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DB" w:rsidRDefault="006D47DB">
      <w:pPr>
        <w:spacing w:line="640" w:lineRule="exact"/>
        <w:jc w:val="center"/>
        <w:rPr>
          <w:rStyle w:val="1Char"/>
          <w:rFonts w:ascii="方正小标宋简体" w:eastAsia="方正小标宋简体" w:hAnsi="方正小标宋简体" w:cs="方正小标宋简体" w:hint="eastAsia"/>
          <w:b w:val="0"/>
          <w:bCs/>
          <w:szCs w:val="44"/>
        </w:rPr>
      </w:pPr>
      <w:r>
        <w:rPr>
          <w:rStyle w:val="1Char"/>
          <w:rFonts w:ascii="方正小标宋简体" w:eastAsia="方正小标宋简体" w:hAnsi="方正小标宋简体" w:cs="方正小标宋简体" w:hint="eastAsia"/>
          <w:b w:val="0"/>
          <w:bCs/>
          <w:szCs w:val="44"/>
        </w:rPr>
        <w:t>淮南市人民政府</w:t>
      </w:r>
      <w:r w:rsidR="00EC36E5">
        <w:rPr>
          <w:rStyle w:val="1Char"/>
          <w:rFonts w:ascii="方正小标宋简体" w:eastAsia="方正小标宋简体" w:hAnsi="方正小标宋简体" w:cs="方正小标宋简体" w:hint="eastAsia"/>
          <w:b w:val="0"/>
          <w:bCs/>
          <w:szCs w:val="44"/>
        </w:rPr>
        <w:t>关于划定高排放</w:t>
      </w:r>
    </w:p>
    <w:p w:rsidR="008224CD" w:rsidRDefault="00EC36E5" w:rsidP="006D47DB">
      <w:pPr>
        <w:spacing w:line="640" w:lineRule="exact"/>
        <w:jc w:val="center"/>
        <w:rPr>
          <w:rStyle w:val="1Char"/>
          <w:rFonts w:ascii="方正小标宋简体" w:eastAsia="方正小标宋简体" w:hAnsi="方正小标宋简体" w:cs="方正小标宋简体"/>
          <w:b w:val="0"/>
          <w:bCs/>
          <w:szCs w:val="44"/>
        </w:rPr>
      </w:pPr>
      <w:r>
        <w:rPr>
          <w:rStyle w:val="1Char"/>
          <w:rFonts w:ascii="方正小标宋简体" w:eastAsia="方正小标宋简体" w:hAnsi="方正小标宋简体" w:cs="方正小标宋简体" w:hint="eastAsia"/>
          <w:b w:val="0"/>
          <w:bCs/>
          <w:szCs w:val="44"/>
        </w:rPr>
        <w:t>非道路移动机械禁用区的通告</w:t>
      </w:r>
    </w:p>
    <w:p w:rsidR="008224CD" w:rsidRDefault="00EC36E5">
      <w:pPr>
        <w:jc w:val="center"/>
        <w:rPr>
          <w:rFonts w:ascii="仿宋_GB2312" w:eastAsia="仿宋_GB2312" w:hAnsi="仿宋_GB2312" w:cs="仿宋_GB2312"/>
          <w:sz w:val="32"/>
          <w:szCs w:val="32"/>
        </w:rPr>
      </w:pPr>
      <w:r>
        <w:rPr>
          <w:rStyle w:val="1Char"/>
          <w:rFonts w:ascii="仿宋_GB2312" w:eastAsia="仿宋_GB2312" w:hAnsi="仿宋_GB2312" w:cs="仿宋_GB2312" w:hint="eastAsia"/>
          <w:sz w:val="28"/>
          <w:szCs w:val="28"/>
        </w:rPr>
        <w:t>（征求意见稿）</w:t>
      </w:r>
    </w:p>
    <w:p w:rsidR="006D47DB" w:rsidRDefault="006D47DB" w:rsidP="006D47DB">
      <w:pPr>
        <w:spacing w:line="5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为进一步改善环境空气质量，减少非道路移动机械污染排放，根据《中华人民共和国大气污染防治法》和《淮南市人民政府办公室关于印发柴油货车污染防治攻坚战实施方案的通知》（淮府办秘〔</w:t>
      </w:r>
      <w:r>
        <w:rPr>
          <w:rFonts w:ascii="仿宋_GB2312" w:eastAsia="仿宋_GB2312" w:hAnsi="仿宋" w:cs="仿宋"/>
          <w:sz w:val="32"/>
          <w:szCs w:val="32"/>
        </w:rPr>
        <w:t>2019</w:t>
      </w:r>
      <w:r>
        <w:rPr>
          <w:rFonts w:ascii="仿宋_GB2312" w:eastAsia="仿宋_GB2312" w:hAnsi="仿宋" w:cs="仿宋" w:hint="eastAsia"/>
          <w:sz w:val="32"/>
          <w:szCs w:val="32"/>
        </w:rPr>
        <w:t>〕</w:t>
      </w:r>
      <w:r>
        <w:rPr>
          <w:rFonts w:ascii="仿宋_GB2312" w:eastAsia="仿宋_GB2312" w:hAnsi="仿宋" w:cs="仿宋"/>
          <w:sz w:val="32"/>
          <w:szCs w:val="32"/>
        </w:rPr>
        <w:t>35</w:t>
      </w:r>
      <w:r>
        <w:rPr>
          <w:rFonts w:ascii="仿宋_GB2312" w:eastAsia="仿宋_GB2312" w:hAnsi="仿宋" w:cs="仿宋" w:hint="eastAsia"/>
          <w:sz w:val="32"/>
          <w:szCs w:val="32"/>
        </w:rPr>
        <w:t>号）的相关规定，本市划定高排放非道路移动机械禁止使用区（以下简称禁用区）。现将有关事项通告如下：</w:t>
      </w:r>
    </w:p>
    <w:p w:rsidR="006D47DB" w:rsidRDefault="006D47DB" w:rsidP="006D47DB">
      <w:pPr>
        <w:spacing w:line="520" w:lineRule="exact"/>
        <w:ind w:firstLineChars="200" w:firstLine="640"/>
        <w:rPr>
          <w:rFonts w:ascii="黑体" w:eastAsia="黑体" w:hAnsi="仿宋_GB2312" w:cs="仿宋_GB2312"/>
          <w:sz w:val="32"/>
          <w:szCs w:val="32"/>
        </w:rPr>
      </w:pPr>
      <w:r>
        <w:rPr>
          <w:rFonts w:ascii="黑体" w:eastAsia="黑体" w:hAnsi="仿宋_GB2312" w:cs="仿宋_GB2312" w:hint="eastAsia"/>
          <w:sz w:val="32"/>
          <w:szCs w:val="32"/>
        </w:rPr>
        <w:t>一、禁用区范围</w:t>
      </w:r>
    </w:p>
    <w:p w:rsidR="006D47DB" w:rsidRDefault="006D47DB" w:rsidP="006D47D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（一）寿县：东至东津渡大桥、南至滨湖大道、西至定湖大道、北至靖淮桥。</w:t>
      </w:r>
    </w:p>
    <w:p w:rsidR="006D47DB" w:rsidRDefault="006D47DB" w:rsidP="006D47D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（二）凤台县：县城中心区域（东至淮河，西至凤蒙路-凤利路-南湖大道一线，南至淮河，北至淮阜铁路线）。</w:t>
      </w:r>
    </w:p>
    <w:p w:rsidR="006D47DB" w:rsidRDefault="006D47DB" w:rsidP="006D47D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（三）大通区：大通主城区（东至中兴路，西至居仁村，南至舜耕山，北至淮蚌铁路线），九龙岗镇城区（东至镇东路，西至万向路，南至舜耕山，北至洞山东路），国庆东路洛河段两侧500 米范围内，国庆东路上窑段两侧 500 米范围内，大通工业园区。</w:t>
      </w:r>
    </w:p>
    <w:p w:rsidR="006D47DB" w:rsidRDefault="006D47DB" w:rsidP="006D47D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（四）田家庵区：东至田大路，西至与谢家集区交界处，南至舜耕山，北至淮河沿线。</w:t>
      </w:r>
    </w:p>
    <w:p w:rsidR="006D47DB" w:rsidRDefault="006D47DB" w:rsidP="006D47D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（五）谢家集区：东至蔡新路；南至蔡新路至夏郢孜西路至二通道；西至二通道至医院路；北至医院路至平山路至蔡新路。</w:t>
      </w:r>
    </w:p>
    <w:p w:rsidR="006D47DB" w:rsidRDefault="006D47DB" w:rsidP="006D47D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（六）八公山区：东至水张铁路线（八公山镇至山王镇李嘴孜段），西至东西部第二通道，南至常山路，北至东西</w:t>
      </w:r>
      <w:r>
        <w:rPr>
          <w:rFonts w:ascii="仿宋_GB2312" w:eastAsia="仿宋_GB2312" w:hAnsi="仿宋_GB2312" w:cs="仿宋_GB2312" w:hint="eastAsia"/>
          <w:sz w:val="32"/>
          <w:szCs w:val="32"/>
        </w:rPr>
        <w:lastRenderedPageBreak/>
        <w:t>部第二通道与淮凤路交界处。</w:t>
      </w:r>
    </w:p>
    <w:p w:rsidR="006D47DB" w:rsidRDefault="006D47DB" w:rsidP="006D47D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（七）潘集区：东至孔李大桥连接线，西至西外环路，南至珠江路，北至滨河路。</w:t>
      </w:r>
    </w:p>
    <w:p w:rsidR="006D47DB" w:rsidRDefault="006D47DB" w:rsidP="006D47D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（八）毛集实验区：西至合阜高速毛集连接线，东至康焦路史集段，北至102省道毛集段，南至焦岗湖。</w:t>
      </w:r>
    </w:p>
    <w:p w:rsidR="006D47DB" w:rsidRDefault="006D47DB" w:rsidP="006D47D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（九）淮南经济技术开发区：东至中兴路高压走廊-洛九路，西至田大路，南至洞山东路，北至淮河大坝。</w:t>
      </w:r>
    </w:p>
    <w:p w:rsidR="006D47DB" w:rsidRDefault="006D47DB" w:rsidP="006D47DB">
      <w:pPr>
        <w:spacing w:line="520" w:lineRule="exact"/>
        <w:ind w:firstLineChars="200" w:firstLine="640"/>
        <w:rPr>
          <w:rFonts w:ascii="仿宋_GB2312" w:eastAsia="仿宋_GB2312" w:hAnsi="仿宋_GB2312" w:cs="仿宋_GB2312"/>
          <w:color w:val="FFC000"/>
          <w:sz w:val="32"/>
          <w:szCs w:val="32"/>
        </w:rPr>
      </w:pPr>
      <w:r>
        <w:rPr>
          <w:rFonts w:ascii="仿宋_GB2312" w:eastAsia="仿宋_GB2312" w:hAnsi="仿宋_GB2312" w:cs="仿宋_GB2312" w:hint="eastAsia"/>
          <w:sz w:val="32"/>
          <w:szCs w:val="32"/>
        </w:rPr>
        <w:t>（十）淮南高新技术产业开发区：</w:t>
      </w:r>
      <w:r w:rsidRPr="00105A91">
        <w:rPr>
          <w:rFonts w:ascii="仿宋_GB2312" w:eastAsia="仿宋_GB2312"/>
          <w:sz w:val="32"/>
          <w:szCs w:val="32"/>
        </w:rPr>
        <w:t>东沿淮舜南路，玉兰大道，和风大街，瓦埠湖路，春申大街至淮河大道南段，西沿青桐大道，泰康街至合淮路，北至沿山路</w:t>
      </w:r>
      <w:r>
        <w:rPr>
          <w:rFonts w:ascii="仿宋_GB2312" w:eastAsia="仿宋_GB2312" w:hint="eastAsia"/>
          <w:sz w:val="32"/>
          <w:szCs w:val="32"/>
        </w:rPr>
        <w:t>。</w:t>
      </w:r>
    </w:p>
    <w:p w:rsidR="006D47DB" w:rsidRPr="004802B5" w:rsidRDefault="006D47DB" w:rsidP="006D47D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（十一）八公山风景名胜区、舜耕山风景区、上窑国家森林公园：全部辖区。</w:t>
      </w:r>
    </w:p>
    <w:p w:rsidR="006D47DB" w:rsidRDefault="006D47DB" w:rsidP="006D47DB">
      <w:pPr>
        <w:ind w:leftChars="200" w:left="420" w:firstLineChars="100" w:firstLine="320"/>
        <w:rPr>
          <w:rFonts w:ascii="黑体" w:eastAsia="黑体" w:hAnsi="黑体"/>
          <w:sz w:val="32"/>
          <w:szCs w:val="32"/>
        </w:rPr>
      </w:pPr>
      <w:r>
        <w:rPr>
          <w:rFonts w:ascii="黑体" w:eastAsia="黑体" w:hAnsi="黑体" w:cs="黑体" w:hint="eastAsia"/>
          <w:sz w:val="32"/>
          <w:szCs w:val="32"/>
        </w:rPr>
        <w:t>二、适用范围及高排放标准</w:t>
      </w:r>
    </w:p>
    <w:p w:rsidR="006D47DB" w:rsidRDefault="006D47DB" w:rsidP="006D47D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sidRPr="004802B5">
        <w:rPr>
          <w:rFonts w:ascii="仿宋_GB2312" w:eastAsia="仿宋_GB2312" w:hAnsi="仿宋" w:cs="仿宋" w:hint="eastAsia"/>
          <w:sz w:val="32"/>
          <w:szCs w:val="32"/>
        </w:rPr>
        <w:t>本通告适用于在施工工地、物流园区、大型工矿企业、港口码头、铁路货场作业的非道路移动机械，主要包括但不限于以下机械类型：挖掘机、起重机、推土机、装载机、压路机、摊铺机、平地机、叉车、打桩机、铲车、牵引车、摆渡车等。</w:t>
      </w:r>
    </w:p>
    <w:p w:rsidR="006D47DB" w:rsidRDefault="006D47DB" w:rsidP="006D47DB">
      <w:pPr>
        <w:ind w:firstLineChars="200" w:firstLine="640"/>
        <w:rPr>
          <w:rFonts w:ascii="仿宋_GB2312" w:eastAsia="仿宋_GB2312" w:hAnsi="仿宋"/>
          <w:sz w:val="32"/>
          <w:szCs w:val="32"/>
        </w:rPr>
      </w:pPr>
      <w:r>
        <w:rPr>
          <w:rFonts w:ascii="仿宋_GB2312" w:eastAsia="仿宋_GB2312" w:hAnsi="仿宋" w:cs="仿宋" w:hint="eastAsia"/>
          <w:sz w:val="32"/>
          <w:szCs w:val="32"/>
        </w:rPr>
        <w:t>（二）非道路移动机械有下列情形之一的属高排放：</w:t>
      </w:r>
    </w:p>
    <w:p w:rsidR="006D47DB" w:rsidRDefault="006D47DB" w:rsidP="006D47DB">
      <w:pPr>
        <w:ind w:firstLineChars="200" w:firstLine="640"/>
        <w:rPr>
          <w:rFonts w:ascii="仿宋_GB2312" w:eastAsia="仿宋_GB2312" w:hAnsi="仿宋"/>
          <w:sz w:val="32"/>
          <w:szCs w:val="32"/>
        </w:rPr>
      </w:pPr>
      <w:r>
        <w:rPr>
          <w:rFonts w:ascii="仿宋_GB2312" w:eastAsia="仿宋_GB2312" w:hAnsi="仿宋" w:cs="仿宋" w:hint="eastAsia"/>
          <w:sz w:val="32"/>
          <w:szCs w:val="32"/>
        </w:rPr>
        <w:t>1、排放黑烟等明显可视污染物的；</w:t>
      </w:r>
    </w:p>
    <w:p w:rsidR="006D47DB" w:rsidRDefault="006D47DB" w:rsidP="006D47DB">
      <w:pPr>
        <w:ind w:firstLineChars="200" w:firstLine="640"/>
        <w:rPr>
          <w:rFonts w:ascii="仿宋_GB2312" w:eastAsia="仿宋_GB2312" w:hAnsi="仿宋"/>
          <w:sz w:val="32"/>
          <w:szCs w:val="32"/>
        </w:rPr>
      </w:pPr>
      <w:r>
        <w:rPr>
          <w:rFonts w:ascii="仿宋_GB2312" w:eastAsia="仿宋_GB2312" w:hAnsi="仿宋" w:cs="仿宋" w:hint="eastAsia"/>
          <w:sz w:val="32"/>
          <w:szCs w:val="32"/>
        </w:rPr>
        <w:t>2、经检测，污染物排放超过《非道路柴油移动机械排气烟度限值及测量方法》（GB36886-2018）规定限值的；</w:t>
      </w:r>
    </w:p>
    <w:p w:rsidR="006D47DB" w:rsidRDefault="006D47DB" w:rsidP="006D47DB">
      <w:pPr>
        <w:ind w:firstLineChars="200" w:firstLine="640"/>
        <w:rPr>
          <w:rFonts w:ascii="仿宋_GB2312" w:eastAsia="仿宋_GB2312" w:hAnsi="仿宋"/>
          <w:sz w:val="32"/>
          <w:szCs w:val="32"/>
        </w:rPr>
      </w:pPr>
      <w:r>
        <w:rPr>
          <w:rFonts w:ascii="仿宋_GB2312" w:eastAsia="仿宋_GB2312" w:hAnsi="仿宋" w:cs="仿宋" w:hint="eastAsia"/>
          <w:sz w:val="32"/>
          <w:szCs w:val="32"/>
        </w:rPr>
        <w:t>3、所装用柴油机达不到《非道路移动机械用柴油机排气污染物排放限值及测量方法(中国第三、四阶段）》</w:t>
      </w:r>
      <w:r>
        <w:rPr>
          <w:rFonts w:ascii="仿宋_GB2312" w:eastAsia="仿宋_GB2312" w:hAnsi="仿宋" w:cs="仿宋" w:hint="eastAsia"/>
          <w:sz w:val="32"/>
          <w:szCs w:val="32"/>
        </w:rPr>
        <w:lastRenderedPageBreak/>
        <w:t xml:space="preserve">（GB20891-2014）第三阶段标准的。　</w:t>
      </w:r>
    </w:p>
    <w:p w:rsidR="006D47DB" w:rsidRDefault="006D47DB" w:rsidP="006D47DB">
      <w:pPr>
        <w:widowControl/>
        <w:wordWrap w:val="0"/>
        <w:spacing w:after="120" w:line="390" w:lineRule="atLeast"/>
        <w:ind w:firstLineChars="200" w:firstLine="640"/>
        <w:jc w:val="left"/>
        <w:rPr>
          <w:rFonts w:ascii="黑体" w:eastAsia="黑体" w:hAnsi="黑体" w:cs="黑体"/>
          <w:sz w:val="32"/>
          <w:szCs w:val="32"/>
        </w:rPr>
      </w:pPr>
      <w:r>
        <w:rPr>
          <w:rFonts w:ascii="黑体" w:eastAsia="黑体" w:hAnsi="黑体" w:cs="黑体" w:hint="eastAsia"/>
          <w:color w:val="333333"/>
          <w:kern w:val="0"/>
          <w:sz w:val="32"/>
          <w:szCs w:val="32"/>
          <w:shd w:val="clear" w:color="auto" w:fill="FFFFFF"/>
        </w:rPr>
        <w:t>三、禁用区高排放非道路移动机械管理</w:t>
      </w:r>
    </w:p>
    <w:p w:rsidR="006D47DB" w:rsidRDefault="006D47DB" w:rsidP="006D47DB">
      <w:pPr>
        <w:widowControl/>
        <w:wordWrap w:val="0"/>
        <w:spacing w:after="120" w:line="390" w:lineRule="atLeast"/>
        <w:ind w:firstLine="640"/>
        <w:jc w:val="left"/>
      </w:pPr>
      <w:r>
        <w:rPr>
          <w:rFonts w:ascii="仿宋_GB2312" w:eastAsia="仿宋_GB2312" w:hAnsi="仿宋" w:cs="仿宋_GB2312"/>
          <w:color w:val="333333"/>
          <w:kern w:val="0"/>
          <w:sz w:val="32"/>
          <w:szCs w:val="32"/>
          <w:shd w:val="clear" w:color="auto" w:fill="FFFFFF"/>
        </w:rPr>
        <w:t>（一）在禁用区内使用的非道路移动机械，排放的大气污染物不得超过规定排放标准。工程招标和施工、生产中，鼓励选用电动、气动非道路移动机械。</w:t>
      </w:r>
    </w:p>
    <w:p w:rsidR="006D47DB" w:rsidRDefault="006D47DB" w:rsidP="006D47DB">
      <w:pPr>
        <w:ind w:firstLineChars="200" w:firstLine="640"/>
        <w:rPr>
          <w:rFonts w:ascii="仿宋_GB2312" w:eastAsia="仿宋_GB2312" w:hAnsi="仿宋" w:cs="仿宋"/>
          <w:sz w:val="32"/>
          <w:szCs w:val="32"/>
        </w:rPr>
      </w:pPr>
      <w:r>
        <w:rPr>
          <w:rFonts w:ascii="仿宋_GB2312" w:eastAsia="仿宋_GB2312" w:hAnsi="仿宋" w:cs="仿宋_GB2312"/>
          <w:color w:val="333333"/>
          <w:kern w:val="0"/>
          <w:sz w:val="32"/>
          <w:szCs w:val="32"/>
          <w:shd w:val="clear" w:color="auto" w:fill="FFFFFF"/>
        </w:rPr>
        <w:t>（</w:t>
      </w:r>
      <w:r>
        <w:rPr>
          <w:rFonts w:ascii="仿宋_GB2312" w:eastAsia="仿宋_GB2312" w:hAnsi="仿宋" w:cs="仿宋_GB2312" w:hint="eastAsia"/>
          <w:color w:val="333333"/>
          <w:kern w:val="0"/>
          <w:sz w:val="32"/>
          <w:szCs w:val="32"/>
          <w:shd w:val="clear" w:color="auto" w:fill="FFFFFF"/>
        </w:rPr>
        <w:t>二</w:t>
      </w:r>
      <w:r>
        <w:rPr>
          <w:rFonts w:ascii="仿宋_GB2312" w:eastAsia="仿宋_GB2312" w:hAnsi="仿宋" w:cs="仿宋_GB2312"/>
          <w:color w:val="333333"/>
          <w:kern w:val="0"/>
          <w:sz w:val="32"/>
          <w:szCs w:val="32"/>
          <w:shd w:val="clear" w:color="auto" w:fill="FFFFFF"/>
        </w:rPr>
        <w:t>）</w:t>
      </w:r>
      <w:r>
        <w:rPr>
          <w:rFonts w:ascii="仿宋_GB2312" w:eastAsia="仿宋_GB2312" w:hAnsi="仿宋" w:cs="仿宋" w:hint="eastAsia"/>
          <w:sz w:val="32"/>
          <w:szCs w:val="32"/>
        </w:rPr>
        <w:t>自2020年1月1日起，凡使用非道路移动机械的单位、个人，需向所在辖区生态环境部门办理</w:t>
      </w:r>
      <w:r>
        <w:rPr>
          <w:rFonts w:ascii="仿宋_GB2312" w:eastAsia="仿宋_GB2312" w:hAnsi="仿宋" w:cs="仿宋_GB2312"/>
          <w:color w:val="333333"/>
          <w:kern w:val="0"/>
          <w:sz w:val="32"/>
          <w:szCs w:val="32"/>
          <w:shd w:val="clear" w:color="auto" w:fill="FFFFFF"/>
        </w:rPr>
        <w:t>编码登记</w:t>
      </w:r>
      <w:r>
        <w:rPr>
          <w:rFonts w:ascii="仿宋_GB2312" w:eastAsia="仿宋_GB2312" w:hAnsi="仿宋" w:cs="仿宋" w:hint="eastAsia"/>
          <w:sz w:val="32"/>
          <w:szCs w:val="32"/>
        </w:rPr>
        <w:t>和环保标牌。新购置或转入的非道路移动机械，应在购置或转入之日起30日内完成办理编码登记。</w:t>
      </w:r>
    </w:p>
    <w:p w:rsidR="006D47DB" w:rsidRDefault="006D47DB" w:rsidP="006D47DB">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（三）生态环境部门应当会同城乡建设、交通运输、城市管理、重点工程、农村农业、林业、园林、水利、市场监督</w:t>
      </w:r>
      <w:r>
        <w:rPr>
          <w:rFonts w:ascii="仿宋_GB2312" w:eastAsia="仿宋_GB2312" w:hAnsi="仿宋" w:cs="仿宋_GB2312"/>
          <w:color w:val="333333"/>
          <w:kern w:val="0"/>
          <w:sz w:val="32"/>
          <w:szCs w:val="32"/>
          <w:shd w:val="clear" w:color="auto" w:fill="FFFFFF"/>
        </w:rPr>
        <w:t>等</w:t>
      </w:r>
      <w:r>
        <w:rPr>
          <w:rFonts w:ascii="仿宋_GB2312" w:eastAsia="仿宋_GB2312" w:hAnsi="仿宋" w:cs="仿宋_GB2312" w:hint="eastAsia"/>
          <w:color w:val="333333"/>
          <w:kern w:val="0"/>
          <w:sz w:val="32"/>
          <w:szCs w:val="32"/>
          <w:shd w:val="clear" w:color="auto" w:fill="FFFFFF"/>
        </w:rPr>
        <w:t>有关</w:t>
      </w:r>
      <w:r>
        <w:rPr>
          <w:rFonts w:ascii="仿宋_GB2312" w:eastAsia="仿宋_GB2312" w:hAnsi="仿宋" w:cs="仿宋_GB2312"/>
          <w:color w:val="333333"/>
          <w:kern w:val="0"/>
          <w:sz w:val="32"/>
          <w:szCs w:val="32"/>
          <w:shd w:val="clear" w:color="auto" w:fill="FFFFFF"/>
        </w:rPr>
        <w:t>部门</w:t>
      </w:r>
      <w:r>
        <w:rPr>
          <w:rFonts w:ascii="仿宋_GB2312" w:eastAsia="仿宋_GB2312" w:hAnsi="仿宋" w:cs="仿宋_GB2312" w:hint="eastAsia"/>
          <w:color w:val="333333"/>
          <w:kern w:val="0"/>
          <w:sz w:val="32"/>
          <w:szCs w:val="32"/>
          <w:shd w:val="clear" w:color="auto" w:fill="FFFFFF"/>
        </w:rPr>
        <w:t>对非道路移动机械的大气污染物排放状况进行监督检查，排放不合格的，不得使用。</w:t>
      </w:r>
    </w:p>
    <w:p w:rsidR="006D47DB" w:rsidRDefault="006D47DB" w:rsidP="006D47DB">
      <w:pPr>
        <w:ind w:firstLineChars="200" w:firstLine="640"/>
        <w:rPr>
          <w:rFonts w:ascii="仿宋_GB2312" w:eastAsia="仿宋_GB2312" w:hAnsi="仿宋" w:cs="仿宋_GB2312"/>
          <w:color w:val="333333"/>
          <w:kern w:val="0"/>
          <w:sz w:val="32"/>
          <w:szCs w:val="32"/>
          <w:shd w:val="clear" w:color="auto" w:fill="FFFFFF"/>
        </w:rPr>
      </w:pPr>
      <w:r>
        <w:rPr>
          <w:rFonts w:ascii="仿宋_GB2312" w:eastAsia="仿宋_GB2312" w:hAnsi="仿宋" w:cs="仿宋" w:hint="eastAsia"/>
          <w:sz w:val="32"/>
          <w:szCs w:val="32"/>
        </w:rPr>
        <w:t>（四）在禁用区内使用高排放非道路移动机械的，由城乡建设、交通运输、城市管理、重点工程、水利</w:t>
      </w:r>
      <w:r>
        <w:rPr>
          <w:rFonts w:ascii="仿宋_GB2312" w:eastAsia="仿宋_GB2312" w:hAnsi="仿宋" w:cs="仿宋_GB2312"/>
          <w:color w:val="333333"/>
          <w:kern w:val="0"/>
          <w:sz w:val="32"/>
          <w:szCs w:val="32"/>
          <w:shd w:val="clear" w:color="auto" w:fill="FFFFFF"/>
        </w:rPr>
        <w:t>等</w:t>
      </w:r>
      <w:r>
        <w:rPr>
          <w:rFonts w:ascii="仿宋_GB2312" w:eastAsia="仿宋_GB2312" w:hAnsi="仿宋" w:cs="仿宋_GB2312" w:hint="eastAsia"/>
          <w:color w:val="333333"/>
          <w:kern w:val="0"/>
          <w:sz w:val="32"/>
          <w:szCs w:val="32"/>
          <w:shd w:val="clear" w:color="auto" w:fill="FFFFFF"/>
        </w:rPr>
        <w:t>有关</w:t>
      </w:r>
      <w:r>
        <w:rPr>
          <w:rFonts w:ascii="仿宋_GB2312" w:eastAsia="仿宋_GB2312" w:hAnsi="仿宋" w:cs="仿宋_GB2312"/>
          <w:color w:val="333333"/>
          <w:kern w:val="0"/>
          <w:sz w:val="32"/>
          <w:szCs w:val="32"/>
          <w:shd w:val="clear" w:color="auto" w:fill="FFFFFF"/>
        </w:rPr>
        <w:t>部门</w:t>
      </w:r>
      <w:r>
        <w:rPr>
          <w:rFonts w:ascii="仿宋_GB2312" w:eastAsia="仿宋_GB2312" w:hAnsi="仿宋" w:cs="仿宋_GB2312" w:hint="eastAsia"/>
          <w:color w:val="333333"/>
          <w:kern w:val="0"/>
          <w:sz w:val="32"/>
          <w:szCs w:val="32"/>
          <w:shd w:val="clear" w:color="auto" w:fill="FFFFFF"/>
        </w:rPr>
        <w:t>根据各自职责</w:t>
      </w:r>
      <w:r>
        <w:rPr>
          <w:rFonts w:ascii="仿宋_GB2312" w:eastAsia="仿宋_GB2312" w:hAnsi="仿宋" w:cs="仿宋_GB2312"/>
          <w:color w:val="333333"/>
          <w:kern w:val="0"/>
          <w:sz w:val="32"/>
          <w:szCs w:val="32"/>
          <w:shd w:val="clear" w:color="auto" w:fill="FFFFFF"/>
        </w:rPr>
        <w:t>，责令停止使用、清退出场，并由生态环境部门依法予以处罚。</w:t>
      </w:r>
    </w:p>
    <w:p w:rsidR="006D47DB" w:rsidRDefault="006D47DB" w:rsidP="006D47DB">
      <w:pPr>
        <w:ind w:firstLineChars="200" w:firstLine="640"/>
      </w:pPr>
      <w:bookmarkStart w:id="0" w:name="_GoBack"/>
      <w:bookmarkEnd w:id="0"/>
      <w:r>
        <w:rPr>
          <w:rFonts w:ascii="仿宋_GB2312" w:eastAsia="仿宋_GB2312" w:hAnsi="仿宋" w:cs="仿宋_GB2312"/>
          <w:color w:val="333333"/>
          <w:kern w:val="0"/>
          <w:sz w:val="32"/>
          <w:szCs w:val="32"/>
          <w:shd w:val="clear" w:color="auto" w:fill="FFFFFF"/>
        </w:rPr>
        <w:t>（</w:t>
      </w:r>
      <w:r>
        <w:rPr>
          <w:rFonts w:ascii="仿宋_GB2312" w:eastAsia="仿宋_GB2312" w:hAnsi="仿宋" w:cs="仿宋_GB2312" w:hint="eastAsia"/>
          <w:color w:val="333333"/>
          <w:kern w:val="0"/>
          <w:sz w:val="32"/>
          <w:szCs w:val="32"/>
          <w:shd w:val="clear" w:color="auto" w:fill="FFFFFF"/>
        </w:rPr>
        <w:t>五</w:t>
      </w:r>
      <w:r>
        <w:rPr>
          <w:rFonts w:ascii="仿宋_GB2312" w:eastAsia="仿宋_GB2312" w:hAnsi="仿宋" w:cs="仿宋_GB2312"/>
          <w:color w:val="333333"/>
          <w:kern w:val="0"/>
          <w:sz w:val="32"/>
          <w:szCs w:val="32"/>
          <w:shd w:val="clear" w:color="auto" w:fill="FFFFFF"/>
        </w:rPr>
        <w:t>）禁用区内，各类</w:t>
      </w:r>
      <w:r>
        <w:rPr>
          <w:rFonts w:ascii="仿宋_GB2312" w:eastAsia="仿宋_GB2312" w:hAnsi="仿宋" w:cs="仿宋_GB2312" w:hint="eastAsia"/>
          <w:color w:val="333333"/>
          <w:kern w:val="0"/>
          <w:sz w:val="32"/>
          <w:szCs w:val="32"/>
          <w:shd w:val="clear" w:color="auto" w:fill="FFFFFF"/>
        </w:rPr>
        <w:t>项目单位</w:t>
      </w:r>
      <w:r>
        <w:rPr>
          <w:rFonts w:ascii="仿宋_GB2312" w:eastAsia="仿宋_GB2312" w:hAnsi="仿宋" w:cs="仿宋_GB2312"/>
          <w:color w:val="333333"/>
          <w:kern w:val="0"/>
          <w:sz w:val="32"/>
          <w:szCs w:val="32"/>
          <w:shd w:val="clear" w:color="auto" w:fill="FFFFFF"/>
        </w:rPr>
        <w:t>应建立非道路移动机械进场管理台账，禁止高排放非道路移动机械进场使用。</w:t>
      </w:r>
    </w:p>
    <w:p w:rsidR="006D47DB" w:rsidRDefault="006D47DB" w:rsidP="006D47DB">
      <w:pPr>
        <w:widowControl/>
        <w:wordWrap w:val="0"/>
        <w:spacing w:after="120" w:line="390" w:lineRule="atLeast"/>
        <w:ind w:firstLine="640"/>
        <w:jc w:val="left"/>
      </w:pPr>
      <w:r>
        <w:rPr>
          <w:rFonts w:ascii="仿宋_GB2312" w:eastAsia="仿宋_GB2312" w:hAnsi="仿宋" w:cs="仿宋_GB2312"/>
          <w:color w:val="333333"/>
          <w:kern w:val="0"/>
          <w:sz w:val="32"/>
          <w:szCs w:val="32"/>
          <w:shd w:val="clear" w:color="auto" w:fill="FFFFFF"/>
        </w:rPr>
        <w:t>（</w:t>
      </w:r>
      <w:r>
        <w:rPr>
          <w:rFonts w:ascii="仿宋_GB2312" w:eastAsia="仿宋_GB2312" w:hAnsi="仿宋" w:cs="仿宋_GB2312" w:hint="eastAsia"/>
          <w:color w:val="333333"/>
          <w:kern w:val="0"/>
          <w:sz w:val="32"/>
          <w:szCs w:val="32"/>
          <w:shd w:val="clear" w:color="auto" w:fill="FFFFFF"/>
        </w:rPr>
        <w:t>六</w:t>
      </w:r>
      <w:r>
        <w:rPr>
          <w:rFonts w:ascii="仿宋_GB2312" w:eastAsia="仿宋_GB2312" w:hAnsi="仿宋" w:cs="仿宋_GB2312"/>
          <w:color w:val="333333"/>
          <w:kern w:val="0"/>
          <w:sz w:val="32"/>
          <w:szCs w:val="32"/>
          <w:shd w:val="clear" w:color="auto" w:fill="FFFFFF"/>
        </w:rPr>
        <w:t>）在用非道路移动机械未安装污染控制装置或者污染控制装置不符合要求，不能达标排放的，应加装或者更换</w:t>
      </w:r>
      <w:r>
        <w:rPr>
          <w:rFonts w:ascii="仿宋_GB2312" w:eastAsia="仿宋_GB2312" w:hAnsi="仿宋" w:cs="仿宋_GB2312"/>
          <w:color w:val="333333"/>
          <w:kern w:val="0"/>
          <w:sz w:val="32"/>
          <w:szCs w:val="32"/>
          <w:shd w:val="clear" w:color="auto" w:fill="FFFFFF"/>
        </w:rPr>
        <w:lastRenderedPageBreak/>
        <w:t>符合要求的污染控制装置；对</w:t>
      </w:r>
      <w:r>
        <w:rPr>
          <w:rFonts w:ascii="仿宋_GB2312" w:eastAsia="仿宋_GB2312" w:hAnsi="仿宋" w:cs="仿宋_GB2312" w:hint="eastAsia"/>
          <w:color w:val="333333"/>
          <w:kern w:val="0"/>
          <w:sz w:val="32"/>
          <w:szCs w:val="32"/>
          <w:shd w:val="clear" w:color="auto" w:fill="FFFFFF"/>
        </w:rPr>
        <w:t>明显</w:t>
      </w:r>
      <w:r>
        <w:rPr>
          <w:rFonts w:ascii="仿宋_GB2312" w:eastAsia="仿宋_GB2312" w:hAnsi="仿宋" w:cs="仿宋_GB2312"/>
          <w:color w:val="333333"/>
          <w:kern w:val="0"/>
          <w:sz w:val="32"/>
          <w:szCs w:val="32"/>
          <w:shd w:val="clear" w:color="auto" w:fill="FFFFFF"/>
        </w:rPr>
        <w:t>不能达标排放的非道路移动机械，应立即停止使用</w:t>
      </w:r>
      <w:r>
        <w:rPr>
          <w:rFonts w:ascii="仿宋_GB2312" w:eastAsia="仿宋_GB2312" w:hAnsi="仿宋" w:cs="仿宋_GB2312" w:hint="eastAsia"/>
          <w:color w:val="333333"/>
          <w:kern w:val="0"/>
          <w:sz w:val="32"/>
          <w:szCs w:val="32"/>
          <w:shd w:val="clear" w:color="auto" w:fill="FFFFFF"/>
        </w:rPr>
        <w:t>，并予以维修</w:t>
      </w:r>
      <w:r>
        <w:rPr>
          <w:rFonts w:ascii="仿宋_GB2312" w:eastAsia="仿宋_GB2312" w:hAnsi="仿宋" w:cs="仿宋_GB2312"/>
          <w:color w:val="333333"/>
          <w:kern w:val="0"/>
          <w:sz w:val="32"/>
          <w:szCs w:val="32"/>
          <w:shd w:val="clear" w:color="auto" w:fill="FFFFFF"/>
        </w:rPr>
        <w:t>。</w:t>
      </w:r>
    </w:p>
    <w:p w:rsidR="006D47DB" w:rsidRDefault="006D47DB" w:rsidP="006D47DB">
      <w:pPr>
        <w:ind w:firstLineChars="200" w:firstLine="640"/>
        <w:rPr>
          <w:rFonts w:ascii="黑体" w:eastAsia="黑体" w:hAnsi="黑体"/>
          <w:sz w:val="32"/>
          <w:szCs w:val="32"/>
        </w:rPr>
      </w:pPr>
      <w:r>
        <w:rPr>
          <w:rFonts w:ascii="黑体" w:eastAsia="黑体" w:hAnsi="黑体" w:cs="黑体" w:hint="eastAsia"/>
          <w:sz w:val="32"/>
          <w:szCs w:val="32"/>
        </w:rPr>
        <w:t>四、实施时间</w:t>
      </w:r>
    </w:p>
    <w:p w:rsidR="006D47DB" w:rsidRDefault="006D47DB" w:rsidP="006D47D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本通告自发布之日起施行。</w:t>
      </w:r>
    </w:p>
    <w:p w:rsidR="008224CD" w:rsidRDefault="008224CD" w:rsidP="006D47DB">
      <w:pPr>
        <w:spacing w:line="520" w:lineRule="exact"/>
        <w:ind w:firstLineChars="200" w:firstLine="420"/>
      </w:pPr>
    </w:p>
    <w:sectPr w:rsidR="008224CD" w:rsidSect="008224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8E4" w:rsidRDefault="004978E4" w:rsidP="001610D9">
      <w:r>
        <w:separator/>
      </w:r>
    </w:p>
  </w:endnote>
  <w:endnote w:type="continuationSeparator" w:id="0">
    <w:p w:rsidR="004978E4" w:rsidRDefault="004978E4" w:rsidP="00161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8E4" w:rsidRDefault="004978E4" w:rsidP="001610D9">
      <w:r>
        <w:separator/>
      </w:r>
    </w:p>
  </w:footnote>
  <w:footnote w:type="continuationSeparator" w:id="0">
    <w:p w:rsidR="004978E4" w:rsidRDefault="004978E4" w:rsidP="001610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7311413"/>
    <w:rsid w:val="00006BB1"/>
    <w:rsid w:val="00142D83"/>
    <w:rsid w:val="001610D9"/>
    <w:rsid w:val="00187819"/>
    <w:rsid w:val="001B7D3B"/>
    <w:rsid w:val="00206885"/>
    <w:rsid w:val="00297C0A"/>
    <w:rsid w:val="002E0BF3"/>
    <w:rsid w:val="00307AA6"/>
    <w:rsid w:val="004802B5"/>
    <w:rsid w:val="004978E4"/>
    <w:rsid w:val="006D47DB"/>
    <w:rsid w:val="007769F9"/>
    <w:rsid w:val="007B26B4"/>
    <w:rsid w:val="008224CD"/>
    <w:rsid w:val="009B121E"/>
    <w:rsid w:val="00BE36D1"/>
    <w:rsid w:val="00E12E2F"/>
    <w:rsid w:val="00E67B46"/>
    <w:rsid w:val="00EC36E5"/>
    <w:rsid w:val="00F1655A"/>
    <w:rsid w:val="00FD569F"/>
    <w:rsid w:val="04FB1F68"/>
    <w:rsid w:val="069A7A22"/>
    <w:rsid w:val="06C45F53"/>
    <w:rsid w:val="0C221D03"/>
    <w:rsid w:val="0CD13345"/>
    <w:rsid w:val="104348E1"/>
    <w:rsid w:val="142736B2"/>
    <w:rsid w:val="16D72096"/>
    <w:rsid w:val="1ADA5250"/>
    <w:rsid w:val="1C147A2C"/>
    <w:rsid w:val="228152FF"/>
    <w:rsid w:val="26423F74"/>
    <w:rsid w:val="2F0E7860"/>
    <w:rsid w:val="30463BC0"/>
    <w:rsid w:val="30AC6716"/>
    <w:rsid w:val="34DD57F0"/>
    <w:rsid w:val="379170DB"/>
    <w:rsid w:val="3A974B21"/>
    <w:rsid w:val="3B2B6687"/>
    <w:rsid w:val="47461D5F"/>
    <w:rsid w:val="4A3B197F"/>
    <w:rsid w:val="4B243BB1"/>
    <w:rsid w:val="50EB4A23"/>
    <w:rsid w:val="512618C8"/>
    <w:rsid w:val="52382DD5"/>
    <w:rsid w:val="57311413"/>
    <w:rsid w:val="5D8823CA"/>
    <w:rsid w:val="5EA339E1"/>
    <w:rsid w:val="5F894F74"/>
    <w:rsid w:val="64395E46"/>
    <w:rsid w:val="67DE666F"/>
    <w:rsid w:val="70C30B7C"/>
    <w:rsid w:val="725143F1"/>
    <w:rsid w:val="728B4256"/>
    <w:rsid w:val="72E84F5A"/>
    <w:rsid w:val="737E1B2D"/>
    <w:rsid w:val="790A169C"/>
    <w:rsid w:val="7E9750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24CD"/>
    <w:pPr>
      <w:widowControl w:val="0"/>
      <w:jc w:val="both"/>
    </w:pPr>
    <w:rPr>
      <w:kern w:val="2"/>
      <w:sz w:val="21"/>
      <w:szCs w:val="24"/>
    </w:rPr>
  </w:style>
  <w:style w:type="paragraph" w:styleId="1">
    <w:name w:val="heading 1"/>
    <w:basedOn w:val="a"/>
    <w:next w:val="a"/>
    <w:link w:val="1Char"/>
    <w:qFormat/>
    <w:rsid w:val="008224CD"/>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8224CD"/>
    <w:pPr>
      <w:ind w:leftChars="2500" w:left="100"/>
    </w:pPr>
  </w:style>
  <w:style w:type="character" w:styleId="a4">
    <w:name w:val="FollowedHyperlink"/>
    <w:basedOn w:val="a0"/>
    <w:rsid w:val="008224CD"/>
    <w:rPr>
      <w:color w:val="333333"/>
      <w:u w:val="none"/>
    </w:rPr>
  </w:style>
  <w:style w:type="character" w:styleId="a5">
    <w:name w:val="Emphasis"/>
    <w:basedOn w:val="a0"/>
    <w:qFormat/>
    <w:rsid w:val="008224CD"/>
  </w:style>
  <w:style w:type="character" w:styleId="a6">
    <w:name w:val="Hyperlink"/>
    <w:basedOn w:val="a0"/>
    <w:rsid w:val="008224CD"/>
    <w:rPr>
      <w:color w:val="333333"/>
      <w:u w:val="none"/>
    </w:rPr>
  </w:style>
  <w:style w:type="character" w:styleId="HTML">
    <w:name w:val="HTML Cite"/>
    <w:basedOn w:val="a0"/>
    <w:qFormat/>
    <w:rsid w:val="008224CD"/>
    <w:rPr>
      <w:color w:val="999999"/>
      <w:sz w:val="18"/>
      <w:szCs w:val="18"/>
    </w:rPr>
  </w:style>
  <w:style w:type="character" w:customStyle="1" w:styleId="1Char">
    <w:name w:val="标题 1 Char"/>
    <w:link w:val="1"/>
    <w:qFormat/>
    <w:rsid w:val="008224CD"/>
    <w:rPr>
      <w:b/>
      <w:kern w:val="44"/>
      <w:sz w:val="44"/>
    </w:rPr>
  </w:style>
  <w:style w:type="character" w:customStyle="1" w:styleId="Char">
    <w:name w:val="日期 Char"/>
    <w:basedOn w:val="a0"/>
    <w:link w:val="a3"/>
    <w:rsid w:val="008224CD"/>
    <w:rPr>
      <w:rFonts w:ascii="Times New Roman" w:eastAsia="宋体" w:hAnsi="Times New Roman" w:cs="Times New Roman"/>
      <w:kern w:val="2"/>
      <w:sz w:val="21"/>
      <w:szCs w:val="24"/>
    </w:rPr>
  </w:style>
  <w:style w:type="character" w:customStyle="1" w:styleId="bs012">
    <w:name w:val="bs012"/>
    <w:basedOn w:val="a0"/>
    <w:rsid w:val="008224CD"/>
  </w:style>
  <w:style w:type="character" w:customStyle="1" w:styleId="hover23">
    <w:name w:val="hover23"/>
    <w:basedOn w:val="a0"/>
    <w:qFormat/>
    <w:rsid w:val="008224CD"/>
  </w:style>
  <w:style w:type="character" w:customStyle="1" w:styleId="r">
    <w:name w:val="r"/>
    <w:basedOn w:val="a0"/>
    <w:qFormat/>
    <w:rsid w:val="008224CD"/>
  </w:style>
  <w:style w:type="character" w:customStyle="1" w:styleId="bs02">
    <w:name w:val="bs02"/>
    <w:basedOn w:val="a0"/>
    <w:rsid w:val="008224CD"/>
  </w:style>
  <w:style w:type="character" w:customStyle="1" w:styleId="bs03">
    <w:name w:val="bs03"/>
    <w:basedOn w:val="a0"/>
    <w:qFormat/>
    <w:rsid w:val="008224CD"/>
  </w:style>
  <w:style w:type="character" w:customStyle="1" w:styleId="bs04">
    <w:name w:val="bs04"/>
    <w:basedOn w:val="a0"/>
    <w:qFormat/>
    <w:rsid w:val="008224CD"/>
  </w:style>
  <w:style w:type="character" w:customStyle="1" w:styleId="bs05">
    <w:name w:val="bs05"/>
    <w:basedOn w:val="a0"/>
    <w:qFormat/>
    <w:rsid w:val="008224CD"/>
  </w:style>
  <w:style w:type="paragraph" w:styleId="a7">
    <w:name w:val="header"/>
    <w:basedOn w:val="a"/>
    <w:link w:val="Char0"/>
    <w:rsid w:val="001610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1610D9"/>
    <w:rPr>
      <w:kern w:val="2"/>
      <w:sz w:val="18"/>
      <w:szCs w:val="18"/>
    </w:rPr>
  </w:style>
  <w:style w:type="paragraph" w:styleId="a8">
    <w:name w:val="footer"/>
    <w:basedOn w:val="a"/>
    <w:link w:val="Char1"/>
    <w:rsid w:val="001610D9"/>
    <w:pPr>
      <w:tabs>
        <w:tab w:val="center" w:pos="4153"/>
        <w:tab w:val="right" w:pos="8306"/>
      </w:tabs>
      <w:snapToGrid w:val="0"/>
      <w:jc w:val="left"/>
    </w:pPr>
    <w:rPr>
      <w:sz w:val="18"/>
      <w:szCs w:val="18"/>
    </w:rPr>
  </w:style>
  <w:style w:type="character" w:customStyle="1" w:styleId="Char1">
    <w:name w:val="页脚 Char"/>
    <w:basedOn w:val="a0"/>
    <w:link w:val="a8"/>
    <w:rsid w:val="001610D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随风</dc:creator>
  <cp:lastModifiedBy>Administrator</cp:lastModifiedBy>
  <cp:revision>10</cp:revision>
  <dcterms:created xsi:type="dcterms:W3CDTF">2019-12-24T04:03:00Z</dcterms:created>
  <dcterms:modified xsi:type="dcterms:W3CDTF">2019-12-27T03:06:00Z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