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3F" w:rsidRPr="00D63FE0" w:rsidRDefault="00D63FE0" w:rsidP="00B10DA9">
      <w:pPr>
        <w:ind w:firstLineChars="800" w:firstLine="2560"/>
        <w:rPr>
          <w:rFonts w:asciiTheme="majorEastAsia" w:eastAsiaTheme="majorEastAsia" w:hAnsiTheme="majorEastAsia"/>
          <w:sz w:val="32"/>
          <w:szCs w:val="32"/>
        </w:rPr>
      </w:pPr>
      <w:r w:rsidRPr="00D63FE0">
        <w:rPr>
          <w:rFonts w:asciiTheme="majorEastAsia" w:eastAsiaTheme="majorEastAsia" w:hAnsiTheme="majorEastAsia" w:hint="eastAsia"/>
          <w:sz w:val="32"/>
          <w:szCs w:val="32"/>
        </w:rPr>
        <w:t>淮南市</w:t>
      </w:r>
      <w:r>
        <w:rPr>
          <w:rFonts w:asciiTheme="majorEastAsia" w:eastAsiaTheme="majorEastAsia" w:hAnsiTheme="majorEastAsia" w:hint="eastAsia"/>
          <w:sz w:val="32"/>
          <w:szCs w:val="32"/>
        </w:rPr>
        <w:t>各县区</w:t>
      </w:r>
      <w:r w:rsidRPr="00D63FE0">
        <w:rPr>
          <w:rFonts w:asciiTheme="majorEastAsia" w:eastAsiaTheme="majorEastAsia" w:hAnsiTheme="majorEastAsia" w:hint="eastAsia"/>
          <w:sz w:val="32"/>
          <w:szCs w:val="32"/>
        </w:rPr>
        <w:t>空气质量排名</w:t>
      </w:r>
    </w:p>
    <w:p w:rsidR="00B10DA9" w:rsidRDefault="00D63FE0" w:rsidP="00B10DA9">
      <w:pPr>
        <w:ind w:firstLineChars="1000" w:firstLine="3200"/>
        <w:rPr>
          <w:rFonts w:ascii="仿宋_GB2312" w:eastAsia="仿宋_GB2312"/>
          <w:sz w:val="28"/>
          <w:szCs w:val="28"/>
        </w:rPr>
      </w:pPr>
      <w:r w:rsidRPr="00D63FE0">
        <w:rPr>
          <w:rFonts w:asciiTheme="majorEastAsia" w:eastAsiaTheme="majorEastAsia" w:hAnsiTheme="majorEastAsia" w:hint="eastAsia"/>
          <w:sz w:val="32"/>
          <w:szCs w:val="32"/>
        </w:rPr>
        <w:t>（2020年1</w:t>
      </w:r>
      <w:r w:rsidR="00F66F94">
        <w:rPr>
          <w:rFonts w:asciiTheme="majorEastAsia" w:eastAsiaTheme="majorEastAsia" w:hAnsiTheme="majorEastAsia" w:hint="eastAsia"/>
          <w:sz w:val="32"/>
          <w:szCs w:val="32"/>
        </w:rPr>
        <w:t>-5</w:t>
      </w:r>
      <w:r w:rsidRPr="00D63FE0">
        <w:rPr>
          <w:rFonts w:asciiTheme="majorEastAsia" w:eastAsiaTheme="majorEastAsia" w:hAnsiTheme="majorEastAsia" w:hint="eastAsia"/>
          <w:sz w:val="32"/>
          <w:szCs w:val="32"/>
        </w:rPr>
        <w:t>月）</w:t>
      </w:r>
    </w:p>
    <w:p w:rsidR="00D63FE0" w:rsidRPr="00B10DA9" w:rsidRDefault="00B10DA9" w:rsidP="00B10DA9">
      <w:pPr>
        <w:jc w:val="center"/>
        <w:rPr>
          <w:rFonts w:asciiTheme="majorEastAsia" w:eastAsiaTheme="majorEastAsia" w:hAnsiTheme="majorEastAsia"/>
          <w:sz w:val="32"/>
          <w:szCs w:val="32"/>
        </w:rPr>
      </w:pPr>
      <w:r>
        <w:rPr>
          <w:rFonts w:ascii="仿宋_GB2312" w:eastAsia="仿宋_GB2312" w:hint="eastAsia"/>
          <w:sz w:val="28"/>
          <w:szCs w:val="28"/>
        </w:rPr>
        <w:t xml:space="preserve">                                   </w:t>
      </w:r>
      <w:r w:rsidRPr="00D63FE0">
        <w:rPr>
          <w:rFonts w:ascii="仿宋_GB2312" w:eastAsia="仿宋_GB2312" w:hint="eastAsia"/>
          <w:sz w:val="28"/>
          <w:szCs w:val="28"/>
        </w:rPr>
        <w:t>PM</w:t>
      </w:r>
      <w:r w:rsidRPr="00D63FE0">
        <w:rPr>
          <w:rFonts w:ascii="宋体" w:eastAsia="宋体" w:hAnsi="宋体" w:cs="宋体" w:hint="eastAsia"/>
          <w:color w:val="000000"/>
          <w:kern w:val="0"/>
          <w:sz w:val="32"/>
          <w:szCs w:val="32"/>
          <w:vertAlign w:val="subscript"/>
        </w:rPr>
        <w:t>2.5</w:t>
      </w:r>
      <w:r w:rsidRPr="00D63FE0">
        <w:rPr>
          <w:rFonts w:ascii="仿宋_GB2312" w:eastAsia="仿宋_GB2312" w:hint="eastAsia"/>
          <w:sz w:val="28"/>
          <w:szCs w:val="28"/>
        </w:rPr>
        <w:t>浓度单位：微克/立方米</w:t>
      </w:r>
      <w:r w:rsidR="00094D27">
        <w:rPr>
          <w:rFonts w:ascii="仿宋_GB2312" w:eastAsia="仿宋_GB2312" w:hint="eastAsia"/>
          <w:sz w:val="28"/>
          <w:szCs w:val="28"/>
        </w:rPr>
        <w:t xml:space="preserve">                                                               </w:t>
      </w:r>
      <w:r>
        <w:rPr>
          <w:rFonts w:ascii="仿宋_GB2312" w:eastAsia="仿宋_GB2312" w:hint="eastAsia"/>
          <w:sz w:val="28"/>
          <w:szCs w:val="28"/>
        </w:rPr>
        <w:t xml:space="preserve">                                      </w:t>
      </w:r>
    </w:p>
    <w:tbl>
      <w:tblPr>
        <w:tblStyle w:val="a3"/>
        <w:tblW w:w="10348" w:type="dxa"/>
        <w:tblInd w:w="-10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09"/>
        <w:gridCol w:w="1656"/>
        <w:gridCol w:w="1418"/>
        <w:gridCol w:w="1559"/>
        <w:gridCol w:w="1179"/>
        <w:gridCol w:w="1413"/>
        <w:gridCol w:w="1138"/>
        <w:gridCol w:w="1276"/>
      </w:tblGrid>
      <w:tr w:rsidR="00112017" w:rsidTr="005D30F8">
        <w:trPr>
          <w:trHeight w:val="814"/>
        </w:trPr>
        <w:tc>
          <w:tcPr>
            <w:tcW w:w="709" w:type="dxa"/>
            <w:tcBorders>
              <w:top w:val="single" w:sz="4" w:space="0" w:color="auto"/>
              <w:bottom w:val="single" w:sz="4" w:space="0" w:color="auto"/>
            </w:tcBorders>
            <w:vAlign w:val="center"/>
          </w:tcPr>
          <w:p w:rsidR="00D63FE0" w:rsidRDefault="00D63FE0" w:rsidP="00B10DA9">
            <w:pPr>
              <w:widowControl/>
              <w:tabs>
                <w:tab w:val="left" w:pos="0"/>
              </w:tabs>
              <w:ind w:leftChars="-51" w:left="-107" w:rightChars="-51" w:right="-107" w:firstLineChars="38" w:firstLine="106"/>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排名</w:t>
            </w:r>
          </w:p>
        </w:tc>
        <w:tc>
          <w:tcPr>
            <w:tcW w:w="1656" w:type="dxa"/>
            <w:tcBorders>
              <w:top w:val="single" w:sz="4" w:space="0" w:color="auto"/>
              <w:bottom w:val="single" w:sz="4" w:space="0" w:color="auto"/>
            </w:tcBorders>
            <w:vAlign w:val="center"/>
          </w:tcPr>
          <w:p w:rsidR="00D63FE0" w:rsidRDefault="00094D27" w:rsidP="00094D27">
            <w:pPr>
              <w:widowControl/>
              <w:spacing w:line="380" w:lineRule="exact"/>
              <w:ind w:right="94"/>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县区名</w:t>
            </w:r>
            <w:r w:rsidR="00D63FE0">
              <w:rPr>
                <w:rFonts w:ascii="仿宋_GB2312" w:eastAsia="仿宋_GB2312" w:hAnsi="宋体" w:cs="宋体" w:hint="eastAsia"/>
                <w:color w:val="000000"/>
                <w:kern w:val="0"/>
                <w:sz w:val="28"/>
                <w:szCs w:val="28"/>
              </w:rPr>
              <w:t>称</w:t>
            </w:r>
          </w:p>
        </w:tc>
        <w:tc>
          <w:tcPr>
            <w:tcW w:w="1418" w:type="dxa"/>
            <w:tcBorders>
              <w:top w:val="single" w:sz="4" w:space="0" w:color="auto"/>
              <w:bottom w:val="single" w:sz="4" w:space="0" w:color="auto"/>
            </w:tcBorders>
            <w:vAlign w:val="center"/>
          </w:tcPr>
          <w:p w:rsidR="00D63FE0" w:rsidRDefault="00D63FE0" w:rsidP="00094D27">
            <w:pPr>
              <w:widowControl/>
              <w:spacing w:line="380" w:lineRule="exact"/>
              <w:ind w:right="34"/>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空气质量综合指数</w:t>
            </w:r>
          </w:p>
        </w:tc>
        <w:tc>
          <w:tcPr>
            <w:tcW w:w="1559" w:type="dxa"/>
            <w:tcBorders>
              <w:top w:val="single" w:sz="4" w:space="0" w:color="auto"/>
              <w:bottom w:val="single" w:sz="4" w:space="0" w:color="auto"/>
            </w:tcBorders>
            <w:vAlign w:val="center"/>
          </w:tcPr>
          <w:p w:rsidR="00D63FE0" w:rsidRDefault="00D63FE0" w:rsidP="00B10DA9">
            <w:pPr>
              <w:widowControl/>
              <w:spacing w:line="380" w:lineRule="exact"/>
              <w:ind w:right="33"/>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综合指数同比变化率（%）</w:t>
            </w:r>
          </w:p>
        </w:tc>
        <w:tc>
          <w:tcPr>
            <w:tcW w:w="1179" w:type="dxa"/>
            <w:tcBorders>
              <w:top w:val="single" w:sz="4" w:space="0" w:color="auto"/>
              <w:bottom w:val="single" w:sz="4" w:space="0" w:color="auto"/>
            </w:tcBorders>
            <w:vAlign w:val="center"/>
          </w:tcPr>
          <w:p w:rsidR="00827B1A" w:rsidRDefault="00D63FE0" w:rsidP="00B10DA9">
            <w:pPr>
              <w:widowControl/>
              <w:spacing w:line="380" w:lineRule="exact"/>
              <w:ind w:right="-108"/>
              <w:jc w:val="center"/>
              <w:rPr>
                <w:rFonts w:ascii="宋体" w:eastAsia="宋体" w:hAnsi="宋体" w:cs="宋体"/>
                <w:color w:val="000000"/>
                <w:kern w:val="0"/>
                <w:sz w:val="32"/>
                <w:szCs w:val="32"/>
                <w:vertAlign w:val="subscript"/>
              </w:rPr>
            </w:pPr>
            <w:r w:rsidRPr="00D63FE0">
              <w:rPr>
                <w:rFonts w:ascii="仿宋_GB2312" w:eastAsia="仿宋_GB2312" w:hint="eastAsia"/>
                <w:sz w:val="28"/>
                <w:szCs w:val="28"/>
              </w:rPr>
              <w:t>PM</w:t>
            </w:r>
            <w:r w:rsidRPr="00D63FE0">
              <w:rPr>
                <w:rFonts w:ascii="宋体" w:eastAsia="宋体" w:hAnsi="宋体" w:cs="宋体" w:hint="eastAsia"/>
                <w:color w:val="000000"/>
                <w:kern w:val="0"/>
                <w:sz w:val="32"/>
                <w:szCs w:val="32"/>
                <w:vertAlign w:val="subscript"/>
              </w:rPr>
              <w:t>2.5</w:t>
            </w:r>
          </w:p>
          <w:p w:rsidR="00D63FE0" w:rsidRDefault="00827B1A" w:rsidP="00B10DA9">
            <w:pPr>
              <w:widowControl/>
              <w:spacing w:line="380" w:lineRule="exact"/>
              <w:ind w:right="-108"/>
              <w:jc w:val="center"/>
              <w:rPr>
                <w:rFonts w:ascii="仿宋_GB2312" w:eastAsia="仿宋_GB2312" w:hAnsi="宋体" w:cs="宋体"/>
                <w:color w:val="000000"/>
                <w:kern w:val="0"/>
                <w:sz w:val="28"/>
                <w:szCs w:val="28"/>
              </w:rPr>
            </w:pPr>
            <w:r w:rsidRPr="00827B1A">
              <w:rPr>
                <w:rFonts w:ascii="仿宋_GB2312" w:eastAsia="仿宋_GB2312" w:hAnsi="宋体" w:cs="宋体" w:hint="eastAsia"/>
                <w:color w:val="000000"/>
                <w:kern w:val="0"/>
                <w:sz w:val="28"/>
                <w:szCs w:val="28"/>
              </w:rPr>
              <w:t>均值</w:t>
            </w:r>
          </w:p>
        </w:tc>
        <w:tc>
          <w:tcPr>
            <w:tcW w:w="1413" w:type="dxa"/>
            <w:tcBorders>
              <w:top w:val="single" w:sz="4" w:space="0" w:color="auto"/>
              <w:bottom w:val="single" w:sz="4" w:space="0" w:color="auto"/>
            </w:tcBorders>
            <w:vAlign w:val="center"/>
          </w:tcPr>
          <w:p w:rsidR="00D63FE0" w:rsidRDefault="00D63FE0" w:rsidP="00B10DA9">
            <w:pPr>
              <w:widowControl/>
              <w:spacing w:line="380" w:lineRule="exact"/>
              <w:ind w:right="34"/>
              <w:jc w:val="center"/>
              <w:rPr>
                <w:rFonts w:ascii="仿宋_GB2312" w:eastAsia="仿宋_GB2312" w:hAnsi="宋体" w:cs="宋体"/>
                <w:color w:val="000000"/>
                <w:kern w:val="0"/>
                <w:sz w:val="28"/>
                <w:szCs w:val="28"/>
              </w:rPr>
            </w:pPr>
            <w:r w:rsidRPr="00D63FE0">
              <w:rPr>
                <w:rFonts w:ascii="仿宋_GB2312" w:eastAsia="仿宋_GB2312" w:hint="eastAsia"/>
                <w:sz w:val="28"/>
                <w:szCs w:val="28"/>
              </w:rPr>
              <w:t>PM</w:t>
            </w:r>
            <w:r w:rsidRPr="00D63FE0">
              <w:rPr>
                <w:rFonts w:ascii="宋体" w:eastAsia="宋体" w:hAnsi="宋体" w:cs="宋体" w:hint="eastAsia"/>
                <w:color w:val="000000"/>
                <w:kern w:val="0"/>
                <w:sz w:val="32"/>
                <w:szCs w:val="32"/>
                <w:vertAlign w:val="subscript"/>
              </w:rPr>
              <w:t>2.5</w:t>
            </w:r>
            <w:r w:rsidRPr="00D63FE0">
              <w:rPr>
                <w:rFonts w:ascii="仿宋_GB2312" w:eastAsia="仿宋_GB2312" w:hAnsi="宋体" w:cs="宋体" w:hint="eastAsia"/>
                <w:color w:val="000000"/>
                <w:kern w:val="0"/>
                <w:sz w:val="28"/>
                <w:szCs w:val="28"/>
              </w:rPr>
              <w:t>同比变化</w:t>
            </w:r>
          </w:p>
        </w:tc>
        <w:tc>
          <w:tcPr>
            <w:tcW w:w="1138" w:type="dxa"/>
            <w:tcBorders>
              <w:top w:val="single" w:sz="4" w:space="0" w:color="auto"/>
              <w:bottom w:val="single" w:sz="4" w:space="0" w:color="auto"/>
            </w:tcBorders>
            <w:vAlign w:val="center"/>
          </w:tcPr>
          <w:p w:rsidR="00D63FE0" w:rsidRDefault="00D63FE0" w:rsidP="00846506">
            <w:pPr>
              <w:widowControl/>
              <w:spacing w:line="38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优良天数比例</w:t>
            </w:r>
            <w:r w:rsidR="00846506">
              <w:rPr>
                <w:rFonts w:ascii="仿宋_GB2312" w:eastAsia="仿宋_GB2312" w:hAnsi="宋体" w:cs="宋体" w:hint="eastAsia"/>
                <w:color w:val="000000"/>
                <w:kern w:val="0"/>
                <w:sz w:val="28"/>
                <w:szCs w:val="28"/>
              </w:rPr>
              <w:t>（%）</w:t>
            </w:r>
          </w:p>
        </w:tc>
        <w:tc>
          <w:tcPr>
            <w:tcW w:w="1276" w:type="dxa"/>
            <w:tcBorders>
              <w:top w:val="single" w:sz="4" w:space="0" w:color="auto"/>
              <w:bottom w:val="single" w:sz="4" w:space="0" w:color="auto"/>
            </w:tcBorders>
            <w:vAlign w:val="center"/>
          </w:tcPr>
          <w:p w:rsidR="00D63FE0" w:rsidRDefault="00094D27" w:rsidP="005D30F8">
            <w:pPr>
              <w:widowControl/>
              <w:spacing w:line="380" w:lineRule="exact"/>
              <w:ind w:right="-108"/>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优良天数比例同比</w:t>
            </w:r>
            <w:r w:rsidR="00827B1A">
              <w:rPr>
                <w:rFonts w:ascii="仿宋_GB2312" w:eastAsia="仿宋_GB2312" w:hAnsi="宋体" w:cs="宋体" w:hint="eastAsia"/>
                <w:color w:val="000000"/>
                <w:kern w:val="0"/>
                <w:sz w:val="28"/>
                <w:szCs w:val="28"/>
              </w:rPr>
              <w:t>变化</w:t>
            </w:r>
          </w:p>
        </w:tc>
      </w:tr>
      <w:tr w:rsidR="00112017" w:rsidTr="005D30F8">
        <w:tc>
          <w:tcPr>
            <w:tcW w:w="709" w:type="dxa"/>
            <w:tcBorders>
              <w:top w:val="single" w:sz="4" w:space="0" w:color="auto"/>
            </w:tcBorders>
          </w:tcPr>
          <w:p w:rsidR="00D63FE0" w:rsidRDefault="00B10DA9" w:rsidP="00B10DA9">
            <w:pPr>
              <w:widowControl/>
              <w:ind w:leftChars="-84" w:left="-176" w:right="176" w:firstLineChars="6" w:firstLine="17"/>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656" w:type="dxa"/>
            <w:tcBorders>
              <w:top w:val="single" w:sz="4" w:space="0" w:color="auto"/>
            </w:tcBorders>
          </w:tcPr>
          <w:p w:rsidR="00D63FE0" w:rsidRDefault="00803ACA" w:rsidP="00131A16">
            <w:pPr>
              <w:widowControl/>
              <w:ind w:right="400"/>
              <w:jc w:val="left"/>
              <w:rPr>
                <w:rFonts w:ascii="仿宋_GB2312" w:eastAsia="仿宋_GB2312" w:hAnsi="宋体" w:cs="宋体"/>
                <w:color w:val="000000"/>
                <w:kern w:val="0"/>
                <w:sz w:val="28"/>
                <w:szCs w:val="28"/>
              </w:rPr>
            </w:pPr>
            <w:proofErr w:type="gramStart"/>
            <w:r>
              <w:rPr>
                <w:rFonts w:ascii="仿宋_GB2312" w:eastAsia="仿宋_GB2312" w:hAnsi="宋体" w:cs="宋体" w:hint="eastAsia"/>
                <w:color w:val="000000"/>
                <w:kern w:val="0"/>
                <w:sz w:val="28"/>
                <w:szCs w:val="28"/>
              </w:rPr>
              <w:t>大通区</w:t>
            </w:r>
            <w:proofErr w:type="gramEnd"/>
          </w:p>
        </w:tc>
        <w:tc>
          <w:tcPr>
            <w:tcW w:w="1418" w:type="dxa"/>
            <w:tcBorders>
              <w:top w:val="single" w:sz="4" w:space="0" w:color="auto"/>
            </w:tcBorders>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4.22</w:t>
            </w:r>
          </w:p>
        </w:tc>
        <w:tc>
          <w:tcPr>
            <w:tcW w:w="1559" w:type="dxa"/>
            <w:tcBorders>
              <w:top w:val="single" w:sz="4" w:space="0" w:color="auto"/>
            </w:tcBorders>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-23.4</w:t>
            </w:r>
          </w:p>
        </w:tc>
        <w:tc>
          <w:tcPr>
            <w:tcW w:w="1179" w:type="dxa"/>
            <w:tcBorders>
              <w:top w:val="single" w:sz="4" w:space="0" w:color="auto"/>
            </w:tcBorders>
          </w:tcPr>
          <w:p w:rsidR="00D63FE0" w:rsidRDefault="00C327C9" w:rsidP="00112017">
            <w:pPr>
              <w:widowControl/>
              <w:ind w:right="131"/>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42.98</w:t>
            </w:r>
          </w:p>
        </w:tc>
        <w:tc>
          <w:tcPr>
            <w:tcW w:w="1413" w:type="dxa"/>
            <w:tcBorders>
              <w:top w:val="single" w:sz="4" w:space="0" w:color="auto"/>
            </w:tcBorders>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-32.9</w:t>
            </w:r>
          </w:p>
        </w:tc>
        <w:tc>
          <w:tcPr>
            <w:tcW w:w="1138" w:type="dxa"/>
            <w:tcBorders>
              <w:top w:val="single" w:sz="4" w:space="0" w:color="auto"/>
            </w:tcBorders>
          </w:tcPr>
          <w:p w:rsidR="00D63FE0" w:rsidRDefault="00C327C9" w:rsidP="00AC44C2">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91.2</w:t>
            </w:r>
          </w:p>
        </w:tc>
        <w:tc>
          <w:tcPr>
            <w:tcW w:w="1276" w:type="dxa"/>
            <w:tcBorders>
              <w:top w:val="single" w:sz="4" w:space="0" w:color="auto"/>
            </w:tcBorders>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23.3</w:t>
            </w:r>
          </w:p>
        </w:tc>
      </w:tr>
      <w:tr w:rsidR="00112017" w:rsidTr="005D30F8">
        <w:tc>
          <w:tcPr>
            <w:tcW w:w="709" w:type="dxa"/>
          </w:tcPr>
          <w:p w:rsidR="00D63FE0"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656" w:type="dxa"/>
          </w:tcPr>
          <w:p w:rsidR="00D63FE0" w:rsidRDefault="00803ACA" w:rsidP="00131A16">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寿县</w:t>
            </w:r>
          </w:p>
        </w:tc>
        <w:tc>
          <w:tcPr>
            <w:tcW w:w="1418"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4.49</w:t>
            </w:r>
          </w:p>
        </w:tc>
        <w:tc>
          <w:tcPr>
            <w:tcW w:w="1559"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-17.2</w:t>
            </w:r>
          </w:p>
        </w:tc>
        <w:tc>
          <w:tcPr>
            <w:tcW w:w="1179" w:type="dxa"/>
          </w:tcPr>
          <w:p w:rsidR="00D63FE0" w:rsidRDefault="00C327C9" w:rsidP="005357A1">
            <w:pPr>
              <w:widowControl/>
              <w:ind w:right="34"/>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48.69</w:t>
            </w:r>
          </w:p>
        </w:tc>
        <w:tc>
          <w:tcPr>
            <w:tcW w:w="1413"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-18.1</w:t>
            </w:r>
          </w:p>
        </w:tc>
        <w:tc>
          <w:tcPr>
            <w:tcW w:w="1138" w:type="dxa"/>
          </w:tcPr>
          <w:p w:rsidR="00D63FE0" w:rsidRDefault="00C327C9" w:rsidP="005357A1">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76.7</w:t>
            </w:r>
          </w:p>
        </w:tc>
        <w:tc>
          <w:tcPr>
            <w:tcW w:w="1276"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11.2</w:t>
            </w:r>
          </w:p>
        </w:tc>
      </w:tr>
      <w:tr w:rsidR="00112017" w:rsidTr="005D30F8">
        <w:tc>
          <w:tcPr>
            <w:tcW w:w="709" w:type="dxa"/>
          </w:tcPr>
          <w:p w:rsidR="00D63FE0"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656" w:type="dxa"/>
          </w:tcPr>
          <w:p w:rsidR="00D63FE0" w:rsidRDefault="00803ACA"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凤台县</w:t>
            </w:r>
          </w:p>
        </w:tc>
        <w:tc>
          <w:tcPr>
            <w:tcW w:w="1418"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4.55</w:t>
            </w:r>
          </w:p>
        </w:tc>
        <w:tc>
          <w:tcPr>
            <w:tcW w:w="1559"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-17.6</w:t>
            </w:r>
          </w:p>
        </w:tc>
        <w:tc>
          <w:tcPr>
            <w:tcW w:w="1179" w:type="dxa"/>
          </w:tcPr>
          <w:p w:rsidR="00D63FE0"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50.31</w:t>
            </w:r>
          </w:p>
        </w:tc>
        <w:tc>
          <w:tcPr>
            <w:tcW w:w="1413"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-21.3</w:t>
            </w:r>
          </w:p>
        </w:tc>
        <w:tc>
          <w:tcPr>
            <w:tcW w:w="1138" w:type="dxa"/>
          </w:tcPr>
          <w:p w:rsidR="00D63FE0" w:rsidRDefault="00C327C9" w:rsidP="005357A1">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77.0</w:t>
            </w:r>
          </w:p>
        </w:tc>
        <w:tc>
          <w:tcPr>
            <w:tcW w:w="1276"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13.0</w:t>
            </w:r>
          </w:p>
        </w:tc>
      </w:tr>
      <w:tr w:rsidR="00112017" w:rsidTr="005D30F8">
        <w:tc>
          <w:tcPr>
            <w:tcW w:w="709" w:type="dxa"/>
          </w:tcPr>
          <w:p w:rsidR="00D63FE0"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1656" w:type="dxa"/>
          </w:tcPr>
          <w:p w:rsidR="00D63FE0" w:rsidRDefault="00D66B4A" w:rsidP="00D66B4A">
            <w:pPr>
              <w:widowControl/>
              <w:ind w:right="34"/>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毛集实验区</w:t>
            </w:r>
          </w:p>
        </w:tc>
        <w:tc>
          <w:tcPr>
            <w:tcW w:w="1418"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4.66</w:t>
            </w:r>
          </w:p>
        </w:tc>
        <w:tc>
          <w:tcPr>
            <w:tcW w:w="1559"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-18.0</w:t>
            </w:r>
          </w:p>
        </w:tc>
        <w:tc>
          <w:tcPr>
            <w:tcW w:w="1179" w:type="dxa"/>
          </w:tcPr>
          <w:p w:rsidR="00D63FE0"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47.90</w:t>
            </w:r>
          </w:p>
        </w:tc>
        <w:tc>
          <w:tcPr>
            <w:tcW w:w="1413"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-18.6</w:t>
            </w:r>
          </w:p>
        </w:tc>
        <w:tc>
          <w:tcPr>
            <w:tcW w:w="1138" w:type="dxa"/>
          </w:tcPr>
          <w:p w:rsidR="00D63FE0" w:rsidRDefault="00C327C9" w:rsidP="005357A1">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72.6</w:t>
            </w:r>
          </w:p>
        </w:tc>
        <w:tc>
          <w:tcPr>
            <w:tcW w:w="1276"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9.3</w:t>
            </w:r>
          </w:p>
        </w:tc>
      </w:tr>
      <w:tr w:rsidR="00112017" w:rsidTr="005D30F8">
        <w:tc>
          <w:tcPr>
            <w:tcW w:w="709" w:type="dxa"/>
          </w:tcPr>
          <w:p w:rsidR="00D63FE0"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1656" w:type="dxa"/>
          </w:tcPr>
          <w:p w:rsidR="00D63FE0" w:rsidRDefault="00F216A3" w:rsidP="00F216A3">
            <w:pPr>
              <w:widowControl/>
              <w:ind w:right="34"/>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八公山区</w:t>
            </w:r>
          </w:p>
        </w:tc>
        <w:tc>
          <w:tcPr>
            <w:tcW w:w="1418"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4.69</w:t>
            </w:r>
          </w:p>
        </w:tc>
        <w:tc>
          <w:tcPr>
            <w:tcW w:w="1559" w:type="dxa"/>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-16.5</w:t>
            </w:r>
          </w:p>
        </w:tc>
        <w:tc>
          <w:tcPr>
            <w:tcW w:w="1179" w:type="dxa"/>
          </w:tcPr>
          <w:p w:rsidR="00D63FE0"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54.27</w:t>
            </w:r>
          </w:p>
        </w:tc>
        <w:tc>
          <w:tcPr>
            <w:tcW w:w="1413"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-21.1</w:t>
            </w:r>
          </w:p>
        </w:tc>
        <w:tc>
          <w:tcPr>
            <w:tcW w:w="1138" w:type="dxa"/>
          </w:tcPr>
          <w:p w:rsidR="00D63FE0" w:rsidRDefault="00C327C9" w:rsidP="005357A1">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72.7</w:t>
            </w:r>
          </w:p>
        </w:tc>
        <w:tc>
          <w:tcPr>
            <w:tcW w:w="1276" w:type="dxa"/>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14.6</w:t>
            </w:r>
          </w:p>
        </w:tc>
      </w:tr>
      <w:tr w:rsidR="00112017" w:rsidTr="005D30F8">
        <w:tc>
          <w:tcPr>
            <w:tcW w:w="709" w:type="dxa"/>
            <w:tcBorders>
              <w:bottom w:val="single" w:sz="4" w:space="0" w:color="auto"/>
            </w:tcBorders>
          </w:tcPr>
          <w:p w:rsidR="00D63FE0"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1656" w:type="dxa"/>
            <w:tcBorders>
              <w:bottom w:val="single" w:sz="4" w:space="0" w:color="auto"/>
            </w:tcBorders>
          </w:tcPr>
          <w:p w:rsidR="00D63FE0" w:rsidRDefault="00F66F94" w:rsidP="00F66F94">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谢家集区</w:t>
            </w:r>
          </w:p>
        </w:tc>
        <w:tc>
          <w:tcPr>
            <w:tcW w:w="1418" w:type="dxa"/>
            <w:tcBorders>
              <w:bottom w:val="single" w:sz="4" w:space="0" w:color="auto"/>
            </w:tcBorders>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4.79</w:t>
            </w:r>
          </w:p>
        </w:tc>
        <w:tc>
          <w:tcPr>
            <w:tcW w:w="1559" w:type="dxa"/>
            <w:tcBorders>
              <w:bottom w:val="single" w:sz="4" w:space="0" w:color="auto"/>
            </w:tcBorders>
          </w:tcPr>
          <w:p w:rsidR="00D63FE0"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-15.1</w:t>
            </w:r>
          </w:p>
        </w:tc>
        <w:tc>
          <w:tcPr>
            <w:tcW w:w="1179" w:type="dxa"/>
            <w:tcBorders>
              <w:bottom w:val="single" w:sz="4" w:space="0" w:color="auto"/>
            </w:tcBorders>
          </w:tcPr>
          <w:p w:rsidR="00D63FE0"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51.04</w:t>
            </w:r>
          </w:p>
        </w:tc>
        <w:tc>
          <w:tcPr>
            <w:tcW w:w="1413" w:type="dxa"/>
            <w:tcBorders>
              <w:bottom w:val="single" w:sz="4" w:space="0" w:color="auto"/>
            </w:tcBorders>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-22.6</w:t>
            </w:r>
          </w:p>
        </w:tc>
        <w:tc>
          <w:tcPr>
            <w:tcW w:w="1138" w:type="dxa"/>
            <w:tcBorders>
              <w:bottom w:val="single" w:sz="4" w:space="0" w:color="auto"/>
            </w:tcBorders>
          </w:tcPr>
          <w:p w:rsidR="00D63FE0" w:rsidRDefault="00C327C9" w:rsidP="005357A1">
            <w:pPr>
              <w:widowControl/>
              <w:ind w:right="3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72.0</w:t>
            </w:r>
          </w:p>
        </w:tc>
        <w:tc>
          <w:tcPr>
            <w:tcW w:w="1276" w:type="dxa"/>
            <w:tcBorders>
              <w:bottom w:val="single" w:sz="4" w:space="0" w:color="auto"/>
            </w:tcBorders>
          </w:tcPr>
          <w:p w:rsidR="00D63FE0"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13.1</w:t>
            </w:r>
          </w:p>
        </w:tc>
      </w:tr>
      <w:tr w:rsidR="00094D27" w:rsidTr="005D30F8">
        <w:tc>
          <w:tcPr>
            <w:tcW w:w="709" w:type="dxa"/>
            <w:tcBorders>
              <w:bottom w:val="single" w:sz="4" w:space="0" w:color="auto"/>
            </w:tcBorders>
          </w:tcPr>
          <w:p w:rsidR="00094D27"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p>
        </w:tc>
        <w:tc>
          <w:tcPr>
            <w:tcW w:w="1656" w:type="dxa"/>
            <w:tcBorders>
              <w:bottom w:val="single" w:sz="4" w:space="0" w:color="auto"/>
            </w:tcBorders>
          </w:tcPr>
          <w:p w:rsidR="00094D27" w:rsidRDefault="00F66F94" w:rsidP="00D66B4A">
            <w:pPr>
              <w:widowControl/>
              <w:ind w:right="317"/>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田家庵区</w:t>
            </w:r>
          </w:p>
        </w:tc>
        <w:tc>
          <w:tcPr>
            <w:tcW w:w="1418"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4.85</w:t>
            </w:r>
          </w:p>
        </w:tc>
        <w:tc>
          <w:tcPr>
            <w:tcW w:w="1559"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-15.1</w:t>
            </w:r>
          </w:p>
        </w:tc>
        <w:tc>
          <w:tcPr>
            <w:tcW w:w="1179" w:type="dxa"/>
            <w:tcBorders>
              <w:bottom w:val="single" w:sz="4" w:space="0" w:color="auto"/>
            </w:tcBorders>
          </w:tcPr>
          <w:p w:rsidR="00094D27" w:rsidRDefault="00C327C9" w:rsidP="005357A1">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48.57</w:t>
            </w:r>
          </w:p>
        </w:tc>
        <w:tc>
          <w:tcPr>
            <w:tcW w:w="1413"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-17.7</w:t>
            </w:r>
          </w:p>
        </w:tc>
        <w:tc>
          <w:tcPr>
            <w:tcW w:w="1138" w:type="dxa"/>
            <w:tcBorders>
              <w:bottom w:val="single" w:sz="4" w:space="0" w:color="auto"/>
            </w:tcBorders>
          </w:tcPr>
          <w:p w:rsidR="00094D27"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72.8</w:t>
            </w:r>
          </w:p>
        </w:tc>
        <w:tc>
          <w:tcPr>
            <w:tcW w:w="1276"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6.8</w:t>
            </w:r>
          </w:p>
        </w:tc>
      </w:tr>
      <w:tr w:rsidR="00094D27" w:rsidTr="005D30F8">
        <w:tc>
          <w:tcPr>
            <w:tcW w:w="709" w:type="dxa"/>
            <w:tcBorders>
              <w:bottom w:val="single" w:sz="4" w:space="0" w:color="auto"/>
            </w:tcBorders>
          </w:tcPr>
          <w:p w:rsidR="00094D27"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p>
        </w:tc>
        <w:tc>
          <w:tcPr>
            <w:tcW w:w="1656" w:type="dxa"/>
            <w:tcBorders>
              <w:bottom w:val="single" w:sz="4" w:space="0" w:color="auto"/>
            </w:tcBorders>
          </w:tcPr>
          <w:p w:rsidR="00094D27" w:rsidRDefault="00F66F94" w:rsidP="00131A16">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经开区</w:t>
            </w:r>
          </w:p>
        </w:tc>
        <w:tc>
          <w:tcPr>
            <w:tcW w:w="1418"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4.89</w:t>
            </w:r>
          </w:p>
        </w:tc>
        <w:tc>
          <w:tcPr>
            <w:tcW w:w="1559"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-12.5</w:t>
            </w:r>
          </w:p>
        </w:tc>
        <w:tc>
          <w:tcPr>
            <w:tcW w:w="1179" w:type="dxa"/>
            <w:tcBorders>
              <w:bottom w:val="single" w:sz="4" w:space="0" w:color="auto"/>
            </w:tcBorders>
          </w:tcPr>
          <w:p w:rsidR="00094D27"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51.33</w:t>
            </w:r>
          </w:p>
        </w:tc>
        <w:tc>
          <w:tcPr>
            <w:tcW w:w="1413"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-20.7</w:t>
            </w:r>
          </w:p>
        </w:tc>
        <w:tc>
          <w:tcPr>
            <w:tcW w:w="1138" w:type="dxa"/>
            <w:tcBorders>
              <w:bottom w:val="single" w:sz="4" w:space="0" w:color="auto"/>
            </w:tcBorders>
          </w:tcPr>
          <w:p w:rsidR="00094D27"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72.5</w:t>
            </w:r>
          </w:p>
        </w:tc>
        <w:tc>
          <w:tcPr>
            <w:tcW w:w="1276"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16.3</w:t>
            </w:r>
          </w:p>
        </w:tc>
      </w:tr>
      <w:tr w:rsidR="00094D27" w:rsidTr="005D30F8">
        <w:tc>
          <w:tcPr>
            <w:tcW w:w="709" w:type="dxa"/>
            <w:tcBorders>
              <w:bottom w:val="single" w:sz="4" w:space="0" w:color="auto"/>
            </w:tcBorders>
          </w:tcPr>
          <w:p w:rsidR="00094D27" w:rsidRDefault="00094D27" w:rsidP="00094D27">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p>
        </w:tc>
        <w:tc>
          <w:tcPr>
            <w:tcW w:w="1656" w:type="dxa"/>
            <w:tcBorders>
              <w:bottom w:val="single" w:sz="4" w:space="0" w:color="auto"/>
            </w:tcBorders>
          </w:tcPr>
          <w:p w:rsidR="00094D27" w:rsidRDefault="00803ACA"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高新区</w:t>
            </w:r>
          </w:p>
        </w:tc>
        <w:tc>
          <w:tcPr>
            <w:tcW w:w="1418"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4.99</w:t>
            </w:r>
          </w:p>
        </w:tc>
        <w:tc>
          <w:tcPr>
            <w:tcW w:w="1559" w:type="dxa"/>
            <w:tcBorders>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-2.9</w:t>
            </w:r>
          </w:p>
        </w:tc>
        <w:tc>
          <w:tcPr>
            <w:tcW w:w="1179" w:type="dxa"/>
            <w:tcBorders>
              <w:bottom w:val="single" w:sz="4" w:space="0" w:color="auto"/>
            </w:tcBorders>
          </w:tcPr>
          <w:p w:rsidR="00094D27" w:rsidRDefault="00C327C9" w:rsidP="005357A1">
            <w:pPr>
              <w:widowControl/>
              <w:ind w:right="34"/>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58.08</w:t>
            </w:r>
          </w:p>
        </w:tc>
        <w:tc>
          <w:tcPr>
            <w:tcW w:w="1413"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-5.6</w:t>
            </w:r>
          </w:p>
        </w:tc>
        <w:tc>
          <w:tcPr>
            <w:tcW w:w="1138" w:type="dxa"/>
            <w:tcBorders>
              <w:bottom w:val="single" w:sz="4" w:space="0" w:color="auto"/>
            </w:tcBorders>
          </w:tcPr>
          <w:p w:rsidR="00094D27"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67.1</w:t>
            </w:r>
          </w:p>
        </w:tc>
        <w:tc>
          <w:tcPr>
            <w:tcW w:w="1276" w:type="dxa"/>
            <w:tcBorders>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-5.1</w:t>
            </w:r>
          </w:p>
        </w:tc>
      </w:tr>
      <w:tr w:rsidR="00094D27" w:rsidTr="005D30F8">
        <w:tc>
          <w:tcPr>
            <w:tcW w:w="709" w:type="dxa"/>
            <w:tcBorders>
              <w:top w:val="single" w:sz="4" w:space="0" w:color="auto"/>
              <w:bottom w:val="single" w:sz="4" w:space="0" w:color="auto"/>
            </w:tcBorders>
          </w:tcPr>
          <w:p w:rsidR="00094D27" w:rsidRDefault="001E1D38" w:rsidP="001E1D38">
            <w:pPr>
              <w:widowControl/>
              <w:ind w:right="176"/>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c>
          <w:tcPr>
            <w:tcW w:w="1656" w:type="dxa"/>
            <w:tcBorders>
              <w:top w:val="single" w:sz="4" w:space="0" w:color="auto"/>
              <w:bottom w:val="single" w:sz="4" w:space="0" w:color="auto"/>
            </w:tcBorders>
          </w:tcPr>
          <w:p w:rsidR="00094D27" w:rsidRDefault="00803ACA"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潘集区</w:t>
            </w:r>
          </w:p>
        </w:tc>
        <w:tc>
          <w:tcPr>
            <w:tcW w:w="1418" w:type="dxa"/>
            <w:tcBorders>
              <w:top w:val="single" w:sz="4" w:space="0" w:color="auto"/>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5.26</w:t>
            </w:r>
          </w:p>
        </w:tc>
        <w:tc>
          <w:tcPr>
            <w:tcW w:w="1559" w:type="dxa"/>
            <w:tcBorders>
              <w:top w:val="single" w:sz="4" w:space="0" w:color="auto"/>
              <w:bottom w:val="single" w:sz="4" w:space="0" w:color="auto"/>
            </w:tcBorders>
          </w:tcPr>
          <w:p w:rsidR="00094D27"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-13.9</w:t>
            </w:r>
          </w:p>
        </w:tc>
        <w:tc>
          <w:tcPr>
            <w:tcW w:w="1179" w:type="dxa"/>
            <w:tcBorders>
              <w:top w:val="single" w:sz="4" w:space="0" w:color="auto"/>
              <w:bottom w:val="single" w:sz="4" w:space="0" w:color="auto"/>
            </w:tcBorders>
          </w:tcPr>
          <w:p w:rsidR="00094D27" w:rsidRDefault="00C327C9" w:rsidP="005357A1">
            <w:pPr>
              <w:widowControl/>
              <w:ind w:right="34"/>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64.83</w:t>
            </w:r>
          </w:p>
        </w:tc>
        <w:tc>
          <w:tcPr>
            <w:tcW w:w="1413" w:type="dxa"/>
            <w:tcBorders>
              <w:top w:val="single" w:sz="4" w:space="0" w:color="auto"/>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-18.1</w:t>
            </w:r>
          </w:p>
        </w:tc>
        <w:tc>
          <w:tcPr>
            <w:tcW w:w="1138" w:type="dxa"/>
            <w:tcBorders>
              <w:top w:val="single" w:sz="4" w:space="0" w:color="auto"/>
              <w:bottom w:val="single" w:sz="4" w:space="0" w:color="auto"/>
            </w:tcBorders>
          </w:tcPr>
          <w:p w:rsidR="00094D27"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60.8</w:t>
            </w:r>
          </w:p>
        </w:tc>
        <w:tc>
          <w:tcPr>
            <w:tcW w:w="1276" w:type="dxa"/>
            <w:tcBorders>
              <w:top w:val="single" w:sz="4" w:space="0" w:color="auto"/>
              <w:bottom w:val="single" w:sz="4" w:space="0" w:color="auto"/>
            </w:tcBorders>
          </w:tcPr>
          <w:p w:rsidR="00094D27"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10.4</w:t>
            </w:r>
          </w:p>
        </w:tc>
      </w:tr>
      <w:tr w:rsidR="00846506" w:rsidTr="005D30F8">
        <w:tc>
          <w:tcPr>
            <w:tcW w:w="2365" w:type="dxa"/>
            <w:gridSpan w:val="2"/>
            <w:tcBorders>
              <w:top w:val="single" w:sz="4" w:space="0" w:color="auto"/>
              <w:bottom w:val="single" w:sz="4" w:space="0" w:color="auto"/>
            </w:tcBorders>
          </w:tcPr>
          <w:p w:rsidR="00846506" w:rsidRDefault="00846506" w:rsidP="00846506">
            <w:pPr>
              <w:widowControl/>
              <w:ind w:right="40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全市平均</w:t>
            </w:r>
          </w:p>
        </w:tc>
        <w:tc>
          <w:tcPr>
            <w:tcW w:w="1418" w:type="dxa"/>
            <w:tcBorders>
              <w:top w:val="single" w:sz="4" w:space="0" w:color="auto"/>
              <w:bottom w:val="single" w:sz="4" w:space="0" w:color="auto"/>
            </w:tcBorders>
          </w:tcPr>
          <w:p w:rsidR="00846506"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4.88</w:t>
            </w:r>
          </w:p>
        </w:tc>
        <w:tc>
          <w:tcPr>
            <w:tcW w:w="1559" w:type="dxa"/>
            <w:tcBorders>
              <w:top w:val="single" w:sz="4" w:space="0" w:color="auto"/>
              <w:bottom w:val="single" w:sz="4" w:space="0" w:color="auto"/>
            </w:tcBorders>
          </w:tcPr>
          <w:p w:rsidR="00846506" w:rsidRDefault="00CB69BC"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-14.8</w:t>
            </w:r>
          </w:p>
        </w:tc>
        <w:tc>
          <w:tcPr>
            <w:tcW w:w="1179" w:type="dxa"/>
            <w:tcBorders>
              <w:top w:val="single" w:sz="4" w:space="0" w:color="auto"/>
              <w:bottom w:val="single" w:sz="4" w:space="0" w:color="auto"/>
            </w:tcBorders>
          </w:tcPr>
          <w:p w:rsidR="00846506"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54.01</w:t>
            </w:r>
          </w:p>
        </w:tc>
        <w:tc>
          <w:tcPr>
            <w:tcW w:w="1413" w:type="dxa"/>
            <w:tcBorders>
              <w:top w:val="single" w:sz="4" w:space="0" w:color="auto"/>
              <w:bottom w:val="single" w:sz="4" w:space="0" w:color="auto"/>
            </w:tcBorders>
          </w:tcPr>
          <w:p w:rsidR="00846506"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-19.3</w:t>
            </w:r>
          </w:p>
        </w:tc>
        <w:tc>
          <w:tcPr>
            <w:tcW w:w="1138" w:type="dxa"/>
            <w:tcBorders>
              <w:top w:val="single" w:sz="4" w:space="0" w:color="auto"/>
              <w:bottom w:val="single" w:sz="4" w:space="0" w:color="auto"/>
            </w:tcBorders>
          </w:tcPr>
          <w:p w:rsidR="00846506" w:rsidRDefault="00C327C9" w:rsidP="005357A1">
            <w:pPr>
              <w:widowControl/>
              <w:ind w:right="175"/>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71.7</w:t>
            </w:r>
          </w:p>
        </w:tc>
        <w:tc>
          <w:tcPr>
            <w:tcW w:w="1276" w:type="dxa"/>
            <w:tcBorders>
              <w:top w:val="single" w:sz="4" w:space="0" w:color="auto"/>
              <w:bottom w:val="single" w:sz="4" w:space="0" w:color="auto"/>
            </w:tcBorders>
          </w:tcPr>
          <w:p w:rsidR="00846506" w:rsidRDefault="00C327C9" w:rsidP="00D63FE0">
            <w:pPr>
              <w:widowControl/>
              <w:ind w:right="4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10.1</w:t>
            </w:r>
            <w:bookmarkStart w:id="0" w:name="_GoBack"/>
            <w:bookmarkEnd w:id="0"/>
          </w:p>
        </w:tc>
      </w:tr>
    </w:tbl>
    <w:p w:rsidR="00D63FE0" w:rsidRPr="00B0673B" w:rsidRDefault="00846506" w:rsidP="005D30F8">
      <w:pPr>
        <w:spacing w:line="500" w:lineRule="exact"/>
        <w:ind w:leftChars="-405" w:left="-850"/>
        <w:jc w:val="left"/>
        <w:rPr>
          <w:rFonts w:ascii="宋体" w:eastAsia="宋体" w:hAnsi="宋体" w:cs="宋体"/>
          <w:color w:val="000000"/>
          <w:kern w:val="0"/>
          <w:sz w:val="20"/>
          <w:szCs w:val="20"/>
        </w:rPr>
      </w:pPr>
      <w:r>
        <w:rPr>
          <w:rFonts w:ascii="仿宋_GB2312" w:eastAsia="仿宋_GB2312" w:hAnsi="宋体" w:cs="宋体" w:hint="eastAsia"/>
          <w:color w:val="000000"/>
          <w:kern w:val="0"/>
          <w:sz w:val="28"/>
          <w:szCs w:val="28"/>
        </w:rPr>
        <w:t>注：（1）县区空气质量排名采用空气质量综合指数大小来确定，指数越</w:t>
      </w:r>
      <w:proofErr w:type="gramStart"/>
      <w:r>
        <w:rPr>
          <w:rFonts w:ascii="仿宋_GB2312" w:eastAsia="仿宋_GB2312" w:hAnsi="宋体" w:cs="宋体" w:hint="eastAsia"/>
          <w:color w:val="000000"/>
          <w:kern w:val="0"/>
          <w:sz w:val="28"/>
          <w:szCs w:val="28"/>
        </w:rPr>
        <w:t>小表明</w:t>
      </w:r>
      <w:proofErr w:type="gramEnd"/>
      <w:r>
        <w:rPr>
          <w:rFonts w:ascii="仿宋_GB2312" w:eastAsia="仿宋_GB2312" w:hAnsi="宋体" w:cs="宋体" w:hint="eastAsia"/>
          <w:color w:val="000000"/>
          <w:kern w:val="0"/>
          <w:sz w:val="28"/>
          <w:szCs w:val="28"/>
        </w:rPr>
        <w:t>空气质量越好，指数相同的县区以并列计。（2）空气质量综合指数是</w:t>
      </w:r>
      <w:proofErr w:type="gramStart"/>
      <w:r>
        <w:rPr>
          <w:rFonts w:ascii="仿宋_GB2312" w:eastAsia="仿宋_GB2312" w:hAnsi="宋体" w:cs="宋体" w:hint="eastAsia"/>
          <w:color w:val="000000"/>
          <w:kern w:val="0"/>
          <w:sz w:val="28"/>
          <w:szCs w:val="28"/>
        </w:rPr>
        <w:t>指评价</w:t>
      </w:r>
      <w:proofErr w:type="gramEnd"/>
      <w:r>
        <w:rPr>
          <w:rFonts w:ascii="仿宋_GB2312" w:eastAsia="仿宋_GB2312" w:hAnsi="宋体" w:cs="宋体" w:hint="eastAsia"/>
          <w:color w:val="000000"/>
          <w:kern w:val="0"/>
          <w:sz w:val="28"/>
          <w:szCs w:val="28"/>
        </w:rPr>
        <w:t>时段内</w:t>
      </w:r>
      <w:r w:rsidR="005357A1">
        <w:rPr>
          <w:rFonts w:ascii="仿宋_GB2312" w:eastAsia="仿宋_GB2312" w:hAnsi="宋体" w:cs="宋体" w:hint="eastAsia"/>
          <w:color w:val="000000"/>
          <w:kern w:val="0"/>
          <w:sz w:val="28"/>
          <w:szCs w:val="28"/>
        </w:rPr>
        <w:t>，参与评价的各项污染物的单项质量指数之和（单项指标评价时段内平均浓度与该指标二级标准限值的比值，</w:t>
      </w:r>
      <w:r w:rsidR="00B0673B">
        <w:rPr>
          <w:rFonts w:ascii="仿宋_GB2312" w:eastAsia="仿宋_GB2312" w:hAnsi="宋体" w:cs="宋体" w:hint="eastAsia"/>
          <w:color w:val="000000"/>
          <w:kern w:val="0"/>
          <w:sz w:val="28"/>
          <w:szCs w:val="28"/>
        </w:rPr>
        <w:t>SO</w:t>
      </w:r>
      <w:r w:rsidR="00B0673B" w:rsidRPr="00B0673B">
        <w:rPr>
          <w:rFonts w:ascii="仿宋_GB2312" w:eastAsia="仿宋_GB2312" w:hAnsi="宋体" w:cs="宋体" w:hint="eastAsia"/>
          <w:color w:val="000000"/>
          <w:kern w:val="0"/>
          <w:sz w:val="44"/>
          <w:szCs w:val="44"/>
          <w:vertAlign w:val="subscript"/>
        </w:rPr>
        <w:t>2</w:t>
      </w:r>
      <w:r w:rsidR="00B0673B">
        <w:rPr>
          <w:rFonts w:ascii="仿宋_GB2312" w:eastAsia="仿宋_GB2312" w:hAnsi="宋体" w:cs="宋体" w:hint="eastAsia"/>
          <w:color w:val="000000"/>
          <w:kern w:val="0"/>
          <w:sz w:val="44"/>
          <w:szCs w:val="44"/>
          <w:vertAlign w:val="subscript"/>
        </w:rPr>
        <w:t>、</w:t>
      </w:r>
      <w:r w:rsidR="00B0673B" w:rsidRPr="00B0673B">
        <w:rPr>
          <w:rFonts w:ascii="仿宋_GB2312" w:eastAsia="仿宋_GB2312" w:hAnsi="宋体" w:cs="宋体" w:hint="eastAsia"/>
          <w:color w:val="000000"/>
          <w:kern w:val="0"/>
          <w:sz w:val="30"/>
          <w:szCs w:val="30"/>
        </w:rPr>
        <w:t>NO</w:t>
      </w:r>
      <w:r w:rsidR="00B0673B" w:rsidRPr="00B0673B">
        <w:rPr>
          <w:rFonts w:ascii="仿宋_GB2312" w:eastAsia="仿宋_GB2312" w:hAnsi="宋体" w:cs="宋体" w:hint="eastAsia"/>
          <w:color w:val="000000"/>
          <w:kern w:val="0"/>
          <w:sz w:val="30"/>
          <w:szCs w:val="30"/>
          <w:vertAlign w:val="subscript"/>
        </w:rPr>
        <w:t>2</w:t>
      </w:r>
      <w:r w:rsidR="00B0673B">
        <w:rPr>
          <w:rFonts w:ascii="仿宋_GB2312" w:eastAsia="仿宋_GB2312" w:hAnsi="宋体" w:cs="宋体" w:hint="eastAsia"/>
          <w:color w:val="000000"/>
          <w:kern w:val="0"/>
          <w:sz w:val="44"/>
          <w:szCs w:val="44"/>
          <w:vertAlign w:val="subscript"/>
        </w:rPr>
        <w:t>、</w:t>
      </w:r>
      <w:r w:rsidR="00B0673B" w:rsidRPr="00B0673B">
        <w:rPr>
          <w:rFonts w:ascii="仿宋_GB2312" w:eastAsia="仿宋_GB2312" w:hAnsi="宋体" w:cs="宋体" w:hint="eastAsia"/>
          <w:color w:val="000000"/>
          <w:kern w:val="0"/>
          <w:sz w:val="28"/>
          <w:szCs w:val="28"/>
        </w:rPr>
        <w:t>PM</w:t>
      </w:r>
      <w:r w:rsidR="00B0673B" w:rsidRPr="00B0673B">
        <w:rPr>
          <w:rFonts w:ascii="仿宋_GB2312" w:eastAsia="仿宋_GB2312" w:hAnsi="宋体" w:cs="宋体" w:hint="eastAsia"/>
          <w:color w:val="000000"/>
          <w:kern w:val="0"/>
          <w:sz w:val="28"/>
          <w:szCs w:val="28"/>
          <w:vertAlign w:val="subscript"/>
        </w:rPr>
        <w:t>10</w:t>
      </w:r>
      <w:r w:rsidR="00B0673B" w:rsidRPr="00B0673B">
        <w:rPr>
          <w:rFonts w:ascii="仿宋_GB2312" w:eastAsia="仿宋_GB2312" w:hAnsi="宋体" w:cs="宋体" w:hint="eastAsia"/>
          <w:color w:val="000000"/>
          <w:kern w:val="0"/>
          <w:sz w:val="28"/>
          <w:szCs w:val="28"/>
        </w:rPr>
        <w:t>及</w:t>
      </w:r>
      <w:r w:rsidR="00B0673B" w:rsidRPr="00D63FE0">
        <w:rPr>
          <w:rFonts w:ascii="仿宋_GB2312" w:eastAsia="仿宋_GB2312" w:hint="eastAsia"/>
          <w:sz w:val="28"/>
          <w:szCs w:val="28"/>
        </w:rPr>
        <w:t>PM</w:t>
      </w:r>
      <w:r w:rsidR="00B0673B" w:rsidRPr="00D63FE0">
        <w:rPr>
          <w:rFonts w:ascii="宋体" w:eastAsia="宋体" w:hAnsi="宋体" w:cs="宋体" w:hint="eastAsia"/>
          <w:color w:val="000000"/>
          <w:kern w:val="0"/>
          <w:sz w:val="32"/>
          <w:szCs w:val="32"/>
          <w:vertAlign w:val="subscript"/>
        </w:rPr>
        <w:t>2.5</w:t>
      </w:r>
      <w:r w:rsidR="00B0673B" w:rsidRPr="00B0673B">
        <w:rPr>
          <w:rFonts w:ascii="仿宋_GB2312" w:eastAsia="仿宋_GB2312" w:hAnsi="宋体" w:cs="宋体" w:hint="eastAsia"/>
          <w:color w:val="000000"/>
          <w:kern w:val="0"/>
          <w:sz w:val="28"/>
          <w:szCs w:val="28"/>
        </w:rPr>
        <w:t>采用</w:t>
      </w:r>
      <w:r w:rsidR="00B0673B">
        <w:rPr>
          <w:rFonts w:ascii="仿宋_GB2312" w:eastAsia="仿宋_GB2312" w:hAnsi="宋体" w:cs="宋体" w:hint="eastAsia"/>
          <w:color w:val="000000"/>
          <w:kern w:val="0"/>
          <w:sz w:val="28"/>
          <w:szCs w:val="28"/>
        </w:rPr>
        <w:t>年均浓度二级标准限值、</w:t>
      </w:r>
      <w:r w:rsidR="00B0673B" w:rsidRPr="00B0673B">
        <w:rPr>
          <w:rFonts w:ascii="仿宋_GB2312" w:eastAsia="仿宋_GB2312" w:hAnsi="宋体" w:cs="宋体" w:hint="eastAsia"/>
          <w:color w:val="000000"/>
          <w:kern w:val="0"/>
          <w:sz w:val="28"/>
          <w:szCs w:val="28"/>
        </w:rPr>
        <w:t>O</w:t>
      </w:r>
      <w:r w:rsidR="00B0673B" w:rsidRPr="00B0673B">
        <w:rPr>
          <w:rFonts w:ascii="仿宋_GB2312" w:eastAsia="仿宋_GB2312" w:hAnsi="宋体" w:cs="宋体" w:hint="eastAsia"/>
          <w:color w:val="000000"/>
          <w:kern w:val="0"/>
          <w:sz w:val="28"/>
          <w:szCs w:val="28"/>
          <w:vertAlign w:val="subscript"/>
        </w:rPr>
        <w:t>3</w:t>
      </w:r>
      <w:r w:rsidR="00B0673B">
        <w:rPr>
          <w:rFonts w:ascii="仿宋_GB2312" w:eastAsia="仿宋_GB2312" w:hAnsi="宋体" w:cs="宋体" w:hint="eastAsia"/>
          <w:color w:val="000000"/>
          <w:kern w:val="0"/>
          <w:sz w:val="28"/>
          <w:szCs w:val="28"/>
        </w:rPr>
        <w:t>和CO采用日均浓度二级标准限值</w:t>
      </w:r>
      <w:r w:rsidR="005357A1">
        <w:rPr>
          <w:rFonts w:ascii="仿宋_GB2312" w:eastAsia="仿宋_GB2312" w:hAnsi="宋体" w:cs="宋体" w:hint="eastAsia"/>
          <w:color w:val="000000"/>
          <w:kern w:val="0"/>
          <w:sz w:val="28"/>
          <w:szCs w:val="28"/>
        </w:rPr>
        <w:t>）</w:t>
      </w:r>
      <w:r w:rsidR="00B0673B">
        <w:rPr>
          <w:rFonts w:ascii="仿宋_GB2312" w:eastAsia="仿宋_GB2312" w:hAnsi="宋体" w:cs="宋体" w:hint="eastAsia"/>
          <w:color w:val="000000"/>
          <w:kern w:val="0"/>
          <w:sz w:val="28"/>
          <w:szCs w:val="28"/>
        </w:rPr>
        <w:t>，指数越大表明县区空气污染程度越重。（3）空气质量综合指数同比变化率指本年度评价时段内空气质量综合指数与上年同期变化幅度，变化率大于0代表空气质量恶化、小于0代表改善、等于0代表持平。</w:t>
      </w:r>
      <w:r w:rsidR="005D30F8">
        <w:rPr>
          <w:rFonts w:ascii="仿宋_GB2312" w:eastAsia="仿宋_GB2312" w:hAnsi="宋体" w:cs="宋体" w:hint="eastAsia"/>
          <w:color w:val="000000"/>
          <w:kern w:val="0"/>
          <w:sz w:val="28"/>
          <w:szCs w:val="28"/>
        </w:rPr>
        <w:t>（4）全市平均为</w:t>
      </w:r>
      <w:proofErr w:type="gramStart"/>
      <w:r w:rsidR="005D30F8" w:rsidRPr="005D30F8">
        <w:rPr>
          <w:rFonts w:ascii="仿宋_GB2312" w:eastAsia="仿宋_GB2312" w:hAnsi="宋体" w:cs="宋体"/>
          <w:color w:val="000000"/>
          <w:kern w:val="0"/>
          <w:sz w:val="28"/>
          <w:szCs w:val="28"/>
        </w:rPr>
        <w:t>5个国控点</w:t>
      </w:r>
      <w:proofErr w:type="gramEnd"/>
      <w:r w:rsidR="005D30F8" w:rsidRPr="005D30F8">
        <w:rPr>
          <w:rFonts w:ascii="仿宋_GB2312" w:eastAsia="仿宋_GB2312" w:hAnsi="宋体" w:cs="宋体"/>
          <w:color w:val="000000"/>
          <w:kern w:val="0"/>
          <w:sz w:val="28"/>
          <w:szCs w:val="28"/>
        </w:rPr>
        <w:t>均值</w:t>
      </w:r>
      <w:r w:rsidR="005D30F8">
        <w:rPr>
          <w:rFonts w:ascii="仿宋_GB2312" w:eastAsia="仿宋_GB2312" w:hAnsi="宋体" w:cs="宋体" w:hint="eastAsia"/>
          <w:color w:val="000000"/>
          <w:kern w:val="0"/>
          <w:sz w:val="28"/>
          <w:szCs w:val="28"/>
        </w:rPr>
        <w:t>。</w:t>
      </w:r>
    </w:p>
    <w:sectPr w:rsidR="00D63FE0" w:rsidRPr="00B0673B" w:rsidSect="005D30F8">
      <w:pgSz w:w="11906" w:h="16838"/>
      <w:pgMar w:top="1276" w:right="99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C0" w:rsidRDefault="008409C0" w:rsidP="00846506">
      <w:r>
        <w:separator/>
      </w:r>
    </w:p>
  </w:endnote>
  <w:endnote w:type="continuationSeparator" w:id="0">
    <w:p w:rsidR="008409C0" w:rsidRDefault="008409C0" w:rsidP="0084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C0" w:rsidRDefault="008409C0" w:rsidP="00846506">
      <w:r>
        <w:separator/>
      </w:r>
    </w:p>
  </w:footnote>
  <w:footnote w:type="continuationSeparator" w:id="0">
    <w:p w:rsidR="008409C0" w:rsidRDefault="008409C0" w:rsidP="00846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E0"/>
    <w:rsid w:val="00094D27"/>
    <w:rsid w:val="00112017"/>
    <w:rsid w:val="00131A16"/>
    <w:rsid w:val="001B196A"/>
    <w:rsid w:val="001E1D38"/>
    <w:rsid w:val="001E2EF6"/>
    <w:rsid w:val="003C3BE9"/>
    <w:rsid w:val="003F465D"/>
    <w:rsid w:val="0043643F"/>
    <w:rsid w:val="005357A1"/>
    <w:rsid w:val="005D30F8"/>
    <w:rsid w:val="007B5E87"/>
    <w:rsid w:val="00803ACA"/>
    <w:rsid w:val="00827B1A"/>
    <w:rsid w:val="00835916"/>
    <w:rsid w:val="008409C0"/>
    <w:rsid w:val="00846506"/>
    <w:rsid w:val="00A23B9F"/>
    <w:rsid w:val="00AC44C2"/>
    <w:rsid w:val="00B0673B"/>
    <w:rsid w:val="00B10DA9"/>
    <w:rsid w:val="00B548BF"/>
    <w:rsid w:val="00C327C9"/>
    <w:rsid w:val="00CA4666"/>
    <w:rsid w:val="00CB69BC"/>
    <w:rsid w:val="00D03051"/>
    <w:rsid w:val="00D63FE0"/>
    <w:rsid w:val="00D66B4A"/>
    <w:rsid w:val="00D763FB"/>
    <w:rsid w:val="00F216A3"/>
    <w:rsid w:val="00F6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46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6506"/>
    <w:rPr>
      <w:sz w:val="18"/>
      <w:szCs w:val="18"/>
    </w:rPr>
  </w:style>
  <w:style w:type="paragraph" w:styleId="a5">
    <w:name w:val="footer"/>
    <w:basedOn w:val="a"/>
    <w:link w:val="Char0"/>
    <w:uiPriority w:val="99"/>
    <w:unhideWhenUsed/>
    <w:rsid w:val="00846506"/>
    <w:pPr>
      <w:tabs>
        <w:tab w:val="center" w:pos="4153"/>
        <w:tab w:val="right" w:pos="8306"/>
      </w:tabs>
      <w:snapToGrid w:val="0"/>
      <w:jc w:val="left"/>
    </w:pPr>
    <w:rPr>
      <w:sz w:val="18"/>
      <w:szCs w:val="18"/>
    </w:rPr>
  </w:style>
  <w:style w:type="character" w:customStyle="1" w:styleId="Char0">
    <w:name w:val="页脚 Char"/>
    <w:basedOn w:val="a0"/>
    <w:link w:val="a5"/>
    <w:uiPriority w:val="99"/>
    <w:rsid w:val="00846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46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6506"/>
    <w:rPr>
      <w:sz w:val="18"/>
      <w:szCs w:val="18"/>
    </w:rPr>
  </w:style>
  <w:style w:type="paragraph" w:styleId="a5">
    <w:name w:val="footer"/>
    <w:basedOn w:val="a"/>
    <w:link w:val="Char0"/>
    <w:uiPriority w:val="99"/>
    <w:unhideWhenUsed/>
    <w:rsid w:val="00846506"/>
    <w:pPr>
      <w:tabs>
        <w:tab w:val="center" w:pos="4153"/>
        <w:tab w:val="right" w:pos="8306"/>
      </w:tabs>
      <w:snapToGrid w:val="0"/>
      <w:jc w:val="left"/>
    </w:pPr>
    <w:rPr>
      <w:sz w:val="18"/>
      <w:szCs w:val="18"/>
    </w:rPr>
  </w:style>
  <w:style w:type="character" w:customStyle="1" w:styleId="Char0">
    <w:name w:val="页脚 Char"/>
    <w:basedOn w:val="a0"/>
    <w:link w:val="a5"/>
    <w:uiPriority w:val="99"/>
    <w:rsid w:val="00846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399">
      <w:bodyDiv w:val="1"/>
      <w:marLeft w:val="0"/>
      <w:marRight w:val="0"/>
      <w:marTop w:val="0"/>
      <w:marBottom w:val="0"/>
      <w:divBdr>
        <w:top w:val="none" w:sz="0" w:space="0" w:color="auto"/>
        <w:left w:val="none" w:sz="0" w:space="0" w:color="auto"/>
        <w:bottom w:val="none" w:sz="0" w:space="0" w:color="auto"/>
        <w:right w:val="none" w:sz="0" w:space="0" w:color="auto"/>
      </w:divBdr>
    </w:div>
    <w:div w:id="607390621">
      <w:bodyDiv w:val="1"/>
      <w:marLeft w:val="0"/>
      <w:marRight w:val="0"/>
      <w:marTop w:val="0"/>
      <w:marBottom w:val="0"/>
      <w:divBdr>
        <w:top w:val="none" w:sz="0" w:space="0" w:color="auto"/>
        <w:left w:val="none" w:sz="0" w:space="0" w:color="auto"/>
        <w:bottom w:val="none" w:sz="0" w:space="0" w:color="auto"/>
        <w:right w:val="none" w:sz="0" w:space="0" w:color="auto"/>
      </w:divBdr>
    </w:div>
    <w:div w:id="978921489">
      <w:bodyDiv w:val="1"/>
      <w:marLeft w:val="0"/>
      <w:marRight w:val="0"/>
      <w:marTop w:val="0"/>
      <w:marBottom w:val="0"/>
      <w:divBdr>
        <w:top w:val="none" w:sz="0" w:space="0" w:color="auto"/>
        <w:left w:val="none" w:sz="0" w:space="0" w:color="auto"/>
        <w:bottom w:val="none" w:sz="0" w:space="0" w:color="auto"/>
        <w:right w:val="none" w:sz="0" w:space="0" w:color="auto"/>
      </w:divBdr>
    </w:div>
    <w:div w:id="1124351384">
      <w:bodyDiv w:val="1"/>
      <w:marLeft w:val="0"/>
      <w:marRight w:val="0"/>
      <w:marTop w:val="0"/>
      <w:marBottom w:val="0"/>
      <w:divBdr>
        <w:top w:val="none" w:sz="0" w:space="0" w:color="auto"/>
        <w:left w:val="none" w:sz="0" w:space="0" w:color="auto"/>
        <w:bottom w:val="none" w:sz="0" w:space="0" w:color="auto"/>
        <w:right w:val="none" w:sz="0" w:space="0" w:color="auto"/>
      </w:divBdr>
    </w:div>
    <w:div w:id="17801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1</Pages>
  <Words>144</Words>
  <Characters>823</Characters>
  <Application>Microsoft Office Word</Application>
  <DocSecurity>0</DocSecurity>
  <Lines>6</Lines>
  <Paragraphs>1</Paragraphs>
  <ScaleCrop>false</ScaleCrop>
  <Company>QQ:6913761</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蒲丽娜</dc:creator>
  <cp:lastModifiedBy>蒲丽娜</cp:lastModifiedBy>
  <cp:revision>15</cp:revision>
  <cp:lastPrinted>2020-07-22T02:42:00Z</cp:lastPrinted>
  <dcterms:created xsi:type="dcterms:W3CDTF">2020-07-20T07:31:00Z</dcterms:created>
  <dcterms:modified xsi:type="dcterms:W3CDTF">2020-07-22T07:02:00Z</dcterms:modified>
</cp:coreProperties>
</file>