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88" w:rsidRPr="00206088" w:rsidRDefault="00206088" w:rsidP="00206088">
      <w:pPr>
        <w:tabs>
          <w:tab w:val="left" w:pos="6090"/>
        </w:tabs>
        <w:spacing w:line="560" w:lineRule="exact"/>
        <w:jc w:val="center"/>
        <w:rPr>
          <w:rFonts w:ascii="仿宋_GB2312" w:eastAsia="仿宋_GB2312" w:hAnsi="宋体" w:cs="Times New Roman"/>
          <w:color w:val="000000"/>
          <w:sz w:val="32"/>
          <w:szCs w:val="32"/>
        </w:rPr>
      </w:pPr>
    </w:p>
    <w:p w:rsidR="00206088" w:rsidRPr="00206088" w:rsidRDefault="00206088" w:rsidP="00206088">
      <w:pPr>
        <w:tabs>
          <w:tab w:val="left" w:pos="6090"/>
        </w:tabs>
        <w:spacing w:line="560" w:lineRule="exact"/>
        <w:jc w:val="center"/>
        <w:rPr>
          <w:rFonts w:ascii="仿宋_GB2312" w:eastAsia="仿宋_GB2312" w:hAnsi="宋体" w:cs="Times New Roman"/>
          <w:color w:val="000000"/>
          <w:sz w:val="32"/>
          <w:szCs w:val="32"/>
        </w:rPr>
      </w:pPr>
    </w:p>
    <w:p w:rsidR="00206088" w:rsidRPr="00206088" w:rsidRDefault="00206088" w:rsidP="00206088">
      <w:pPr>
        <w:tabs>
          <w:tab w:val="left" w:pos="6090"/>
        </w:tabs>
        <w:spacing w:line="560" w:lineRule="exact"/>
        <w:jc w:val="center"/>
        <w:rPr>
          <w:rFonts w:ascii="仿宋_GB2312" w:eastAsia="仿宋_GB2312" w:hAnsi="宋体" w:cs="Times New Roman"/>
          <w:color w:val="000000"/>
          <w:sz w:val="32"/>
          <w:szCs w:val="32"/>
        </w:rPr>
      </w:pPr>
    </w:p>
    <w:p w:rsidR="00206088" w:rsidRPr="00206088" w:rsidRDefault="00206088" w:rsidP="00206088">
      <w:pPr>
        <w:tabs>
          <w:tab w:val="left" w:pos="6090"/>
        </w:tabs>
        <w:spacing w:line="560" w:lineRule="exact"/>
        <w:jc w:val="center"/>
        <w:rPr>
          <w:rFonts w:ascii="仿宋_GB2312" w:eastAsia="仿宋_GB2312" w:hAnsi="宋体" w:cs="Times New Roman"/>
          <w:color w:val="000000"/>
          <w:sz w:val="32"/>
          <w:szCs w:val="32"/>
        </w:rPr>
      </w:pPr>
    </w:p>
    <w:p w:rsidR="00206088" w:rsidRPr="00206088" w:rsidRDefault="00206088" w:rsidP="00206088">
      <w:pPr>
        <w:tabs>
          <w:tab w:val="left" w:pos="6090"/>
        </w:tabs>
        <w:spacing w:line="560" w:lineRule="exact"/>
        <w:jc w:val="center"/>
        <w:rPr>
          <w:rFonts w:ascii="仿宋_GB2312" w:eastAsia="仿宋_GB2312" w:hAnsi="宋体" w:cs="Times New Roman"/>
          <w:color w:val="000000"/>
          <w:sz w:val="32"/>
          <w:szCs w:val="32"/>
        </w:rPr>
      </w:pPr>
    </w:p>
    <w:p w:rsidR="00206088" w:rsidRPr="00206088" w:rsidRDefault="00206088" w:rsidP="00206088">
      <w:pPr>
        <w:tabs>
          <w:tab w:val="left" w:pos="6090"/>
        </w:tabs>
        <w:spacing w:line="560" w:lineRule="exact"/>
        <w:jc w:val="center"/>
        <w:rPr>
          <w:rFonts w:ascii="仿宋_GB2312" w:eastAsia="仿宋_GB2312" w:hAnsi="仿宋_GB2312" w:cs="仿宋_GB2312"/>
          <w:color w:val="000000"/>
          <w:sz w:val="32"/>
          <w:szCs w:val="32"/>
        </w:rPr>
      </w:pPr>
    </w:p>
    <w:p w:rsidR="00206088" w:rsidRPr="00206088" w:rsidRDefault="00206088" w:rsidP="00206088">
      <w:pPr>
        <w:tabs>
          <w:tab w:val="left" w:pos="6090"/>
        </w:tabs>
        <w:spacing w:line="560" w:lineRule="exact"/>
        <w:jc w:val="center"/>
        <w:rPr>
          <w:rFonts w:ascii="仿宋_GB2312" w:eastAsia="仿宋_GB2312" w:hAnsi="仿宋_GB2312" w:cs="仿宋_GB2312"/>
          <w:color w:val="000000"/>
          <w:sz w:val="32"/>
          <w:szCs w:val="32"/>
        </w:rPr>
      </w:pPr>
      <w:r w:rsidRPr="00206088">
        <w:rPr>
          <w:rFonts w:ascii="仿宋_GB2312" w:eastAsia="仿宋_GB2312" w:hAnsi="仿宋_GB2312" w:cs="仿宋_GB2312" w:hint="eastAsia"/>
          <w:color w:val="000000"/>
          <w:sz w:val="32"/>
          <w:szCs w:val="32"/>
        </w:rPr>
        <w:t>八环审复〔2022〕</w:t>
      </w:r>
      <w:r w:rsidRPr="00206088">
        <w:rPr>
          <w:rFonts w:ascii="仿宋_GB2312" w:eastAsia="仿宋_GB2312" w:hAnsi="仿宋_GB2312" w:cs="仿宋_GB2312"/>
          <w:color w:val="000000"/>
          <w:sz w:val="32"/>
          <w:szCs w:val="32"/>
        </w:rPr>
        <w:t>1</w:t>
      </w:r>
      <w:r>
        <w:rPr>
          <w:rFonts w:ascii="仿宋_GB2312" w:eastAsia="仿宋_GB2312" w:hAnsi="仿宋_GB2312" w:cs="仿宋_GB2312"/>
          <w:color w:val="000000"/>
          <w:sz w:val="32"/>
          <w:szCs w:val="32"/>
        </w:rPr>
        <w:t>1</w:t>
      </w:r>
      <w:r w:rsidRPr="00206088">
        <w:rPr>
          <w:rFonts w:ascii="仿宋_GB2312" w:eastAsia="仿宋_GB2312" w:hAnsi="仿宋_GB2312" w:cs="仿宋_GB2312" w:hint="eastAsia"/>
          <w:color w:val="000000"/>
          <w:sz w:val="32"/>
          <w:szCs w:val="32"/>
        </w:rPr>
        <w:t>号</w:t>
      </w:r>
    </w:p>
    <w:p w:rsidR="00206088" w:rsidRPr="00206088" w:rsidRDefault="00206088" w:rsidP="00206088">
      <w:pPr>
        <w:autoSpaceDE w:val="0"/>
        <w:autoSpaceDN w:val="0"/>
        <w:adjustRightInd w:val="0"/>
        <w:spacing w:line="560" w:lineRule="exact"/>
        <w:jc w:val="left"/>
        <w:rPr>
          <w:rFonts w:ascii="仿宋_GB2312" w:eastAsia="仿宋_GB2312" w:hAnsi="Times New Roman" w:cs="Times New Roman"/>
          <w:color w:val="000000"/>
          <w:kern w:val="0"/>
          <w:sz w:val="32"/>
          <w:szCs w:val="32"/>
        </w:rPr>
      </w:pPr>
    </w:p>
    <w:p w:rsidR="007D7BE9" w:rsidRDefault="00985BE7" w:rsidP="007D7BE9">
      <w:pPr>
        <w:pStyle w:val="a3"/>
        <w:shd w:val="clear" w:color="auto" w:fill="FFFFFF"/>
        <w:spacing w:before="0" w:beforeAutospacing="0" w:after="0" w:afterAutospacing="0" w:line="560" w:lineRule="exact"/>
        <w:jc w:val="center"/>
        <w:rPr>
          <w:rFonts w:ascii="方正小标宋简体" w:eastAsia="方正小标宋简体" w:hAnsiTheme="minorEastAsia" w:cs="Times New Roman"/>
          <w:kern w:val="36"/>
          <w:sz w:val="44"/>
          <w:szCs w:val="44"/>
        </w:rPr>
      </w:pPr>
      <w:r>
        <w:rPr>
          <w:rFonts w:ascii="方正小标宋简体" w:eastAsia="方正小标宋简体" w:hAnsiTheme="minorEastAsia" w:cs="Times New Roman" w:hint="eastAsia"/>
          <w:kern w:val="36"/>
          <w:sz w:val="44"/>
          <w:szCs w:val="44"/>
        </w:rPr>
        <w:t>关于淮南市第二人民医院医疗应急救治病房</w:t>
      </w:r>
    </w:p>
    <w:p w:rsidR="0064349A" w:rsidRDefault="00985BE7" w:rsidP="007D7BE9">
      <w:pPr>
        <w:pStyle w:val="a3"/>
        <w:shd w:val="clear" w:color="auto" w:fill="FFFFFF"/>
        <w:spacing w:before="0" w:beforeAutospacing="0" w:after="0" w:afterAutospacing="0" w:line="560" w:lineRule="exact"/>
        <w:jc w:val="center"/>
        <w:rPr>
          <w:rFonts w:ascii="方正小标宋简体" w:eastAsia="方正小标宋简体" w:hAnsiTheme="minorEastAsia" w:cs="Times New Roman"/>
          <w:kern w:val="36"/>
          <w:sz w:val="44"/>
          <w:szCs w:val="44"/>
        </w:rPr>
      </w:pPr>
      <w:r>
        <w:rPr>
          <w:rFonts w:ascii="方正小标宋简体" w:eastAsia="方正小标宋简体" w:hAnsiTheme="minorEastAsia" w:cs="Times New Roman" w:hint="eastAsia"/>
          <w:kern w:val="36"/>
          <w:sz w:val="44"/>
          <w:szCs w:val="44"/>
        </w:rPr>
        <w:t>项目环境影响报告书的</w:t>
      </w:r>
      <w:r w:rsidR="007D7BE9">
        <w:rPr>
          <w:rFonts w:ascii="方正小标宋简体" w:eastAsia="方正小标宋简体" w:hAnsiTheme="minorEastAsia" w:cs="Times New Roman" w:hint="eastAsia"/>
          <w:kern w:val="36"/>
          <w:sz w:val="44"/>
          <w:szCs w:val="44"/>
        </w:rPr>
        <w:t>批复</w:t>
      </w:r>
    </w:p>
    <w:p w:rsidR="0064349A" w:rsidRDefault="0064349A" w:rsidP="00A054CF">
      <w:pPr>
        <w:pStyle w:val="a3"/>
        <w:shd w:val="clear" w:color="auto" w:fill="FFFFFF"/>
        <w:spacing w:before="0" w:beforeAutospacing="0" w:after="0" w:afterAutospacing="0" w:line="560" w:lineRule="exact"/>
        <w:jc w:val="both"/>
        <w:rPr>
          <w:rFonts w:ascii="仿宋_GB2312" w:eastAsia="仿宋_GB2312" w:hAnsiTheme="minorEastAsia"/>
          <w:sz w:val="32"/>
          <w:szCs w:val="32"/>
        </w:rPr>
      </w:pPr>
    </w:p>
    <w:p w:rsidR="00206088" w:rsidRDefault="00206088" w:rsidP="00A054CF">
      <w:pPr>
        <w:pStyle w:val="a3"/>
        <w:shd w:val="clear" w:color="auto" w:fill="FFFFFF"/>
        <w:spacing w:before="0" w:beforeAutospacing="0" w:after="0" w:afterAutospacing="0" w:line="560" w:lineRule="exact"/>
        <w:jc w:val="both"/>
        <w:rPr>
          <w:rFonts w:ascii="仿宋_GB2312" w:eastAsia="仿宋_GB2312" w:hAnsiTheme="minorEastAsia"/>
          <w:sz w:val="32"/>
          <w:szCs w:val="32"/>
        </w:rPr>
      </w:pPr>
      <w:bookmarkStart w:id="0" w:name="OLE_LINK1"/>
      <w:r>
        <w:rPr>
          <w:rFonts w:ascii="仿宋_GB2312" w:eastAsia="仿宋_GB2312" w:hAnsiTheme="minorEastAsia" w:hint="eastAsia"/>
          <w:sz w:val="32"/>
          <w:szCs w:val="32"/>
        </w:rPr>
        <w:t>淮南市第二人民医院：</w:t>
      </w:r>
    </w:p>
    <w:p w:rsidR="009972AB" w:rsidRPr="009972AB" w:rsidRDefault="009972AB" w:rsidP="00A054CF">
      <w:pPr>
        <w:spacing w:line="560" w:lineRule="exact"/>
        <w:ind w:firstLineChars="200" w:firstLine="640"/>
        <w:rPr>
          <w:rFonts w:ascii="仿宋_GB2312" w:eastAsia="仿宋_GB2312" w:hAnsi="仿宋_GB2312" w:cs="仿宋_GB2312"/>
          <w:sz w:val="32"/>
          <w:szCs w:val="32"/>
        </w:rPr>
      </w:pPr>
      <w:r w:rsidRPr="009972AB">
        <w:rPr>
          <w:rFonts w:ascii="仿宋_GB2312" w:eastAsia="仿宋_GB2312" w:hAnsi="仿宋_GB2312" w:cs="仿宋_GB2312" w:hint="eastAsia"/>
          <w:sz w:val="32"/>
          <w:szCs w:val="32"/>
        </w:rPr>
        <w:t>你公司《</w:t>
      </w:r>
      <w:r>
        <w:rPr>
          <w:rFonts w:ascii="仿宋_GB2312" w:eastAsia="仿宋_GB2312" w:hAnsi="仿宋_GB2312" w:cs="仿宋_GB2312" w:hint="eastAsia"/>
          <w:sz w:val="32"/>
          <w:szCs w:val="32"/>
        </w:rPr>
        <w:t>淮南市第二人民医院</w:t>
      </w:r>
      <w:r w:rsidRPr="009972AB">
        <w:rPr>
          <w:rFonts w:ascii="仿宋_GB2312" w:eastAsia="仿宋_GB2312" w:hAnsi="仿宋_GB2312" w:cs="仿宋_GB2312" w:hint="eastAsia"/>
          <w:sz w:val="32"/>
          <w:szCs w:val="32"/>
        </w:rPr>
        <w:t>医疗应急救治病房项目环境影响报告</w:t>
      </w:r>
      <w:r>
        <w:rPr>
          <w:rFonts w:ascii="仿宋_GB2312" w:eastAsia="仿宋_GB2312" w:hAnsi="仿宋_GB2312" w:cs="仿宋_GB2312" w:hint="eastAsia"/>
          <w:sz w:val="32"/>
          <w:szCs w:val="32"/>
        </w:rPr>
        <w:t>书</w:t>
      </w:r>
      <w:r w:rsidRPr="009972AB">
        <w:rPr>
          <w:rFonts w:ascii="仿宋_GB2312" w:eastAsia="仿宋_GB2312" w:hAnsi="仿宋_GB2312" w:cs="仿宋_GB2312" w:hint="eastAsia"/>
          <w:sz w:val="32"/>
          <w:szCs w:val="32"/>
        </w:rPr>
        <w:t>》（以下简称《报告</w:t>
      </w:r>
      <w:r>
        <w:rPr>
          <w:rFonts w:ascii="仿宋_GB2312" w:eastAsia="仿宋_GB2312" w:hAnsi="仿宋_GB2312" w:cs="仿宋_GB2312" w:hint="eastAsia"/>
          <w:sz w:val="32"/>
          <w:szCs w:val="32"/>
        </w:rPr>
        <w:t>书</w:t>
      </w:r>
      <w:r w:rsidRPr="009972AB">
        <w:rPr>
          <w:rFonts w:ascii="仿宋_GB2312" w:eastAsia="仿宋_GB2312" w:hAnsi="仿宋_GB2312" w:cs="仿宋_GB2312" w:hint="eastAsia"/>
          <w:sz w:val="32"/>
          <w:szCs w:val="32"/>
        </w:rPr>
        <w:t>》）收悉，经审查后批复如下：</w:t>
      </w:r>
    </w:p>
    <w:p w:rsidR="009972AB" w:rsidRPr="009972AB" w:rsidRDefault="009972AB" w:rsidP="00A054CF">
      <w:pPr>
        <w:spacing w:line="560" w:lineRule="exact"/>
        <w:ind w:firstLineChars="200" w:firstLine="640"/>
        <w:rPr>
          <w:rFonts w:ascii="仿宋_GB2312" w:eastAsia="仿宋_GB2312" w:hAnsi="仿宋_GB2312" w:cs="仿宋_GB2312"/>
          <w:sz w:val="32"/>
          <w:szCs w:val="32"/>
        </w:rPr>
      </w:pPr>
      <w:r w:rsidRPr="009972AB">
        <w:rPr>
          <w:rFonts w:ascii="仿宋_GB2312" w:eastAsia="仿宋_GB2312" w:hAnsi="仿宋_GB2312" w:cs="仿宋_GB2312" w:hint="eastAsia"/>
          <w:sz w:val="32"/>
          <w:szCs w:val="32"/>
        </w:rPr>
        <w:t>在全面落实环评文件提出的各项污染防治措施和风险防范措施的前提下，原则同意该项目按照安徽资环环境工程有限公司编制的《报告</w:t>
      </w:r>
      <w:r>
        <w:rPr>
          <w:rFonts w:ascii="仿宋_GB2312" w:eastAsia="仿宋_GB2312" w:hAnsi="仿宋_GB2312" w:cs="仿宋_GB2312" w:hint="eastAsia"/>
          <w:sz w:val="32"/>
          <w:szCs w:val="32"/>
        </w:rPr>
        <w:t>书</w:t>
      </w:r>
      <w:r w:rsidRPr="009972AB">
        <w:rPr>
          <w:rFonts w:ascii="仿宋_GB2312" w:eastAsia="仿宋_GB2312" w:hAnsi="仿宋_GB2312" w:cs="仿宋_GB2312" w:hint="eastAsia"/>
          <w:sz w:val="32"/>
          <w:szCs w:val="32"/>
        </w:rPr>
        <w:t>》及本审批意见要求进行建设。</w:t>
      </w:r>
    </w:p>
    <w:p w:rsidR="00985BE7" w:rsidRPr="00985BE7" w:rsidRDefault="00985BE7" w:rsidP="00A054CF">
      <w:pPr>
        <w:pStyle w:val="a3"/>
        <w:shd w:val="clear" w:color="auto" w:fill="FFFFFF"/>
        <w:spacing w:before="0" w:beforeAutospacing="0" w:after="0" w:afterAutospacing="0" w:line="560" w:lineRule="exact"/>
        <w:ind w:firstLineChars="200" w:firstLine="640"/>
        <w:jc w:val="both"/>
        <w:rPr>
          <w:rFonts w:ascii="黑体" w:eastAsia="黑体" w:hAnsi="黑体" w:cs="Times New Roman"/>
          <w:sz w:val="32"/>
          <w:szCs w:val="32"/>
        </w:rPr>
      </w:pPr>
      <w:r w:rsidRPr="00985BE7">
        <w:rPr>
          <w:rFonts w:ascii="黑体" w:eastAsia="黑体" w:hAnsi="黑体" w:cs="Times New Roman" w:hint="eastAsia"/>
          <w:sz w:val="32"/>
          <w:szCs w:val="32"/>
        </w:rPr>
        <w:t>一、项目概况</w:t>
      </w:r>
    </w:p>
    <w:p w:rsidR="0064349A" w:rsidRDefault="00985BE7" w:rsidP="00A054CF">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sz w:val="32"/>
          <w:szCs w:val="32"/>
        </w:rPr>
      </w:pPr>
      <w:r>
        <w:rPr>
          <w:rFonts w:ascii="仿宋_GB2312" w:eastAsia="仿宋_GB2312" w:hAnsiTheme="minorEastAsia" w:cs="Times New Roman" w:hint="eastAsia"/>
          <w:sz w:val="32"/>
          <w:szCs w:val="32"/>
        </w:rPr>
        <w:t>项目投资</w:t>
      </w:r>
      <w:r>
        <w:rPr>
          <w:rFonts w:ascii="仿宋_GB2312" w:eastAsia="仿宋_GB2312" w:hAnsi="Times New Roman" w:cs="Times New Roman" w:hint="eastAsia"/>
          <w:sz w:val="32"/>
          <w:szCs w:val="32"/>
        </w:rPr>
        <w:t>11994.8</w:t>
      </w:r>
      <w:r>
        <w:rPr>
          <w:rFonts w:ascii="仿宋_GB2312" w:eastAsia="仿宋_GB2312" w:hAnsiTheme="minorEastAsia" w:cs="Times New Roman" w:hint="eastAsia"/>
          <w:sz w:val="32"/>
          <w:szCs w:val="32"/>
        </w:rPr>
        <w:t>万元，位于淮南市第二人民医院院内，蔡新北路东侧、纬六路南侧、规划道路西侧，新建一座500张床位的医疗应急救治病房大楼及相关配套辅助设施，总建筑面积约20000平方米，拆除原外科楼、锅炉房、食堂、药品仓库、消毒供应中心。该项目已取得《淮南市发展和改革委员会关于淮南市</w:t>
      </w:r>
      <w:r>
        <w:rPr>
          <w:rFonts w:ascii="仿宋_GB2312" w:eastAsia="仿宋_GB2312" w:hAnsiTheme="minorEastAsia" w:cs="Times New Roman" w:hint="eastAsia"/>
          <w:sz w:val="32"/>
          <w:szCs w:val="32"/>
        </w:rPr>
        <w:lastRenderedPageBreak/>
        <w:t>第二人民医院医疗应急救治病房大楼项目建议书的批复》（淮发改审批〔2020〕10号）。</w:t>
      </w:r>
    </w:p>
    <w:p w:rsidR="00FE6AD1" w:rsidRPr="00FE6AD1" w:rsidRDefault="00FE6AD1" w:rsidP="00A054CF">
      <w:pPr>
        <w:spacing w:line="560" w:lineRule="exact"/>
        <w:ind w:firstLineChars="200" w:firstLine="640"/>
        <w:rPr>
          <w:rFonts w:ascii="仿宋_GB2312" w:eastAsia="仿宋_GB2312" w:hAnsi="Calibri" w:cs="Times New Roman"/>
          <w:sz w:val="32"/>
          <w:szCs w:val="32"/>
        </w:rPr>
      </w:pPr>
      <w:r w:rsidRPr="00FE6AD1">
        <w:rPr>
          <w:rFonts w:ascii="黑体" w:eastAsia="黑体" w:hAnsi="黑体" w:cs="Times New Roman" w:hint="eastAsia"/>
          <w:sz w:val="32"/>
          <w:szCs w:val="32"/>
        </w:rPr>
        <w:t>二、污染防治措施要求</w:t>
      </w:r>
    </w:p>
    <w:p w:rsidR="00985BE7" w:rsidRPr="00985BE7" w:rsidRDefault="00985BE7" w:rsidP="00A054CF">
      <w:pPr>
        <w:pStyle w:val="a3"/>
        <w:shd w:val="clear" w:color="auto" w:fill="FFFFFF"/>
        <w:spacing w:before="0" w:beforeAutospacing="0" w:after="0" w:afterAutospacing="0" w:line="560" w:lineRule="exact"/>
        <w:ind w:firstLineChars="200" w:firstLine="643"/>
        <w:jc w:val="both"/>
        <w:rPr>
          <w:rFonts w:ascii="楷体_GB2312" w:eastAsia="楷体_GB2312" w:hAnsiTheme="minorEastAsia"/>
          <w:b/>
          <w:sz w:val="32"/>
          <w:szCs w:val="32"/>
        </w:rPr>
      </w:pPr>
      <w:r w:rsidRPr="00985BE7">
        <w:rPr>
          <w:rFonts w:ascii="楷体_GB2312" w:eastAsia="楷体_GB2312" w:hAnsiTheme="minorEastAsia" w:hint="eastAsia"/>
          <w:b/>
          <w:sz w:val="32"/>
          <w:szCs w:val="32"/>
        </w:rPr>
        <w:t>（一）</w:t>
      </w:r>
      <w:r w:rsidR="00FE6AD1">
        <w:rPr>
          <w:rFonts w:ascii="楷体_GB2312" w:eastAsia="楷体_GB2312" w:hAnsiTheme="minorEastAsia" w:hint="eastAsia"/>
          <w:b/>
          <w:sz w:val="32"/>
          <w:szCs w:val="32"/>
        </w:rPr>
        <w:t>严格落实</w:t>
      </w:r>
      <w:r w:rsidRPr="00985BE7">
        <w:rPr>
          <w:rFonts w:ascii="楷体_GB2312" w:eastAsia="楷体_GB2312" w:hAnsiTheme="minorEastAsia" w:hint="eastAsia"/>
          <w:b/>
          <w:sz w:val="32"/>
          <w:szCs w:val="32"/>
        </w:rPr>
        <w:t>施工期污染控制措施</w:t>
      </w:r>
    </w:p>
    <w:p w:rsidR="0064349A" w:rsidRDefault="00985BE7" w:rsidP="00A054CF">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按照《防治城市扬尘污染技术规范》（HJ/T393-2007）和《淮南市扬尘污染防治管理办法》要求，以及《报告书》提出的各项污染处理措施，做好扬尘、噪声等污染防治。施工现场出入口、主要道路、加工区路面全部硬化；施工弃土、建筑垃圾等物料堆场及施工裸土应及时清运，不能及时清运的按要求覆盖土工布；施工区域四周建设围堰，防止造成水土流失和粉尘污染；运输车辆必须密闭或有效覆盖，设置冲洗平台，对进出场车辆进行喷洒和清洗；进行土石方作业时必须进行喷雾喷淋降尘措施；合理安排施工进度，减少施工噪声影响时间，除施工工艺需要连续作业的，禁止夜间施工；施工废水和生活污水进行有效处理，防止污染周围水体。</w:t>
      </w:r>
    </w:p>
    <w:p w:rsidR="0064349A" w:rsidRPr="00985BE7" w:rsidRDefault="00985BE7" w:rsidP="00A054CF">
      <w:pPr>
        <w:pStyle w:val="a3"/>
        <w:shd w:val="clear" w:color="auto" w:fill="FFFFFF"/>
        <w:spacing w:before="0" w:beforeAutospacing="0" w:after="0" w:afterAutospacing="0" w:line="560" w:lineRule="exact"/>
        <w:ind w:firstLineChars="200" w:firstLine="643"/>
        <w:jc w:val="both"/>
        <w:rPr>
          <w:rFonts w:ascii="楷体_GB2312" w:eastAsia="楷体_GB2312" w:hAnsiTheme="minorEastAsia"/>
          <w:b/>
          <w:sz w:val="32"/>
          <w:szCs w:val="32"/>
        </w:rPr>
      </w:pPr>
      <w:r w:rsidRPr="00985BE7">
        <w:rPr>
          <w:rFonts w:ascii="楷体_GB2312" w:eastAsia="楷体_GB2312" w:hAnsiTheme="minorEastAsia" w:hint="eastAsia"/>
          <w:b/>
          <w:sz w:val="32"/>
          <w:szCs w:val="32"/>
        </w:rPr>
        <w:t>（二）严格落实大气污染防治措施</w:t>
      </w:r>
    </w:p>
    <w:p w:rsidR="0064349A" w:rsidRDefault="00985BE7" w:rsidP="00564657">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污水处理站各水处理池加盖板密闭，产生的恶臭气体经活性炭吸附设施处理达标后通过15米高排气筒排放；食堂油烟经配套油烟净化设施收集、处理后通过专用烟管道引至楼顶排放；柴油发电机采用含硫量低的轻质柴油为燃料，产生的废气经专用烟管道引至楼顶排放；地下车库采用机械强制通风，并设立通风竖井。</w:t>
      </w:r>
    </w:p>
    <w:p w:rsidR="00985BE7" w:rsidRPr="00985BE7" w:rsidRDefault="00985BE7" w:rsidP="00A054CF">
      <w:pPr>
        <w:pStyle w:val="a3"/>
        <w:shd w:val="clear" w:color="auto" w:fill="FFFFFF"/>
        <w:spacing w:before="0" w:beforeAutospacing="0" w:after="0" w:afterAutospacing="0" w:line="560" w:lineRule="exact"/>
        <w:ind w:firstLineChars="200" w:firstLine="643"/>
        <w:jc w:val="both"/>
        <w:rPr>
          <w:rFonts w:ascii="楷体_GB2312" w:eastAsia="楷体_GB2312" w:hAnsiTheme="minorEastAsia"/>
          <w:b/>
          <w:sz w:val="32"/>
          <w:szCs w:val="32"/>
        </w:rPr>
      </w:pPr>
      <w:r w:rsidRPr="00985BE7">
        <w:rPr>
          <w:rFonts w:ascii="楷体_GB2312" w:eastAsia="楷体_GB2312" w:hAnsiTheme="minorEastAsia" w:hint="eastAsia"/>
          <w:b/>
          <w:sz w:val="32"/>
          <w:szCs w:val="32"/>
        </w:rPr>
        <w:t>（三）严格落实水污染防治措施</w:t>
      </w:r>
    </w:p>
    <w:p w:rsidR="0064349A" w:rsidRDefault="00985BE7" w:rsidP="00A054CF">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医院检验废水经中和预处理；发热门诊废水经单独消毒预处理；食堂废水经油水分离器预处理同生活污水其它医疗废水进入</w:t>
      </w:r>
      <w:r>
        <w:rPr>
          <w:rFonts w:ascii="仿宋_GB2312" w:eastAsia="仿宋_GB2312" w:hAnsiTheme="minorEastAsia" w:hint="eastAsia"/>
          <w:sz w:val="32"/>
          <w:szCs w:val="32"/>
        </w:rPr>
        <w:lastRenderedPageBreak/>
        <w:t>医院综合污水处理站进行处理，达标后经市政污水管网进入淮南首创水务八公山污水处理厂。废水总排口安装污染物排放自动监控设备，与生态环境部门联网，并保证设备设备运行正常，按有关法律和《污染源自动监控管理办法》等规定执行。</w:t>
      </w:r>
    </w:p>
    <w:p w:rsidR="00985BE7" w:rsidRPr="00985BE7" w:rsidRDefault="00985BE7" w:rsidP="00A054CF">
      <w:pPr>
        <w:pStyle w:val="a3"/>
        <w:shd w:val="clear" w:color="auto" w:fill="FFFFFF"/>
        <w:spacing w:before="0" w:beforeAutospacing="0" w:after="0" w:afterAutospacing="0" w:line="560" w:lineRule="exact"/>
        <w:ind w:firstLineChars="200" w:firstLine="643"/>
        <w:jc w:val="both"/>
        <w:rPr>
          <w:rFonts w:ascii="楷体_GB2312" w:eastAsia="楷体_GB2312" w:hAnsiTheme="minorEastAsia"/>
          <w:b/>
          <w:sz w:val="32"/>
          <w:szCs w:val="32"/>
        </w:rPr>
      </w:pPr>
      <w:r w:rsidRPr="00985BE7">
        <w:rPr>
          <w:rFonts w:ascii="楷体_GB2312" w:eastAsia="楷体_GB2312" w:hAnsiTheme="minorEastAsia" w:hint="eastAsia"/>
          <w:b/>
          <w:sz w:val="32"/>
          <w:szCs w:val="32"/>
        </w:rPr>
        <w:t>（四）严格落实噪声污染防治措施</w:t>
      </w:r>
    </w:p>
    <w:p w:rsidR="0064349A" w:rsidRDefault="00985BE7" w:rsidP="00A054CF">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项目产噪设备选用低噪设备、优化项目各噪声设备布局、基础减振、加强日常维护、加强设备检修和维护等，保证厂界噪声达标。</w:t>
      </w:r>
    </w:p>
    <w:p w:rsidR="00985BE7" w:rsidRPr="00985BE7" w:rsidRDefault="00985BE7" w:rsidP="00A054CF">
      <w:pPr>
        <w:pStyle w:val="a3"/>
        <w:shd w:val="clear" w:color="auto" w:fill="FFFFFF"/>
        <w:spacing w:before="0" w:beforeAutospacing="0" w:after="0" w:afterAutospacing="0" w:line="560" w:lineRule="exact"/>
        <w:ind w:firstLineChars="200" w:firstLine="643"/>
        <w:jc w:val="both"/>
        <w:rPr>
          <w:rFonts w:ascii="楷体_GB2312" w:eastAsia="楷体_GB2312" w:hAnsiTheme="minorEastAsia"/>
          <w:b/>
          <w:sz w:val="32"/>
          <w:szCs w:val="32"/>
        </w:rPr>
      </w:pPr>
      <w:r w:rsidRPr="00985BE7">
        <w:rPr>
          <w:rFonts w:ascii="楷体_GB2312" w:eastAsia="楷体_GB2312" w:hAnsiTheme="minorEastAsia" w:hint="eastAsia"/>
          <w:b/>
          <w:sz w:val="32"/>
          <w:szCs w:val="32"/>
        </w:rPr>
        <w:t>（五）严格落实固体废物污染防治措施</w:t>
      </w:r>
    </w:p>
    <w:p w:rsidR="0064349A" w:rsidRDefault="00985BE7" w:rsidP="00A054CF">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做好项目运营过程中产生固废的回收、贮存工作，防止造成二次污染。生活垃圾由环卫部门统一收集、处置；废活性炭、污泥和格栅渣、医疗废物等定期收集、分类规范储存，及时委托有资质单位处理。</w:t>
      </w:r>
    </w:p>
    <w:p w:rsidR="00985BE7" w:rsidRPr="00985BE7" w:rsidRDefault="00985BE7" w:rsidP="00A054CF">
      <w:pPr>
        <w:pStyle w:val="a3"/>
        <w:shd w:val="clear" w:color="auto" w:fill="FFFFFF"/>
        <w:spacing w:before="0" w:beforeAutospacing="0" w:after="0" w:afterAutospacing="0" w:line="560" w:lineRule="exact"/>
        <w:ind w:firstLineChars="200" w:firstLine="643"/>
        <w:jc w:val="both"/>
        <w:rPr>
          <w:rFonts w:ascii="楷体_GB2312" w:eastAsia="楷体_GB2312" w:hAnsiTheme="minorEastAsia"/>
          <w:b/>
          <w:sz w:val="32"/>
          <w:szCs w:val="32"/>
        </w:rPr>
      </w:pPr>
      <w:r w:rsidRPr="00985BE7">
        <w:rPr>
          <w:rFonts w:ascii="楷体_GB2312" w:eastAsia="楷体_GB2312" w:hAnsiTheme="minorEastAsia" w:hint="eastAsia"/>
          <w:b/>
          <w:sz w:val="32"/>
          <w:szCs w:val="32"/>
        </w:rPr>
        <w:t>（六）加强环境风险预防和控制</w:t>
      </w:r>
    </w:p>
    <w:p w:rsidR="0064349A" w:rsidRDefault="00985BE7" w:rsidP="00A054CF">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落实环境保护的各项应急措施及制度，加强风险管理，有关本项目的污染物排放总量控制及其他环境影响减缓措施，按环评报告要求认真落实。</w:t>
      </w:r>
    </w:p>
    <w:p w:rsidR="00BB354A" w:rsidRPr="00BB354A" w:rsidRDefault="00BB354A" w:rsidP="00A054CF">
      <w:pPr>
        <w:spacing w:line="560" w:lineRule="exact"/>
        <w:ind w:firstLineChars="200" w:firstLine="640"/>
        <w:rPr>
          <w:rFonts w:ascii="黑体" w:eastAsia="黑体" w:hAnsi="黑体" w:cs="仿宋_GB2312"/>
          <w:bCs/>
          <w:sz w:val="32"/>
          <w:szCs w:val="32"/>
        </w:rPr>
      </w:pPr>
      <w:r w:rsidRPr="00BB354A">
        <w:rPr>
          <w:rFonts w:ascii="黑体" w:eastAsia="黑体" w:hAnsi="黑体" w:cs="仿宋_GB2312" w:hint="eastAsia"/>
          <w:bCs/>
          <w:sz w:val="32"/>
          <w:szCs w:val="32"/>
        </w:rPr>
        <w:t>三、环境管理要求</w:t>
      </w:r>
    </w:p>
    <w:p w:rsidR="00BB354A" w:rsidRPr="00BB354A" w:rsidRDefault="00BB354A" w:rsidP="00A054CF">
      <w:pPr>
        <w:spacing w:line="560" w:lineRule="exact"/>
        <w:ind w:firstLineChars="200" w:firstLine="640"/>
        <w:rPr>
          <w:rFonts w:ascii="仿宋_GB2312" w:eastAsia="仿宋_GB2312" w:hAnsi="仿宋_GB2312" w:cs="仿宋_GB2312"/>
          <w:sz w:val="32"/>
          <w:szCs w:val="32"/>
          <w:lang w:val="en-GB"/>
        </w:rPr>
      </w:pPr>
      <w:r w:rsidRPr="00BB354A">
        <w:rPr>
          <w:rFonts w:ascii="仿宋_GB2312" w:eastAsia="仿宋_GB2312" w:hAnsi="仿宋_GB2312" w:cs="仿宋_GB2312" w:hint="eastAsia"/>
          <w:sz w:val="32"/>
          <w:szCs w:val="32"/>
          <w:lang w:val="en-GB"/>
        </w:rPr>
        <w:t>项目建设过程中应严格执行环境保护“三同时”制度。依据《固定污染源排污许可分类管理目录》需办理排污许可证的，项目建成后，须在实际排放污染物或者启动生产设施之前依法取得排污许可证，不得无证排污。项目竣工后，应按规定开展环境保护验收，经验收合格后，项目方可正式投入生产或者使用。</w:t>
      </w:r>
    </w:p>
    <w:p w:rsidR="0064349A" w:rsidRPr="00985BE7" w:rsidRDefault="00985BE7" w:rsidP="00A054CF">
      <w:pPr>
        <w:pStyle w:val="a3"/>
        <w:shd w:val="clear" w:color="auto" w:fill="FFFFFF"/>
        <w:spacing w:before="0" w:beforeAutospacing="0" w:after="0" w:afterAutospacing="0" w:line="560" w:lineRule="exact"/>
        <w:ind w:firstLineChars="200" w:firstLine="640"/>
        <w:jc w:val="both"/>
        <w:rPr>
          <w:rFonts w:ascii="黑体" w:eastAsia="黑体" w:hAnsi="黑体"/>
          <w:sz w:val="32"/>
          <w:szCs w:val="32"/>
        </w:rPr>
      </w:pPr>
      <w:r w:rsidRPr="00985BE7">
        <w:rPr>
          <w:rFonts w:ascii="黑体" w:eastAsia="黑体" w:hAnsi="黑体" w:hint="eastAsia"/>
          <w:sz w:val="32"/>
          <w:szCs w:val="32"/>
        </w:rPr>
        <w:t>四、环评执行标准</w:t>
      </w:r>
    </w:p>
    <w:p w:rsidR="0064349A" w:rsidRPr="00985BE7" w:rsidRDefault="00985BE7" w:rsidP="00A054CF">
      <w:pPr>
        <w:pStyle w:val="a3"/>
        <w:shd w:val="clear" w:color="auto" w:fill="FFFFFF"/>
        <w:spacing w:before="0" w:beforeAutospacing="0" w:after="0" w:afterAutospacing="0" w:line="560" w:lineRule="exact"/>
        <w:ind w:firstLineChars="200" w:firstLine="643"/>
        <w:jc w:val="both"/>
        <w:rPr>
          <w:rFonts w:ascii="楷体_GB2312" w:eastAsia="楷体_GB2312" w:hAnsiTheme="minorEastAsia"/>
          <w:b/>
          <w:sz w:val="32"/>
          <w:szCs w:val="32"/>
        </w:rPr>
      </w:pPr>
      <w:r w:rsidRPr="00985BE7">
        <w:rPr>
          <w:rFonts w:ascii="楷体_GB2312" w:eastAsia="楷体_GB2312" w:hAnsiTheme="minorEastAsia" w:hint="eastAsia"/>
          <w:b/>
          <w:sz w:val="32"/>
          <w:szCs w:val="32"/>
        </w:rPr>
        <w:lastRenderedPageBreak/>
        <w:t>（一）地表水和污水排放</w:t>
      </w:r>
    </w:p>
    <w:p w:rsidR="0064349A" w:rsidRDefault="00985BE7" w:rsidP="00A054CF">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地表水执行《地表水环境质量标准》（GB3838-2002）</w:t>
      </w:r>
      <w:r>
        <w:rPr>
          <w:rFonts w:hint="eastAsia"/>
          <w:sz w:val="32"/>
          <w:szCs w:val="32"/>
        </w:rPr>
        <w:t>Ⅲ</w:t>
      </w:r>
      <w:r>
        <w:rPr>
          <w:rFonts w:ascii="仿宋_GB2312" w:eastAsia="仿宋_GB2312" w:hAnsiTheme="minorEastAsia" w:hint="eastAsia"/>
          <w:sz w:val="32"/>
          <w:szCs w:val="32"/>
        </w:rPr>
        <w:t>类标准。</w:t>
      </w:r>
    </w:p>
    <w:p w:rsidR="0064349A" w:rsidRDefault="00985BE7" w:rsidP="00A054CF">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污水排放执行《医疗机构水污染物排放标准》（GB18466-2005）预处理标准，并满足西部污水处理厂接管标准。</w:t>
      </w:r>
    </w:p>
    <w:p w:rsidR="0064349A" w:rsidRPr="00985BE7" w:rsidRDefault="00985BE7" w:rsidP="00A054CF">
      <w:pPr>
        <w:pStyle w:val="a3"/>
        <w:shd w:val="clear" w:color="auto" w:fill="FFFFFF"/>
        <w:spacing w:before="0" w:beforeAutospacing="0" w:after="0" w:afterAutospacing="0" w:line="560" w:lineRule="exact"/>
        <w:ind w:firstLineChars="200" w:firstLine="643"/>
        <w:jc w:val="both"/>
        <w:rPr>
          <w:rFonts w:ascii="楷体_GB2312" w:eastAsia="楷体_GB2312" w:hAnsiTheme="minorEastAsia"/>
          <w:b/>
          <w:sz w:val="32"/>
          <w:szCs w:val="32"/>
        </w:rPr>
      </w:pPr>
      <w:r w:rsidRPr="00985BE7">
        <w:rPr>
          <w:rFonts w:ascii="楷体_GB2312" w:eastAsia="楷体_GB2312" w:hAnsiTheme="minorEastAsia" w:hint="eastAsia"/>
          <w:b/>
          <w:sz w:val="32"/>
          <w:szCs w:val="32"/>
        </w:rPr>
        <w:t>（二）环境空气及废气排放</w:t>
      </w:r>
    </w:p>
    <w:p w:rsidR="0064349A" w:rsidRDefault="00985BE7" w:rsidP="00A054CF">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环境空气质量执行《环境空气质量标准》（GB3095-2012）中二级标准；氨、硫化氢参照执行《环境影响评价技术导则--大气环境》（HJ2.2-2018）附录D中空气质量浓度参考限值。</w:t>
      </w:r>
    </w:p>
    <w:p w:rsidR="0064349A" w:rsidRDefault="00985BE7" w:rsidP="00A054CF">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污水处理站恶臭排放执行《恶臭污染物排放标准》（GB14554-93）表2污染物排放标准及《医疗机构水污染物排放标准》（GB18466-2005）表3限值；备用柴油发电机尾气和地下车库废气执行《大气污染物综合排放标准》（GB16297-1996）中表2相应排放浓度限值。</w:t>
      </w:r>
    </w:p>
    <w:p w:rsidR="0064349A" w:rsidRPr="00985BE7" w:rsidRDefault="00985BE7" w:rsidP="00A054CF">
      <w:pPr>
        <w:pStyle w:val="a3"/>
        <w:shd w:val="clear" w:color="auto" w:fill="FFFFFF"/>
        <w:spacing w:before="0" w:beforeAutospacing="0" w:after="0" w:afterAutospacing="0" w:line="560" w:lineRule="exact"/>
        <w:ind w:firstLineChars="200" w:firstLine="643"/>
        <w:jc w:val="both"/>
        <w:rPr>
          <w:rFonts w:ascii="楷体_GB2312" w:eastAsia="楷体_GB2312" w:hAnsiTheme="minorEastAsia"/>
          <w:b/>
          <w:sz w:val="32"/>
          <w:szCs w:val="32"/>
        </w:rPr>
      </w:pPr>
      <w:r w:rsidRPr="00985BE7">
        <w:rPr>
          <w:rFonts w:ascii="楷体_GB2312" w:eastAsia="楷体_GB2312" w:hAnsiTheme="minorEastAsia" w:hint="eastAsia"/>
          <w:b/>
          <w:sz w:val="32"/>
          <w:szCs w:val="32"/>
        </w:rPr>
        <w:t>（三）声环境及噪声排放</w:t>
      </w:r>
    </w:p>
    <w:p w:rsidR="0064349A" w:rsidRDefault="00985BE7" w:rsidP="00A054CF">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区域声环境执行《声环境质量标准》(GB3096-2008)中的2类功能区限值。</w:t>
      </w:r>
    </w:p>
    <w:p w:rsidR="0064349A" w:rsidRDefault="00985BE7" w:rsidP="00A054CF">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施工期执行《建筑施工场界环境噪声排放标准》(GB12523–2011)中有关规定；运营执行《工业企业厂界环境噪声排放标准》（GB12348-2008）2类标准。</w:t>
      </w:r>
    </w:p>
    <w:p w:rsidR="0064349A" w:rsidRPr="00985BE7" w:rsidRDefault="00985BE7" w:rsidP="00A054CF">
      <w:pPr>
        <w:pStyle w:val="a3"/>
        <w:shd w:val="clear" w:color="auto" w:fill="FFFFFF"/>
        <w:spacing w:before="0" w:beforeAutospacing="0" w:after="0" w:afterAutospacing="0" w:line="560" w:lineRule="exact"/>
        <w:ind w:firstLineChars="200" w:firstLine="643"/>
        <w:jc w:val="both"/>
        <w:rPr>
          <w:rFonts w:ascii="楷体_GB2312" w:eastAsia="楷体_GB2312" w:hAnsiTheme="minorEastAsia"/>
          <w:b/>
          <w:sz w:val="32"/>
          <w:szCs w:val="32"/>
        </w:rPr>
      </w:pPr>
      <w:r w:rsidRPr="00985BE7">
        <w:rPr>
          <w:rFonts w:ascii="楷体_GB2312" w:eastAsia="楷体_GB2312" w:hAnsiTheme="minorEastAsia" w:hint="eastAsia"/>
          <w:b/>
          <w:sz w:val="32"/>
          <w:szCs w:val="32"/>
        </w:rPr>
        <w:t>（四）地下水环境</w:t>
      </w:r>
    </w:p>
    <w:p w:rsidR="0064349A" w:rsidRDefault="00985BE7" w:rsidP="00A054CF">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项目地下水环境执行《地下水环境质量标准》（GB14848-2017）中Ⅲ类质量标准。</w:t>
      </w:r>
    </w:p>
    <w:p w:rsidR="0064349A" w:rsidRPr="00985BE7" w:rsidRDefault="00985BE7" w:rsidP="00A054CF">
      <w:pPr>
        <w:pStyle w:val="a3"/>
        <w:shd w:val="clear" w:color="auto" w:fill="FFFFFF"/>
        <w:spacing w:before="0" w:beforeAutospacing="0" w:after="0" w:afterAutospacing="0" w:line="560" w:lineRule="exact"/>
        <w:ind w:firstLineChars="200" w:firstLine="643"/>
        <w:jc w:val="both"/>
        <w:rPr>
          <w:rFonts w:ascii="楷体_GB2312" w:eastAsia="楷体_GB2312" w:hAnsiTheme="minorEastAsia"/>
          <w:b/>
          <w:sz w:val="32"/>
          <w:szCs w:val="32"/>
        </w:rPr>
      </w:pPr>
      <w:r w:rsidRPr="00985BE7">
        <w:rPr>
          <w:rFonts w:ascii="楷体_GB2312" w:eastAsia="楷体_GB2312" w:hAnsiTheme="minorEastAsia" w:hint="eastAsia"/>
          <w:b/>
          <w:sz w:val="32"/>
          <w:szCs w:val="32"/>
        </w:rPr>
        <w:t>（五）土壤环境</w:t>
      </w:r>
    </w:p>
    <w:p w:rsidR="0064349A" w:rsidRDefault="00985BE7" w:rsidP="00A054CF">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lastRenderedPageBreak/>
        <w:t>拟建项目区的土壤环境执行《土壤环境质量建设用地土壤污染风险管控标准》（GB36600-2018）第一类用地中标准限值。</w:t>
      </w:r>
    </w:p>
    <w:p w:rsidR="0064349A" w:rsidRPr="00985BE7" w:rsidRDefault="00985BE7" w:rsidP="00A054CF">
      <w:pPr>
        <w:pStyle w:val="a3"/>
        <w:shd w:val="clear" w:color="auto" w:fill="FFFFFF"/>
        <w:spacing w:before="0" w:beforeAutospacing="0" w:after="0" w:afterAutospacing="0" w:line="560" w:lineRule="exact"/>
        <w:ind w:firstLineChars="200" w:firstLine="643"/>
        <w:jc w:val="both"/>
        <w:rPr>
          <w:rFonts w:ascii="楷体_GB2312" w:eastAsia="楷体_GB2312" w:hAnsiTheme="minorEastAsia"/>
          <w:b/>
          <w:sz w:val="32"/>
          <w:szCs w:val="32"/>
        </w:rPr>
      </w:pPr>
      <w:r w:rsidRPr="00985BE7">
        <w:rPr>
          <w:rFonts w:ascii="楷体_GB2312" w:eastAsia="楷体_GB2312" w:hAnsiTheme="minorEastAsia" w:hint="eastAsia"/>
          <w:b/>
          <w:sz w:val="32"/>
          <w:szCs w:val="32"/>
        </w:rPr>
        <w:t>（六）固体废物</w:t>
      </w:r>
    </w:p>
    <w:p w:rsidR="0064349A" w:rsidRDefault="00985BE7" w:rsidP="00A054CF">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sz w:val="32"/>
          <w:szCs w:val="32"/>
          <w:highlight w:val="yellow"/>
        </w:rPr>
      </w:pPr>
      <w:r>
        <w:rPr>
          <w:rFonts w:ascii="仿宋_GB2312" w:eastAsia="仿宋_GB2312" w:hAnsiTheme="minorEastAsia" w:hint="eastAsia"/>
          <w:sz w:val="32"/>
          <w:szCs w:val="32"/>
        </w:rPr>
        <w:t>一般固体废物排放执行《一般工业固体废物贮存和填埋污染控制标准》（GB18599-2020）中规定；危险废物贮存执行《危险废物贮存污染控制标准》（GB18597-2001）及其修改单中、《危险废物收集、贮存、运输技术规范》（HJ2025-2012）中的相关规定；水处理污泥执行《医疗机构水污染物排放标准》（GB18466-2005）中废水污泥排放标准。</w:t>
      </w:r>
    </w:p>
    <w:bookmarkEnd w:id="0"/>
    <w:p w:rsidR="00BB354A" w:rsidRPr="00BB354A" w:rsidRDefault="00BB354A" w:rsidP="00A054CF">
      <w:pPr>
        <w:spacing w:line="560" w:lineRule="exact"/>
        <w:ind w:firstLineChars="200" w:firstLine="640"/>
        <w:rPr>
          <w:rFonts w:ascii="黑体" w:eastAsia="黑体" w:hAnsi="黑体" w:cs="仿宋_GB2312"/>
          <w:bCs/>
          <w:sz w:val="32"/>
          <w:szCs w:val="32"/>
        </w:rPr>
      </w:pPr>
      <w:r w:rsidRPr="00BB354A">
        <w:rPr>
          <w:rFonts w:ascii="黑体" w:eastAsia="黑体" w:hAnsi="黑体" w:cs="仿宋_GB2312" w:hint="eastAsia"/>
          <w:bCs/>
          <w:sz w:val="32"/>
          <w:szCs w:val="32"/>
        </w:rPr>
        <w:t>五、其他要求</w:t>
      </w:r>
    </w:p>
    <w:p w:rsidR="005554BF" w:rsidRDefault="005554BF" w:rsidP="00A054C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（一）因该项目建设过程中医院正常运营，在新建污水处理站和医废暂存间建成并投入运行前，原污水处理站和医废暂存间需正常处理医疗废水和医疗废弃物。</w:t>
      </w:r>
    </w:p>
    <w:p w:rsidR="00BB354A" w:rsidRPr="00BB354A" w:rsidRDefault="00BB354A" w:rsidP="00A054CF">
      <w:pPr>
        <w:spacing w:line="560" w:lineRule="exact"/>
        <w:ind w:firstLineChars="200" w:firstLine="640"/>
        <w:rPr>
          <w:rFonts w:ascii="仿宋_GB2312" w:eastAsia="仿宋_GB2312" w:hAnsi="仿宋_GB2312" w:cs="仿宋_GB2312"/>
          <w:sz w:val="32"/>
          <w:szCs w:val="32"/>
        </w:rPr>
      </w:pPr>
      <w:r w:rsidRPr="00BB354A">
        <w:rPr>
          <w:rFonts w:ascii="仿宋_GB2312" w:eastAsia="仿宋_GB2312" w:hAnsi="仿宋_GB2312" w:cs="仿宋_GB2312" w:hint="eastAsia"/>
          <w:sz w:val="32"/>
          <w:szCs w:val="32"/>
        </w:rPr>
        <w:t>（</w:t>
      </w:r>
      <w:r w:rsidR="005554BF">
        <w:rPr>
          <w:rFonts w:ascii="仿宋_GB2312" w:eastAsia="仿宋_GB2312" w:hAnsi="仿宋_GB2312" w:cs="仿宋_GB2312" w:hint="eastAsia"/>
          <w:sz w:val="32"/>
          <w:szCs w:val="32"/>
        </w:rPr>
        <w:t>二</w:t>
      </w:r>
      <w:r w:rsidRPr="00BB354A">
        <w:rPr>
          <w:rFonts w:ascii="仿宋_GB2312" w:eastAsia="仿宋_GB2312" w:hAnsi="仿宋_GB2312" w:cs="仿宋_GB2312" w:hint="eastAsia"/>
          <w:sz w:val="32"/>
          <w:szCs w:val="32"/>
        </w:rPr>
        <w:t>）本审批意见仅是我局对该项目环评文件的批复意见，项目涉及的规划、安监、建设、土地等其它事项遵照有关部门的要求执行后，方可进行生产。</w:t>
      </w:r>
    </w:p>
    <w:p w:rsidR="00BB354A" w:rsidRPr="00BB354A" w:rsidRDefault="00BB354A" w:rsidP="00A054CF">
      <w:pPr>
        <w:spacing w:line="560" w:lineRule="exact"/>
        <w:ind w:firstLineChars="200" w:firstLine="640"/>
        <w:rPr>
          <w:rFonts w:ascii="仿宋_GB2312" w:eastAsia="仿宋_GB2312" w:hAnsi="仿宋_GB2312" w:cs="仿宋_GB2312"/>
          <w:sz w:val="32"/>
          <w:szCs w:val="32"/>
        </w:rPr>
      </w:pPr>
      <w:r w:rsidRPr="00BB354A">
        <w:rPr>
          <w:rFonts w:ascii="仿宋_GB2312" w:eastAsia="仿宋_GB2312" w:hAnsi="仿宋_GB2312" w:cs="仿宋_GB2312" w:hint="eastAsia"/>
          <w:sz w:val="32"/>
          <w:szCs w:val="32"/>
        </w:rPr>
        <w:t>（</w:t>
      </w:r>
      <w:r w:rsidR="005554BF">
        <w:rPr>
          <w:rFonts w:ascii="仿宋_GB2312" w:eastAsia="仿宋_GB2312" w:hAnsi="仿宋_GB2312" w:cs="仿宋_GB2312" w:hint="eastAsia"/>
          <w:sz w:val="32"/>
          <w:szCs w:val="32"/>
        </w:rPr>
        <w:t>三</w:t>
      </w:r>
      <w:r w:rsidRPr="00BB354A">
        <w:rPr>
          <w:rFonts w:ascii="仿宋_GB2312" w:eastAsia="仿宋_GB2312" w:hAnsi="仿宋_GB2312" w:cs="仿宋_GB2312" w:hint="eastAsia"/>
          <w:sz w:val="32"/>
          <w:szCs w:val="32"/>
        </w:rPr>
        <w:t>）若发现建设单位、环评编制单位弄虚作假或不落实承诺内容的，可撤销许可决定，依法查处，并向社会公开，将失信企业纳入相关诚信体系。</w:t>
      </w:r>
    </w:p>
    <w:p w:rsidR="00BB354A" w:rsidRPr="00BB354A" w:rsidRDefault="00BB354A" w:rsidP="00A054CF">
      <w:pPr>
        <w:spacing w:line="560" w:lineRule="exact"/>
        <w:ind w:firstLineChars="200" w:firstLine="640"/>
        <w:rPr>
          <w:rFonts w:ascii="仿宋_GB2312" w:eastAsia="仿宋_GB2312" w:hAnsi="仿宋_GB2312" w:cs="仿宋_GB2312"/>
          <w:sz w:val="32"/>
          <w:szCs w:val="32"/>
        </w:rPr>
      </w:pPr>
      <w:r w:rsidRPr="00BB354A">
        <w:rPr>
          <w:rFonts w:ascii="仿宋_GB2312" w:eastAsia="仿宋_GB2312" w:hAnsi="仿宋_GB2312" w:cs="仿宋_GB2312" w:hint="eastAsia"/>
          <w:sz w:val="32"/>
          <w:szCs w:val="32"/>
        </w:rPr>
        <w:t>（</w:t>
      </w:r>
      <w:r w:rsidR="005554BF">
        <w:rPr>
          <w:rFonts w:ascii="仿宋_GB2312" w:eastAsia="仿宋_GB2312" w:hAnsi="仿宋_GB2312" w:cs="仿宋_GB2312" w:hint="eastAsia"/>
          <w:sz w:val="32"/>
          <w:szCs w:val="32"/>
        </w:rPr>
        <w:t>四</w:t>
      </w:r>
      <w:r w:rsidRPr="00BB354A">
        <w:rPr>
          <w:rFonts w:ascii="仿宋_GB2312" w:eastAsia="仿宋_GB2312" w:hAnsi="仿宋_GB2312" w:cs="仿宋_GB2312" w:hint="eastAsia"/>
          <w:sz w:val="32"/>
          <w:szCs w:val="32"/>
        </w:rPr>
        <w:t>）你公司应按规定配合各级生态环境部门做好建设项目环境保护事中事后监管工作。</w:t>
      </w:r>
    </w:p>
    <w:p w:rsidR="00BB354A" w:rsidRDefault="00BB354A" w:rsidP="00A054CF">
      <w:pPr>
        <w:spacing w:line="560" w:lineRule="exact"/>
        <w:ind w:firstLineChars="200" w:firstLine="640"/>
        <w:rPr>
          <w:rFonts w:ascii="黑体" w:eastAsia="黑体" w:hAnsi="黑体" w:cs="仿宋_GB2312"/>
          <w:bCs/>
          <w:sz w:val="32"/>
          <w:szCs w:val="32"/>
        </w:rPr>
      </w:pPr>
      <w:r w:rsidRPr="00BB354A">
        <w:rPr>
          <w:rFonts w:ascii="黑体" w:eastAsia="黑体" w:hAnsi="黑体" w:cs="仿宋_GB2312" w:hint="eastAsia"/>
          <w:bCs/>
          <w:sz w:val="32"/>
          <w:szCs w:val="32"/>
        </w:rPr>
        <w:t>六、请八公山生态环境保护综合行政执法大队做好工程施工期和运营期的事中事后环保监管工作。</w:t>
      </w:r>
    </w:p>
    <w:p w:rsidR="00A054CF" w:rsidRDefault="00A054CF" w:rsidP="00A054CF">
      <w:pPr>
        <w:pStyle w:val="2"/>
      </w:pPr>
    </w:p>
    <w:p w:rsidR="00A054CF" w:rsidRDefault="00A054CF" w:rsidP="00A054CF"/>
    <w:p w:rsidR="00A054CF" w:rsidRDefault="00A054CF" w:rsidP="00A054CF">
      <w:pPr>
        <w:pStyle w:val="2"/>
      </w:pPr>
    </w:p>
    <w:p w:rsidR="00A054CF" w:rsidRDefault="00A054CF" w:rsidP="00A054CF"/>
    <w:p w:rsidR="00A054CF" w:rsidRDefault="00A054CF" w:rsidP="00A054CF">
      <w:pPr>
        <w:pStyle w:val="2"/>
      </w:pPr>
    </w:p>
    <w:p w:rsidR="000F2208" w:rsidRDefault="000F2208" w:rsidP="000F2208"/>
    <w:p w:rsidR="000F2208" w:rsidRDefault="000F2208" w:rsidP="000F2208">
      <w:pPr>
        <w:pStyle w:val="2"/>
      </w:pPr>
    </w:p>
    <w:p w:rsidR="000F2208" w:rsidRDefault="000F2208" w:rsidP="000F2208"/>
    <w:p w:rsidR="000F2208" w:rsidRDefault="000F2208" w:rsidP="000F2208">
      <w:pPr>
        <w:pStyle w:val="2"/>
      </w:pPr>
    </w:p>
    <w:p w:rsidR="000F2208" w:rsidRDefault="000F2208" w:rsidP="000F2208"/>
    <w:p w:rsidR="000F2208" w:rsidRDefault="000F2208" w:rsidP="000F2208">
      <w:pPr>
        <w:pStyle w:val="2"/>
      </w:pPr>
    </w:p>
    <w:p w:rsidR="000F2208" w:rsidRDefault="000F2208" w:rsidP="000F2208"/>
    <w:p w:rsidR="000F2208" w:rsidRDefault="000F2208" w:rsidP="000F2208">
      <w:pPr>
        <w:pStyle w:val="2"/>
      </w:pPr>
    </w:p>
    <w:p w:rsidR="000F2208" w:rsidRDefault="000F2208" w:rsidP="000F2208"/>
    <w:p w:rsidR="000F2208" w:rsidRDefault="000F2208" w:rsidP="000F2208">
      <w:pPr>
        <w:pStyle w:val="2"/>
      </w:pPr>
    </w:p>
    <w:p w:rsidR="000F2208" w:rsidRDefault="000F2208" w:rsidP="000F2208"/>
    <w:p w:rsidR="000F2208" w:rsidRDefault="000F2208" w:rsidP="000F2208">
      <w:pPr>
        <w:pStyle w:val="2"/>
      </w:pPr>
    </w:p>
    <w:p w:rsidR="000F2208" w:rsidRDefault="000F2208" w:rsidP="000F2208"/>
    <w:p w:rsidR="000F2208" w:rsidRDefault="000F2208" w:rsidP="000F2208">
      <w:pPr>
        <w:pStyle w:val="2"/>
      </w:pPr>
    </w:p>
    <w:p w:rsidR="005554BF" w:rsidRDefault="005554BF" w:rsidP="005554BF"/>
    <w:p w:rsidR="005554BF" w:rsidRPr="005554BF" w:rsidRDefault="005554BF" w:rsidP="005554BF">
      <w:pPr>
        <w:pStyle w:val="2"/>
        <w:rPr>
          <w:rFonts w:hint="eastAsia"/>
        </w:rPr>
      </w:pPr>
    </w:p>
    <w:p w:rsidR="00A054CF" w:rsidRDefault="00A054CF" w:rsidP="00A054CF"/>
    <w:p w:rsidR="00A054CF" w:rsidRPr="00A054CF" w:rsidRDefault="00A054CF" w:rsidP="00A054CF">
      <w:pPr>
        <w:pStyle w:val="2"/>
      </w:pPr>
    </w:p>
    <w:p w:rsidR="00BB354A" w:rsidRPr="00BB354A" w:rsidRDefault="00BB354A" w:rsidP="00BB354A">
      <w:pPr>
        <w:autoSpaceDE w:val="0"/>
        <w:autoSpaceDN w:val="0"/>
        <w:adjustRightInd w:val="0"/>
        <w:spacing w:line="560" w:lineRule="exact"/>
        <w:rPr>
          <w:rFonts w:ascii="仿宋_GB2312" w:eastAsia="仿宋_GB2312" w:hAnsi="仿宋_GB2312" w:cs="仿宋_GB2312"/>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1"/>
      </w:tblGrid>
      <w:tr w:rsidR="00BB354A" w:rsidRPr="00BB354A" w:rsidTr="001B5118">
        <w:tc>
          <w:tcPr>
            <w:tcW w:w="9061" w:type="dxa"/>
            <w:tcBorders>
              <w:left w:val="nil"/>
              <w:right w:val="nil"/>
            </w:tcBorders>
            <w:shd w:val="clear" w:color="auto" w:fill="auto"/>
            <w:noWrap/>
          </w:tcPr>
          <w:p w:rsidR="00BB354A" w:rsidRPr="00BB354A" w:rsidRDefault="00BB354A" w:rsidP="000F2208">
            <w:pPr>
              <w:tabs>
                <w:tab w:val="left" w:pos="3990"/>
              </w:tabs>
              <w:adjustRightInd w:val="0"/>
              <w:spacing w:line="560" w:lineRule="exact"/>
              <w:ind w:left="960" w:hangingChars="300" w:hanging="960"/>
              <w:rPr>
                <w:rFonts w:ascii="仿宋_GB2312" w:eastAsia="仿宋_GB2312" w:hAnsi="仿宋_GB2312" w:cs="仿宋_GB2312"/>
                <w:sz w:val="32"/>
                <w:szCs w:val="32"/>
              </w:rPr>
            </w:pPr>
            <w:r w:rsidRPr="00BB354A">
              <w:rPr>
                <w:rFonts w:ascii="仿宋_GB2312" w:eastAsia="仿宋_GB2312" w:hAnsi="仿宋_GB2312" w:cs="仿宋_GB2312" w:hint="eastAsia"/>
                <w:sz w:val="32"/>
                <w:szCs w:val="32"/>
              </w:rPr>
              <w:t>抄送：</w:t>
            </w:r>
            <w:r w:rsidR="00D21E2A">
              <w:rPr>
                <w:rFonts w:ascii="仿宋_GB2312" w:eastAsia="仿宋_GB2312" w:hAnsi="仿宋_GB2312" w:cs="仿宋_GB2312" w:hint="eastAsia"/>
                <w:sz w:val="32"/>
                <w:szCs w:val="32"/>
              </w:rPr>
              <w:t>八公山</w:t>
            </w:r>
            <w:r w:rsidR="007222AB">
              <w:rPr>
                <w:rFonts w:ascii="仿宋_GB2312" w:eastAsia="仿宋_GB2312" w:hAnsi="仿宋_GB2312" w:cs="仿宋_GB2312" w:hint="eastAsia"/>
                <w:sz w:val="32"/>
                <w:szCs w:val="32"/>
              </w:rPr>
              <w:t>区卫生健康委员会、</w:t>
            </w:r>
            <w:r w:rsidRPr="00BB354A">
              <w:rPr>
                <w:rFonts w:ascii="仿宋_GB2312" w:eastAsia="仿宋_GB2312" w:hAnsi="仿宋_GB2312" w:cs="仿宋_GB2312" w:hint="eastAsia"/>
                <w:bCs/>
                <w:sz w:val="32"/>
                <w:szCs w:val="32"/>
              </w:rPr>
              <w:t>八公山</w:t>
            </w:r>
            <w:r w:rsidRPr="00BB354A">
              <w:rPr>
                <w:rFonts w:ascii="仿宋_GB2312" w:eastAsia="仿宋_GB2312" w:hAnsi="仿宋_GB2312" w:cs="仿宋_GB2312" w:hint="eastAsia"/>
                <w:sz w:val="32"/>
                <w:szCs w:val="32"/>
              </w:rPr>
              <w:t>生态环境保护综合行政执法大队</w:t>
            </w:r>
            <w:r w:rsidRPr="00BB354A">
              <w:rPr>
                <w:rFonts w:ascii="仿宋_GB2312" w:eastAsia="仿宋_GB2312" w:hAnsi="仿宋_GB2312" w:cs="仿宋_GB2312" w:hint="eastAsia"/>
                <w:w w:val="95"/>
                <w:sz w:val="32"/>
                <w:szCs w:val="32"/>
              </w:rPr>
              <w:t>、</w:t>
            </w:r>
            <w:r w:rsidR="000F2208" w:rsidRPr="009972AB">
              <w:rPr>
                <w:rFonts w:ascii="仿宋_GB2312" w:eastAsia="仿宋_GB2312" w:hAnsi="仿宋_GB2312" w:cs="仿宋_GB2312" w:hint="eastAsia"/>
                <w:sz w:val="32"/>
                <w:szCs w:val="32"/>
              </w:rPr>
              <w:t>安徽资环环境工程有限公司</w:t>
            </w:r>
            <w:r w:rsidRPr="00BB354A">
              <w:rPr>
                <w:rFonts w:ascii="仿宋_GB2312" w:eastAsia="仿宋_GB2312" w:hAnsi="仿宋_GB2312" w:cs="仿宋_GB2312" w:hint="eastAsia"/>
                <w:sz w:val="32"/>
                <w:szCs w:val="32"/>
              </w:rPr>
              <w:t>。</w:t>
            </w:r>
          </w:p>
        </w:tc>
      </w:tr>
      <w:tr w:rsidR="00BB354A" w:rsidRPr="00BB354A" w:rsidTr="001B5118">
        <w:tc>
          <w:tcPr>
            <w:tcW w:w="9061" w:type="dxa"/>
            <w:tcBorders>
              <w:left w:val="nil"/>
              <w:right w:val="nil"/>
            </w:tcBorders>
            <w:shd w:val="clear" w:color="auto" w:fill="auto"/>
            <w:noWrap/>
          </w:tcPr>
          <w:p w:rsidR="00BB354A" w:rsidRPr="00BB354A" w:rsidRDefault="00BB354A" w:rsidP="00181B60">
            <w:pPr>
              <w:tabs>
                <w:tab w:val="left" w:pos="3990"/>
              </w:tabs>
              <w:adjustRightInd w:val="0"/>
              <w:spacing w:line="560" w:lineRule="exact"/>
              <w:ind w:left="960" w:hangingChars="300" w:hanging="960"/>
              <w:rPr>
                <w:rFonts w:ascii="仿宋_GB2312" w:eastAsia="仿宋_GB2312" w:hAnsi="仿宋_GB2312" w:cs="仿宋_GB2312"/>
                <w:sz w:val="32"/>
                <w:szCs w:val="32"/>
              </w:rPr>
            </w:pPr>
            <w:r w:rsidRPr="00BB354A">
              <w:rPr>
                <w:rFonts w:ascii="仿宋_GB2312" w:eastAsia="仿宋_GB2312" w:hAnsi="仿宋_GB2312" w:cs="仿宋_GB2312" w:hint="eastAsia"/>
                <w:sz w:val="32"/>
                <w:szCs w:val="32"/>
              </w:rPr>
              <w:t xml:space="preserve">淮南市八公山区生态环境分局   </w:t>
            </w:r>
            <w:r w:rsidRPr="00BB354A">
              <w:rPr>
                <w:rFonts w:ascii="仿宋_GB2312" w:eastAsia="仿宋_GB2312" w:hAnsi="仿宋_GB2312" w:cs="仿宋_GB2312"/>
                <w:sz w:val="32"/>
                <w:szCs w:val="32"/>
              </w:rPr>
              <w:t xml:space="preserve">     </w:t>
            </w:r>
            <w:r w:rsidRPr="00BB354A">
              <w:rPr>
                <w:rFonts w:ascii="仿宋_GB2312" w:eastAsia="仿宋_GB2312" w:hAnsi="仿宋_GB2312" w:cs="仿宋_GB2312" w:hint="eastAsia"/>
                <w:sz w:val="32"/>
                <w:szCs w:val="32"/>
              </w:rPr>
              <w:t xml:space="preserve">   2022年</w:t>
            </w:r>
            <w:r w:rsidRPr="00BB354A">
              <w:rPr>
                <w:rFonts w:ascii="仿宋_GB2312" w:eastAsia="仿宋_GB2312" w:hAnsi="仿宋_GB2312" w:cs="仿宋_GB2312"/>
                <w:sz w:val="32"/>
                <w:szCs w:val="32"/>
              </w:rPr>
              <w:t>1</w:t>
            </w:r>
            <w:r w:rsidR="000F2208">
              <w:rPr>
                <w:rFonts w:ascii="仿宋_GB2312" w:eastAsia="仿宋_GB2312" w:hAnsi="仿宋_GB2312" w:cs="仿宋_GB2312"/>
                <w:sz w:val="32"/>
                <w:szCs w:val="32"/>
              </w:rPr>
              <w:t>1</w:t>
            </w:r>
            <w:r w:rsidRPr="00BB354A">
              <w:rPr>
                <w:rFonts w:ascii="仿宋_GB2312" w:eastAsia="仿宋_GB2312" w:hAnsi="仿宋_GB2312" w:cs="仿宋_GB2312" w:hint="eastAsia"/>
                <w:sz w:val="32"/>
                <w:szCs w:val="32"/>
              </w:rPr>
              <w:t>月</w:t>
            </w:r>
            <w:r w:rsidR="00181B60">
              <w:rPr>
                <w:rFonts w:ascii="仿宋_GB2312" w:eastAsia="仿宋_GB2312" w:hAnsi="仿宋_GB2312" w:cs="仿宋_GB2312"/>
                <w:sz w:val="32"/>
                <w:szCs w:val="32"/>
              </w:rPr>
              <w:t>15</w:t>
            </w:r>
            <w:bookmarkStart w:id="1" w:name="_GoBack"/>
            <w:bookmarkEnd w:id="1"/>
            <w:r w:rsidRPr="00BB354A">
              <w:rPr>
                <w:rFonts w:ascii="仿宋_GB2312" w:eastAsia="仿宋_GB2312" w:hAnsi="仿宋_GB2312" w:cs="仿宋_GB2312" w:hint="eastAsia"/>
                <w:sz w:val="32"/>
                <w:szCs w:val="32"/>
              </w:rPr>
              <w:t>日印发</w:t>
            </w:r>
          </w:p>
        </w:tc>
      </w:tr>
    </w:tbl>
    <w:p w:rsidR="0064349A" w:rsidRDefault="0064349A" w:rsidP="00BB354A">
      <w:pPr>
        <w:pStyle w:val="a3"/>
        <w:shd w:val="clear" w:color="auto" w:fill="FFFFFF"/>
        <w:spacing w:before="0" w:beforeAutospacing="0" w:after="0" w:afterAutospacing="0" w:line="560" w:lineRule="exact"/>
        <w:ind w:firstLineChars="200" w:firstLine="640"/>
        <w:jc w:val="both"/>
        <w:rPr>
          <w:rFonts w:ascii="仿宋_GB2312" w:eastAsia="仿宋_GB2312" w:hAnsiTheme="minorEastAsia"/>
          <w:color w:val="FF0000"/>
          <w:sz w:val="32"/>
          <w:szCs w:val="32"/>
        </w:rPr>
      </w:pPr>
    </w:p>
    <w:sectPr w:rsidR="0064349A">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956" w:rsidRDefault="00EB2956" w:rsidP="00206088">
      <w:r>
        <w:separator/>
      </w:r>
    </w:p>
  </w:endnote>
  <w:endnote w:type="continuationSeparator" w:id="0">
    <w:p w:rsidR="00EB2956" w:rsidRDefault="00EB2956" w:rsidP="0020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956" w:rsidRDefault="00EB2956" w:rsidP="00206088">
      <w:r>
        <w:separator/>
      </w:r>
    </w:p>
  </w:footnote>
  <w:footnote w:type="continuationSeparator" w:id="0">
    <w:p w:rsidR="00EB2956" w:rsidRDefault="00EB2956" w:rsidP="00206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c1NWRjMjUzZjZmMWIwZDVjZTkyNzRmNzJhNGEyY2UifQ=="/>
  </w:docVars>
  <w:rsids>
    <w:rsidRoot w:val="00893830"/>
    <w:rsid w:val="00092958"/>
    <w:rsid w:val="000D55C1"/>
    <w:rsid w:val="000F2208"/>
    <w:rsid w:val="00181B60"/>
    <w:rsid w:val="001D0536"/>
    <w:rsid w:val="00206088"/>
    <w:rsid w:val="00260FB4"/>
    <w:rsid w:val="0029657F"/>
    <w:rsid w:val="00373010"/>
    <w:rsid w:val="003E5A6F"/>
    <w:rsid w:val="0040136C"/>
    <w:rsid w:val="004B37E1"/>
    <w:rsid w:val="004E4616"/>
    <w:rsid w:val="005554BF"/>
    <w:rsid w:val="00564657"/>
    <w:rsid w:val="0064349A"/>
    <w:rsid w:val="006540AE"/>
    <w:rsid w:val="007222AB"/>
    <w:rsid w:val="007257A2"/>
    <w:rsid w:val="007D6BC0"/>
    <w:rsid w:val="007D7BE9"/>
    <w:rsid w:val="00893830"/>
    <w:rsid w:val="00985BE7"/>
    <w:rsid w:val="009972AB"/>
    <w:rsid w:val="009F11FF"/>
    <w:rsid w:val="00A054CF"/>
    <w:rsid w:val="00A627CD"/>
    <w:rsid w:val="00A9073F"/>
    <w:rsid w:val="00B5676D"/>
    <w:rsid w:val="00BB354A"/>
    <w:rsid w:val="00C25FC6"/>
    <w:rsid w:val="00CB5D7E"/>
    <w:rsid w:val="00CF4D5A"/>
    <w:rsid w:val="00D21E2A"/>
    <w:rsid w:val="00E711E3"/>
    <w:rsid w:val="00EA1BB0"/>
    <w:rsid w:val="00EB2956"/>
    <w:rsid w:val="00FE6AD1"/>
    <w:rsid w:val="105F642A"/>
    <w:rsid w:val="11254CC9"/>
    <w:rsid w:val="116E6670"/>
    <w:rsid w:val="222F0C77"/>
    <w:rsid w:val="24C8204D"/>
    <w:rsid w:val="2E073DEE"/>
    <w:rsid w:val="5EB223A6"/>
    <w:rsid w:val="69787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7A083D-39DE-4608-85FD-EE218516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uiPriority w:val="9"/>
    <w:semiHidden/>
    <w:unhideWhenUsed/>
    <w:qFormat/>
    <w:pPr>
      <w:spacing w:beforeAutospacing="1" w:afterAutospacing="1"/>
      <w:jc w:val="left"/>
      <w:outlineLvl w:val="2"/>
    </w:pPr>
    <w:rPr>
      <w:rFonts w:ascii="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next w:val="a"/>
    <w:qFormat/>
    <w:pPr>
      <w:spacing w:after="120" w:line="480" w:lineRule="auto"/>
    </w:pPr>
    <w:rPr>
      <w:szCs w:val="24"/>
    </w:rPr>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qFormat/>
    <w:rPr>
      <w:rFonts w:ascii="宋体" w:hAnsi="宋体" w:cs="宋体"/>
      <w:b/>
      <w:bCs/>
      <w:kern w:val="36"/>
      <w:sz w:val="48"/>
      <w:szCs w:val="48"/>
    </w:rPr>
  </w:style>
  <w:style w:type="paragraph" w:styleId="a4">
    <w:name w:val="header"/>
    <w:basedOn w:val="a"/>
    <w:link w:val="Char"/>
    <w:uiPriority w:val="99"/>
    <w:unhideWhenUsed/>
    <w:rsid w:val="002060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6088"/>
    <w:rPr>
      <w:rFonts w:asciiTheme="minorHAnsi" w:hAnsiTheme="minorHAnsi" w:cstheme="minorBidi"/>
      <w:kern w:val="2"/>
      <w:sz w:val="18"/>
      <w:szCs w:val="18"/>
    </w:rPr>
  </w:style>
  <w:style w:type="paragraph" w:styleId="a5">
    <w:name w:val="footer"/>
    <w:basedOn w:val="a"/>
    <w:link w:val="Char0"/>
    <w:uiPriority w:val="99"/>
    <w:unhideWhenUsed/>
    <w:rsid w:val="00206088"/>
    <w:pPr>
      <w:tabs>
        <w:tab w:val="center" w:pos="4153"/>
        <w:tab w:val="right" w:pos="8306"/>
      </w:tabs>
      <w:snapToGrid w:val="0"/>
      <w:jc w:val="left"/>
    </w:pPr>
    <w:rPr>
      <w:sz w:val="18"/>
      <w:szCs w:val="18"/>
    </w:rPr>
  </w:style>
  <w:style w:type="character" w:customStyle="1" w:styleId="Char0">
    <w:name w:val="页脚 Char"/>
    <w:basedOn w:val="a0"/>
    <w:link w:val="a5"/>
    <w:uiPriority w:val="99"/>
    <w:rsid w:val="00206088"/>
    <w:rPr>
      <w:rFonts w:asciiTheme="minorHAnsi" w:hAnsiTheme="minorHAnsi" w:cstheme="minorBidi"/>
      <w:kern w:val="2"/>
      <w:sz w:val="18"/>
      <w:szCs w:val="18"/>
    </w:rPr>
  </w:style>
  <w:style w:type="paragraph" w:styleId="a6">
    <w:name w:val="Balloon Text"/>
    <w:basedOn w:val="a"/>
    <w:link w:val="Char1"/>
    <w:uiPriority w:val="99"/>
    <w:semiHidden/>
    <w:unhideWhenUsed/>
    <w:rsid w:val="00D21E2A"/>
    <w:rPr>
      <w:sz w:val="18"/>
      <w:szCs w:val="18"/>
    </w:rPr>
  </w:style>
  <w:style w:type="character" w:customStyle="1" w:styleId="Char1">
    <w:name w:val="批注框文本 Char"/>
    <w:basedOn w:val="a0"/>
    <w:link w:val="a6"/>
    <w:uiPriority w:val="99"/>
    <w:semiHidden/>
    <w:rsid w:val="00D21E2A"/>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395</Words>
  <Characters>2252</Characters>
  <Application>Microsoft Office Word</Application>
  <DocSecurity>0</DocSecurity>
  <Lines>18</Lines>
  <Paragraphs>5</Paragraphs>
  <ScaleCrop>false</ScaleCrop>
  <Company>Www.SangSan.Cn</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Administrator</cp:lastModifiedBy>
  <cp:revision>29</cp:revision>
  <cp:lastPrinted>2022-11-14T10:54:00Z</cp:lastPrinted>
  <dcterms:created xsi:type="dcterms:W3CDTF">2022-10-16T15:41:00Z</dcterms:created>
  <dcterms:modified xsi:type="dcterms:W3CDTF">2022-11-14T10:54:00Z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0753C52D63E646C0BC16D5F518BE76BC</vt:lpwstr>
  </property>
</Properties>
</file>