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p>
    <w:p>
      <w:pPr>
        <w:pStyle w:val="27"/>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潘环审复〔202</w:t>
      </w:r>
      <w:r>
        <w:rPr>
          <w:rFonts w:hint="eastAsia" w:ascii="仿宋_GB2312" w:hAnsi="仿宋_GB2312" w:eastAsia="仿宋_GB2312" w:cs="仿宋_GB2312"/>
          <w:color w:val="000000" w:themeColor="text1"/>
          <w:sz w:val="32"/>
          <w:szCs w:val="32"/>
          <w:lang w:val="en-US" w:eastAsia="zh-CN"/>
        </w:rPr>
        <w:t>2</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26</w:t>
      </w:r>
      <w:r>
        <w:rPr>
          <w:rFonts w:ascii="仿宋_GB2312" w:hAnsi="仿宋_GB2312" w:eastAsia="仿宋_GB2312" w:cs="仿宋_GB2312"/>
          <w:color w:val="000000" w:themeColor="text1"/>
          <w:sz w:val="32"/>
          <w:szCs w:val="32"/>
        </w:rPr>
        <w:t>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简体" w:hAnsi="方正小标宋简体" w:eastAsia="方正小标宋简体" w:cs="方正小标宋简体"/>
          <w:b w:val="0"/>
          <w:bCs/>
          <w:color w:val="000000" w:themeColor="text1"/>
          <w:kern w:val="2"/>
          <w:sz w:val="44"/>
          <w:szCs w:val="44"/>
          <w:lang w:val="en-US" w:eastAsia="zh-CN" w:bidi="ar-SA"/>
        </w:rPr>
      </w:pPr>
    </w:p>
    <w:p>
      <w:pPr>
        <w:keepNext w:val="0"/>
        <w:keepLines w:val="0"/>
        <w:pageBreakBefore w:val="0"/>
        <w:kinsoku/>
        <w:overflowPunct/>
        <w:autoSpaceDE/>
        <w:autoSpaceDN/>
        <w:bidi w:val="0"/>
        <w:snapToGrid w:val="0"/>
        <w:spacing w:line="500" w:lineRule="exact"/>
        <w:ind w:left="0" w:leftChars="0"/>
        <w:jc w:val="center"/>
        <w:textAlignment w:val="auto"/>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关于淮南市天烁新型建材有限公司分公司</w:t>
      </w:r>
      <w:r>
        <w:rPr>
          <w:rFonts w:hint="eastAsia" w:ascii="方正小标宋简体" w:hAnsi="方正小标宋简体" w:eastAsia="方正小标宋简体" w:cs="方正小标宋简体"/>
          <w:color w:val="000000" w:themeColor="text1"/>
          <w:sz w:val="44"/>
          <w:szCs w:val="44"/>
          <w:lang w:val="en-US" w:eastAsia="zh-CN"/>
        </w:rPr>
        <w:t xml:space="preserve">   </w:t>
      </w:r>
      <w:r>
        <w:rPr>
          <w:rFonts w:hint="eastAsia" w:ascii="方正小标宋简体" w:hAnsi="方正小标宋简体" w:eastAsia="方正小标宋简体" w:cs="方正小标宋简体"/>
          <w:color w:val="000000" w:themeColor="text1"/>
          <w:sz w:val="44"/>
          <w:szCs w:val="44"/>
        </w:rPr>
        <w:t>年产30万</w:t>
      </w:r>
      <w:r>
        <w:rPr>
          <w:rFonts w:hint="eastAsia" w:ascii="方正小标宋简体" w:hAnsi="方正小标宋简体" w:eastAsia="方正小标宋简体" w:cs="方正小标宋简体"/>
          <w:color w:val="000000" w:themeColor="text1"/>
          <w:sz w:val="44"/>
          <w:szCs w:val="44"/>
          <w:lang w:val="en-US" w:eastAsia="zh-CN"/>
        </w:rPr>
        <w:t>吨机</w:t>
      </w:r>
      <w:r>
        <w:rPr>
          <w:rFonts w:hint="eastAsia" w:ascii="方正小标宋简体" w:hAnsi="方正小标宋简体" w:eastAsia="方正小标宋简体" w:cs="方正小标宋简体"/>
          <w:color w:val="000000" w:themeColor="text1"/>
          <w:sz w:val="44"/>
          <w:szCs w:val="44"/>
        </w:rPr>
        <w:t>制砂</w:t>
      </w:r>
      <w:bookmarkStart w:id="0" w:name="_GoBack"/>
      <w:bookmarkEnd w:id="0"/>
      <w:r>
        <w:rPr>
          <w:rFonts w:hint="eastAsia" w:ascii="方正小标宋简体" w:hAnsi="方正小标宋简体" w:eastAsia="方正小标宋简体" w:cs="方正小标宋简体"/>
          <w:color w:val="000000" w:themeColor="text1"/>
          <w:sz w:val="44"/>
          <w:szCs w:val="44"/>
        </w:rPr>
        <w:t>建设项目</w:t>
      </w:r>
      <w:r>
        <w:rPr>
          <w:rFonts w:hint="eastAsia" w:ascii="方正小标宋简体" w:hAnsi="方正小标宋简体" w:eastAsia="方正小标宋简体" w:cs="方正小标宋简体"/>
          <w:color w:val="000000" w:themeColor="text1"/>
          <w:sz w:val="44"/>
          <w:szCs w:val="44"/>
          <w:lang w:val="en-US" w:eastAsia="zh-CN"/>
        </w:rPr>
        <w:t xml:space="preserve">              </w:t>
      </w:r>
      <w:r>
        <w:rPr>
          <w:rFonts w:hint="eastAsia" w:ascii="方正小标宋简体" w:hAnsi="方正小标宋简体" w:eastAsia="方正小标宋简体" w:cs="方正小标宋简体"/>
          <w:color w:val="000000" w:themeColor="text1"/>
          <w:sz w:val="44"/>
          <w:szCs w:val="44"/>
        </w:rPr>
        <w:t>环境影响报告表的批复</w:t>
      </w:r>
    </w:p>
    <w:p>
      <w:pPr>
        <w:keepNext w:val="0"/>
        <w:keepLines w:val="0"/>
        <w:pageBreakBefore w:val="0"/>
        <w:kinsoku/>
        <w:overflowPunct/>
        <w:autoSpaceDE/>
        <w:autoSpaceDN/>
        <w:bidi w:val="0"/>
        <w:snapToGrid/>
        <w:spacing w:line="500" w:lineRule="exact"/>
        <w:ind w:left="0" w:leftChars="0"/>
        <w:jc w:val="center"/>
        <w:textAlignment w:val="auto"/>
        <w:rPr>
          <w:rFonts w:hint="eastAsia" w:ascii="方正小标宋简体" w:hAnsi="方正小标宋简体" w:eastAsia="方正小标宋简体" w:cs="方正小标宋简体"/>
          <w:bCs/>
          <w:color w:val="000000" w:themeColor="text1"/>
          <w:sz w:val="44"/>
          <w:szCs w:val="44"/>
        </w:rPr>
      </w:pPr>
    </w:p>
    <w:p>
      <w:pPr>
        <w:keepNext w:val="0"/>
        <w:keepLines w:val="0"/>
        <w:pageBreakBefore w:val="0"/>
        <w:widowControl w:val="0"/>
        <w:kinsoku/>
        <w:wordWrap w:val="0"/>
        <w:overflowPunct/>
        <w:topLinePunct/>
        <w:autoSpaceDE/>
        <w:autoSpaceDN/>
        <w:bidi w:val="0"/>
        <w:adjustRightInd/>
        <w:snapToGrid/>
        <w:spacing w:line="520" w:lineRule="exact"/>
        <w:ind w:left="0" w:leftChars="0" w:firstLine="0" w:firstLineChars="0"/>
        <w:jc w:val="left"/>
        <w:textAlignment w:val="auto"/>
        <w:rPr>
          <w:rFonts w:hint="eastAsia"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淮南市天烁新型建材有限公司分公司：</w:t>
      </w:r>
    </w:p>
    <w:p>
      <w:pPr>
        <w:keepNext w:val="0"/>
        <w:keepLines w:val="0"/>
        <w:pageBreakBefore w:val="0"/>
        <w:widowControl w:val="0"/>
        <w:kinsoku/>
        <w:wordWrap w:val="0"/>
        <w:overflowPunct/>
        <w:topLinePunct/>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你公司报送《年产30万</w:t>
      </w:r>
      <w:r>
        <w:rPr>
          <w:rFonts w:hint="eastAsia" w:ascii="仿宋_GB2312" w:hAnsi="仿宋_GB2312" w:eastAsia="仿宋_GB2312" w:cs="仿宋_GB2312"/>
          <w:color w:val="auto"/>
          <w:sz w:val="32"/>
          <w:szCs w:val="32"/>
          <w:lang w:val="en-US" w:eastAsia="zh-CN"/>
        </w:rPr>
        <w:t>吨</w:t>
      </w:r>
      <w:r>
        <w:rPr>
          <w:rFonts w:hint="eastAsia" w:ascii="仿宋_GB2312" w:hAnsi="仿宋_GB2312" w:eastAsia="仿宋_GB2312" w:cs="仿宋_GB2312"/>
          <w:color w:val="auto"/>
          <w:sz w:val="32"/>
          <w:szCs w:val="32"/>
        </w:rPr>
        <w:t>机制砂建设项目环境影响报告表》（以下简称《报告表》）收悉，经审查研究后批复如下：</w:t>
      </w:r>
    </w:p>
    <w:p>
      <w:pPr>
        <w:keepNext w:val="0"/>
        <w:keepLines w:val="0"/>
        <w:pageBreakBefore w:val="0"/>
        <w:widowControl w:val="0"/>
        <w:kinsoku/>
        <w:wordWrap w:val="0"/>
        <w:overflowPunct/>
        <w:topLinePunct/>
        <w:autoSpaceDE/>
        <w:autoSpaceDN/>
        <w:bidi w:val="0"/>
        <w:adjustRightInd/>
        <w:snapToGrid/>
        <w:spacing w:line="52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在全面落实环评文件提出的各项污染防治措施和风险防范措施的前提下，结合专家审查意见，原则同意该项目按照</w:t>
      </w:r>
      <w:r>
        <w:rPr>
          <w:rFonts w:hint="eastAsia" w:ascii="仿宋_GB2312" w:hAnsi="仿宋_GB2312" w:eastAsia="仿宋_GB2312" w:cs="仿宋_GB2312"/>
          <w:color w:val="auto"/>
          <w:sz w:val="32"/>
          <w:szCs w:val="32"/>
          <w:lang w:val="en-US" w:eastAsia="zh-CN"/>
        </w:rPr>
        <w:t>合肥金皓环境工程有限公司</w:t>
      </w:r>
      <w:r>
        <w:rPr>
          <w:rFonts w:hint="eastAsia" w:ascii="仿宋_GB2312" w:hAnsi="仿宋_GB2312" w:eastAsia="仿宋_GB2312" w:cs="仿宋_GB2312"/>
          <w:color w:val="auto"/>
          <w:sz w:val="32"/>
          <w:szCs w:val="32"/>
        </w:rPr>
        <w:t>编制的《报告表》及本审批意见要求进行建设。</w:t>
      </w:r>
    </w:p>
    <w:p>
      <w:pPr>
        <w:keepNext w:val="0"/>
        <w:keepLines w:val="0"/>
        <w:pageBreakBefore w:val="0"/>
        <w:widowControl w:val="0"/>
        <w:kinsoku/>
        <w:wordWrap w:val="0"/>
        <w:overflowPunct/>
        <w:topLinePunct/>
        <w:autoSpaceDE/>
        <w:autoSpaceDN/>
        <w:bidi w:val="0"/>
        <w:adjustRightInd/>
        <w:snapToGrid/>
        <w:spacing w:line="52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一、项目概况</w:t>
      </w:r>
    </w:p>
    <w:p>
      <w:pPr>
        <w:pStyle w:val="11"/>
        <w:keepNext w:val="0"/>
        <w:keepLines w:val="0"/>
        <w:pageBreakBefore w:val="0"/>
        <w:widowControl/>
        <w:suppressLineNumbers w:val="0"/>
        <w:kinsoku/>
        <w:wordWrap w:val="0"/>
        <w:overflowPunct/>
        <w:topLinePunct/>
        <w:autoSpaceDE/>
        <w:autoSpaceDN/>
        <w:bidi w:val="0"/>
        <w:adjustRightInd/>
        <w:snapToGrid/>
        <w:spacing w:beforeAutospacing="0" w:afterAutospacing="0" w:line="52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ascii="仿宋_GB2312" w:hAnsi="仿宋_GB2312" w:eastAsia="仿宋_GB2312" w:cs="仿宋_GB2312"/>
          <w:color w:val="auto"/>
          <w:kern w:val="0"/>
          <w:sz w:val="32"/>
          <w:szCs w:val="32"/>
        </w:rPr>
        <w:t>项目选址位于安徽省</w:t>
      </w:r>
      <w:r>
        <w:rPr>
          <w:rFonts w:hint="eastAsia" w:ascii="仿宋_GB2312" w:hAnsi="仿宋_GB2312" w:eastAsia="仿宋_GB2312" w:cs="仿宋_GB2312"/>
          <w:color w:val="auto"/>
          <w:kern w:val="0"/>
          <w:sz w:val="32"/>
          <w:szCs w:val="32"/>
        </w:rPr>
        <w:t>淮南市潘集区夹沟镇林场路村委会旁</w:t>
      </w:r>
      <w:r>
        <w:rPr>
          <w:rFonts w:ascii="仿宋_GB2312" w:hAnsi="仿宋_GB2312" w:eastAsia="仿宋_GB2312" w:cs="仿宋_GB2312"/>
          <w:color w:val="auto"/>
          <w:kern w:val="0"/>
          <w:sz w:val="32"/>
          <w:szCs w:val="32"/>
        </w:rPr>
        <w:t>26号，</w:t>
      </w:r>
      <w:r>
        <w:rPr>
          <w:rFonts w:hint="eastAsia" w:ascii="仿宋_GB2312" w:hAnsi="仿宋_GB2312" w:eastAsia="仿宋_GB2312" w:cs="仿宋_GB2312"/>
          <w:color w:val="auto"/>
          <w:kern w:val="0"/>
          <w:sz w:val="32"/>
          <w:szCs w:val="32"/>
        </w:rPr>
        <w:t>项目</w:t>
      </w:r>
      <w:r>
        <w:rPr>
          <w:rFonts w:ascii="仿宋_GB2312" w:hAnsi="仿宋_GB2312" w:eastAsia="仿宋_GB2312" w:cs="仿宋_GB2312"/>
          <w:color w:val="auto"/>
          <w:kern w:val="0"/>
          <w:sz w:val="32"/>
          <w:szCs w:val="32"/>
        </w:rPr>
        <w:t>建设</w:t>
      </w:r>
      <w:r>
        <w:rPr>
          <w:rFonts w:hint="eastAsia" w:ascii="仿宋_GB2312" w:hAnsi="仿宋_GB2312" w:eastAsia="仿宋_GB2312" w:cs="仿宋_GB2312"/>
          <w:color w:val="auto"/>
          <w:kern w:val="0"/>
          <w:sz w:val="32"/>
          <w:szCs w:val="32"/>
        </w:rPr>
        <w:t>规模及</w:t>
      </w:r>
      <w:r>
        <w:rPr>
          <w:rFonts w:ascii="仿宋_GB2312" w:hAnsi="仿宋_GB2312" w:eastAsia="仿宋_GB2312" w:cs="仿宋_GB2312"/>
          <w:color w:val="auto"/>
          <w:kern w:val="0"/>
          <w:sz w:val="32"/>
          <w:szCs w:val="32"/>
        </w:rPr>
        <w:t>内容</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lang w:val="en-US" w:eastAsia="zh-CN"/>
        </w:rPr>
        <w:t>租赁淮南市天烁新型建材有限公司内土地3000.0平方米（合4.5亩），设计总建筑面积2500平方米，其中：生产车间800平方米，原料库1100平方米，成品库300平方米，污水处理300平方米，购置安装机制砂生产线设备，配套建设厂区道路、绿化、供电、给排水、消防、环保等公用辅助设施。项目建成后，可形成年生产30万吨机制砂的能力。</w:t>
      </w:r>
    </w:p>
    <w:p>
      <w:pPr>
        <w:pStyle w:val="11"/>
        <w:keepNext w:val="0"/>
        <w:keepLines w:val="0"/>
        <w:pageBreakBefore w:val="0"/>
        <w:widowControl/>
        <w:suppressLineNumbers w:val="0"/>
        <w:kinsoku/>
        <w:wordWrap w:val="0"/>
        <w:overflowPunct/>
        <w:topLinePunct/>
        <w:autoSpaceDE/>
        <w:autoSpaceDN/>
        <w:bidi w:val="0"/>
        <w:adjustRightInd/>
        <w:snapToGrid/>
        <w:spacing w:beforeAutospacing="0" w:afterAutospacing="0" w:line="52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项目已由淮南市潘集区发展和改革委员会备案，项目编码：2210-340406-04-01-672417，未经同意不得擅自改变建设内容、工艺、规模和选址等。若工程建设发生重大变动，必须严格依照《中华人民共和国环境影响评价法》的有关规定办理相关手续。</w:t>
      </w:r>
    </w:p>
    <w:p>
      <w:pPr>
        <w:keepNext w:val="0"/>
        <w:keepLines w:val="0"/>
        <w:pageBreakBefore w:val="0"/>
        <w:kinsoku/>
        <w:wordWrap w:val="0"/>
        <w:overflowPunct/>
        <w:topLinePunct/>
        <w:autoSpaceDE/>
        <w:autoSpaceDN/>
        <w:bidi w:val="0"/>
        <w:snapToGrid/>
        <w:spacing w:line="52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二、污染防治措施要求</w:t>
      </w:r>
    </w:p>
    <w:p>
      <w:pPr>
        <w:keepNext w:val="0"/>
        <w:keepLines w:val="0"/>
        <w:pageBreakBefore w:val="0"/>
        <w:widowControl w:val="0"/>
        <w:kinsoku/>
        <w:wordWrap w:val="0"/>
        <w:overflowPunct/>
        <w:topLinePunct/>
        <w:autoSpaceDE/>
        <w:autoSpaceDN/>
        <w:bidi w:val="0"/>
        <w:adjustRightInd/>
        <w:snapToGrid/>
        <w:spacing w:line="52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为保护区域环境质量不因本项目建设而降低，项目设计、建设和运行必须做到以下要求：</w:t>
      </w:r>
    </w:p>
    <w:p>
      <w:pPr>
        <w:pStyle w:val="40"/>
        <w:keepNext w:val="0"/>
        <w:keepLines w:val="0"/>
        <w:pageBreakBefore w:val="0"/>
        <w:widowControl w:val="0"/>
        <w:numPr>
          <w:ilvl w:val="0"/>
          <w:numId w:val="0"/>
        </w:numPr>
        <w:shd w:val="clear"/>
        <w:kinsoku/>
        <w:wordWrap w:val="0"/>
        <w:overflowPunct/>
        <w:topLinePunct/>
        <w:autoSpaceDE/>
        <w:autoSpaceDN/>
        <w:bidi w:val="0"/>
        <w:adjustRightInd/>
        <w:snapToGrid/>
        <w:spacing w:beforeLines="0" w:afterLines="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严格落实大气污染防治措施。</w:t>
      </w:r>
      <w:r>
        <w:rPr>
          <w:rFonts w:hint="eastAsia" w:ascii="仿宋_GB2312" w:hAnsi="仿宋_GB2312" w:eastAsia="仿宋_GB2312" w:cs="仿宋_GB2312"/>
          <w:color w:val="auto"/>
          <w:kern w:val="0"/>
          <w:sz w:val="32"/>
          <w:szCs w:val="32"/>
          <w:lang w:val="en-US" w:eastAsia="zh-CN" w:bidi="ar-SA"/>
        </w:rPr>
        <w:t>严格落实报告表中提出的废气污染防治措施。项目设置全封闭原料库，同时原料库内设置喷淋系统，选用密闭输送带运输物料，厂区地面做好硬化处理，道路采取洒水抑尘。投料口设置集气罩，破碎机进出口处设置集气管道收集投料、破碎粉尘，粉尘收集后进入覆膜布袋除尘器处理后通过1根15m高排气筒（DA001）排放。废气排放按《报告表》中所列的各项标准和要求限值执行。</w:t>
      </w:r>
    </w:p>
    <w:p>
      <w:pPr>
        <w:pStyle w:val="25"/>
        <w:keepNext w:val="0"/>
        <w:keepLines w:val="0"/>
        <w:pageBreakBefore w:val="0"/>
        <w:shd w:val="clear"/>
        <w:kinsoku/>
        <w:wordWrap w:val="0"/>
        <w:overflowPunct/>
        <w:topLinePunct/>
        <w:autoSpaceDE/>
        <w:autoSpaceDN/>
        <w:bidi w:val="0"/>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rPr>
        <w:t>(二)严格落实水污染防治措施。</w:t>
      </w:r>
      <w:r>
        <w:rPr>
          <w:rFonts w:hint="eastAsia" w:ascii="仿宋_GB2312" w:hAnsi="仿宋_GB2312" w:eastAsia="仿宋_GB2312" w:cs="仿宋_GB2312"/>
          <w:color w:val="auto"/>
          <w:kern w:val="0"/>
          <w:sz w:val="32"/>
          <w:szCs w:val="32"/>
          <w:lang w:val="en-US" w:eastAsia="zh-CN" w:bidi="ar-SA"/>
        </w:rPr>
        <w:t>本项目污水处理站设计处理规模150m³/h，工艺采取“沉淀反应池+压滤分离”的处理路线，洗砂废水经厂区污水处理站处理后循环使用，不外排；项目生活污水经过化粪池预处理后委托周边居民清掏用作农肥，不外排；车辆冲洗水经沉淀池收集后回用，不外排。</w:t>
      </w:r>
    </w:p>
    <w:p>
      <w:pPr>
        <w:keepNext w:val="0"/>
        <w:keepLines w:val="0"/>
        <w:pageBreakBefore w:val="0"/>
        <w:widowControl/>
        <w:kinsoku/>
        <w:wordWrap w:val="0"/>
        <w:overflowPunct/>
        <w:topLinePunct/>
        <w:autoSpaceDE/>
        <w:autoSpaceDN/>
        <w:bidi w:val="0"/>
        <w:adjustRightInd w:val="0"/>
        <w:snapToGrid/>
        <w:spacing w:line="52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color w:val="auto"/>
          <w:sz w:val="32"/>
          <w:szCs w:val="32"/>
          <w:lang w:val="en-US" w:eastAsia="zh-CN"/>
        </w:rPr>
        <w:t>(三)严格落实噪声污染防治措施。</w:t>
      </w:r>
      <w:r>
        <w:rPr>
          <w:rFonts w:hint="eastAsia" w:ascii="仿宋_GB2312" w:hAnsi="仿宋_GB2312" w:eastAsia="仿宋_GB2312" w:cs="仿宋_GB2312"/>
          <w:color w:val="auto"/>
          <w:kern w:val="0"/>
          <w:sz w:val="32"/>
          <w:szCs w:val="32"/>
          <w:lang w:val="en-US" w:eastAsia="zh-CN" w:bidi="ar-SA"/>
        </w:rPr>
        <w:t>优先选用低噪声设备， 对产生髙噪声的设备进行合理布局，并采取必要的减振、隔声、 消声等降噪处理，确保厂界噪声达标。</w:t>
      </w:r>
    </w:p>
    <w:p>
      <w:pPr>
        <w:keepNext w:val="0"/>
        <w:keepLines w:val="0"/>
        <w:pageBreakBefore w:val="0"/>
        <w:widowControl/>
        <w:kinsoku/>
        <w:wordWrap w:val="0"/>
        <w:overflowPunct/>
        <w:topLinePunct/>
        <w:autoSpaceDE/>
        <w:autoSpaceDN/>
        <w:bidi w:val="0"/>
        <w:adjustRightInd/>
        <w:snapToGrid/>
        <w:spacing w:line="520" w:lineRule="exact"/>
        <w:ind w:left="0" w:leftChars="0" w:right="0" w:firstLine="640" w:firstLineChars="200"/>
        <w:jc w:val="left"/>
        <w:textAlignment w:val="baseline"/>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color w:val="auto"/>
          <w:sz w:val="32"/>
          <w:szCs w:val="32"/>
          <w:lang w:val="en-US" w:eastAsia="zh-CN"/>
        </w:rPr>
        <w:t>（四）严格落实固废污染防治措施。</w:t>
      </w:r>
      <w:r>
        <w:rPr>
          <w:rFonts w:hint="eastAsia" w:ascii="仿宋_GB2312" w:hAnsi="仿宋_GB2312" w:eastAsia="仿宋_GB2312" w:cs="仿宋_GB2312"/>
          <w:color w:val="auto"/>
          <w:kern w:val="0"/>
          <w:sz w:val="32"/>
          <w:szCs w:val="32"/>
          <w:lang w:val="en-US" w:eastAsia="zh-CN" w:bidi="ar-SA"/>
        </w:rPr>
        <w:t>项目产生的危险废物为废润滑油、废包装桶、分类后的废含油抹布及劳保用品，收集后暂存于危险废物暂存间（位于生产厂房东南侧，面积10㎡），定期委托有资质单位安全处置。一般工业固体废弃物主要为洗砂废水沉淀污泥、车辆清洗废水沉淀泥，经收集后外售统一处理，布袋除尘器除尘灰收集后回用于生产。生活垃圾由垃圾桶收集后委托环卫部门统一清运处理。</w:t>
      </w:r>
    </w:p>
    <w:p>
      <w:pPr>
        <w:keepNext w:val="0"/>
        <w:keepLines w:val="0"/>
        <w:pageBreakBefore w:val="0"/>
        <w:widowControl/>
        <w:kinsoku/>
        <w:wordWrap w:val="0"/>
        <w:overflowPunct/>
        <w:topLinePunct/>
        <w:autoSpaceDE/>
        <w:autoSpaceDN/>
        <w:bidi w:val="0"/>
        <w:adjustRightInd/>
        <w:snapToGrid/>
        <w:spacing w:line="520" w:lineRule="exact"/>
        <w:ind w:right="0" w:firstLine="640" w:firstLineChars="200"/>
        <w:jc w:val="left"/>
        <w:textAlignment w:val="baseline"/>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color w:val="auto"/>
          <w:sz w:val="32"/>
          <w:szCs w:val="32"/>
          <w:lang w:val="en-US" w:eastAsia="zh-CN"/>
        </w:rPr>
        <w:t>（五）严格落实土壤及地下水污染防治措施</w:t>
      </w:r>
      <w:r>
        <w:rPr>
          <w:rFonts w:hint="eastAsia" w:ascii="仿宋" w:hAnsi="仿宋" w:eastAsia="仿宋" w:cs="仿宋"/>
          <w:color w:val="auto"/>
          <w:spacing w:val="0"/>
          <w:sz w:val="28"/>
          <w:szCs w:val="28"/>
        </w:rPr>
        <w:t>。</w:t>
      </w:r>
      <w:r>
        <w:rPr>
          <w:rFonts w:hint="eastAsia" w:ascii="仿宋_GB2312" w:hAnsi="仿宋_GB2312" w:eastAsia="仿宋_GB2312" w:cs="仿宋_GB2312"/>
          <w:color w:val="auto"/>
          <w:kern w:val="0"/>
          <w:sz w:val="32"/>
          <w:szCs w:val="32"/>
          <w:lang w:val="en-US" w:eastAsia="zh-CN" w:bidi="ar-SA"/>
        </w:rPr>
        <w:t>结合环评文件相关内容，对危废暂存间等进行重点防渗。严格落实重点防渗区、一般防渗区等分区防渗措施，防止污染土壤及地下水。</w:t>
      </w:r>
    </w:p>
    <w:p>
      <w:pPr>
        <w:keepNext w:val="0"/>
        <w:keepLines w:val="0"/>
        <w:pageBreakBefore w:val="0"/>
        <w:widowControl/>
        <w:kinsoku/>
        <w:wordWrap w:val="0"/>
        <w:overflowPunct/>
        <w:topLinePunct/>
        <w:autoSpaceDE/>
        <w:autoSpaceDN/>
        <w:bidi w:val="0"/>
        <w:adjustRightInd/>
        <w:snapToGrid/>
        <w:spacing w:line="520" w:lineRule="exact"/>
        <w:ind w:right="0" w:firstLine="640" w:firstLineChars="200"/>
        <w:jc w:val="left"/>
        <w:textAlignment w:val="baseline"/>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color w:val="auto"/>
          <w:sz w:val="32"/>
          <w:szCs w:val="32"/>
          <w:lang w:val="en-US" w:eastAsia="zh-CN"/>
        </w:rPr>
        <w:t>（六）加强环境风险预防和控制。</w:t>
      </w:r>
      <w:r>
        <w:rPr>
          <w:rFonts w:hint="eastAsia" w:ascii="仿宋_GB2312" w:hAnsi="仿宋_GB2312" w:eastAsia="仿宋_GB2312" w:cs="仿宋_GB2312"/>
          <w:color w:val="auto"/>
          <w:kern w:val="0"/>
          <w:sz w:val="32"/>
          <w:szCs w:val="32"/>
          <w:lang w:val="en-US" w:eastAsia="zh-CN" w:bidi="ar-SA"/>
        </w:rPr>
        <w:t>落实《报告表》中提出的各项风险防范措施。本项目新建一座容积40m³初期雨水收集池。结合本项目存在的环境风险点，制定环境风险预案，依法开展应急演练，确保突发事故状态下的次生态环境影响程度可控。</w:t>
      </w:r>
    </w:p>
    <w:p>
      <w:pPr>
        <w:keepNext w:val="0"/>
        <w:keepLines w:val="0"/>
        <w:pageBreakBefore w:val="0"/>
        <w:widowControl w:val="0"/>
        <w:kinsoku/>
        <w:wordWrap w:val="0"/>
        <w:overflowPunct/>
        <w:topLinePunct/>
        <w:autoSpaceDE/>
        <w:autoSpaceDN/>
        <w:bidi w:val="0"/>
        <w:adjustRightInd/>
        <w:snapToGrid/>
        <w:spacing w:line="520" w:lineRule="exact"/>
        <w:ind w:left="0" w:lef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三、环境管理要求</w:t>
      </w:r>
    </w:p>
    <w:p>
      <w:pPr>
        <w:pStyle w:val="4"/>
        <w:keepNext w:val="0"/>
        <w:keepLines w:val="0"/>
        <w:pageBreakBefore w:val="0"/>
        <w:kinsoku/>
        <w:wordWrap w:val="0"/>
        <w:overflowPunct/>
        <w:topLinePunct/>
        <w:autoSpaceDE/>
        <w:autoSpaceDN/>
        <w:bidi w:val="0"/>
        <w:snapToGrid/>
        <w:spacing w:after="0" w:line="5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建设过程中应严格执行环境保护“三同时”制度。项目建成后，及时申请排污许可证，项目竣工后应及时对配套建设的环境保护设施进行验收，验收合格后方可使用。如有环境功能区划调整、新标准制定实施等情况，按照要求变更执行标准。</w:t>
      </w:r>
    </w:p>
    <w:p>
      <w:pPr>
        <w:pStyle w:val="4"/>
        <w:keepNext w:val="0"/>
        <w:keepLines w:val="0"/>
        <w:pageBreakBefore w:val="0"/>
        <w:kinsoku/>
        <w:wordWrap w:val="0"/>
        <w:overflowPunct/>
        <w:topLinePunct/>
        <w:autoSpaceDE/>
        <w:autoSpaceDN/>
        <w:bidi w:val="0"/>
        <w:snapToGrid/>
        <w:spacing w:after="0" w:line="520" w:lineRule="exact"/>
        <w:ind w:left="0" w:leftChars="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四、环评执行标准</w:t>
      </w:r>
    </w:p>
    <w:p>
      <w:pPr>
        <w:keepNext w:val="0"/>
        <w:keepLines w:val="0"/>
        <w:pageBreakBefore w:val="0"/>
        <w:widowControl/>
        <w:kinsoku/>
        <w:wordWrap w:val="0"/>
        <w:overflowPunct/>
        <w:topLinePunct/>
        <w:autoSpaceDE/>
        <w:autoSpaceDN/>
        <w:bidi w:val="0"/>
        <w:adjustRightInd w:val="0"/>
        <w:snapToGrid/>
        <w:spacing w:line="520" w:lineRule="exact"/>
        <w:ind w:left="0" w:leftChars="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1.环境空气及废气排放</w:t>
      </w:r>
    </w:p>
    <w:p>
      <w:pPr>
        <w:pStyle w:val="4"/>
        <w:keepNext w:val="0"/>
        <w:keepLines w:val="0"/>
        <w:pageBreakBefore w:val="0"/>
        <w:widowControl w:val="0"/>
        <w:kinsoku/>
        <w:wordWrap w:val="0"/>
        <w:overflowPunct/>
        <w:topLinePunct/>
        <w:autoSpaceDE/>
        <w:autoSpaceDN/>
        <w:bidi w:val="0"/>
        <w:adjustRightInd/>
        <w:snapToGrid/>
        <w:spacing w:after="0" w:line="5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区域环境空气质量执行《环境空气质量标准》(GB3095-2012)中二级标准。</w:t>
      </w:r>
    </w:p>
    <w:p>
      <w:pPr>
        <w:pStyle w:val="4"/>
        <w:keepNext w:val="0"/>
        <w:keepLines w:val="0"/>
        <w:pageBreakBefore w:val="0"/>
        <w:widowControl w:val="0"/>
        <w:kinsoku/>
        <w:wordWrap w:val="0"/>
        <w:overflowPunct/>
        <w:topLinePunct/>
        <w:autoSpaceDE/>
        <w:autoSpaceDN/>
        <w:bidi w:val="0"/>
        <w:adjustRightInd/>
        <w:snapToGrid/>
        <w:spacing w:after="0" w:line="5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项目废气粉尘排放执行《大气污染物综合排放标准》（GB16297-1996）表2中排放标准限值要求。</w:t>
      </w:r>
    </w:p>
    <w:p>
      <w:pPr>
        <w:keepNext w:val="0"/>
        <w:keepLines w:val="0"/>
        <w:pageBreakBefore w:val="0"/>
        <w:widowControl/>
        <w:kinsoku/>
        <w:wordWrap w:val="0"/>
        <w:overflowPunct/>
        <w:topLinePunct/>
        <w:autoSpaceDE/>
        <w:autoSpaceDN/>
        <w:bidi w:val="0"/>
        <w:adjustRightInd w:val="0"/>
        <w:snapToGrid/>
        <w:spacing w:line="520" w:lineRule="exact"/>
        <w:ind w:left="0" w:leftChars="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2.地表水和污水排放</w:t>
      </w:r>
    </w:p>
    <w:p>
      <w:pPr>
        <w:pStyle w:val="4"/>
        <w:keepNext w:val="0"/>
        <w:keepLines w:val="0"/>
        <w:pageBreakBefore w:val="0"/>
        <w:kinsoku/>
        <w:wordWrap w:val="0"/>
        <w:overflowPunct/>
        <w:topLinePunct/>
        <w:autoSpaceDE/>
        <w:autoSpaceDN/>
        <w:bidi w:val="0"/>
        <w:snapToGrid/>
        <w:spacing w:after="0" w:line="5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区域地表水体执行《地表水环境质量标准》(GB3838-2002)Ⅲ类标准。</w:t>
      </w:r>
    </w:p>
    <w:p>
      <w:pPr>
        <w:keepNext w:val="0"/>
        <w:keepLines w:val="0"/>
        <w:pageBreakBefore w:val="0"/>
        <w:widowControl/>
        <w:kinsoku/>
        <w:wordWrap w:val="0"/>
        <w:overflowPunct/>
        <w:topLinePunct/>
        <w:autoSpaceDE/>
        <w:autoSpaceDN/>
        <w:bidi w:val="0"/>
        <w:adjustRightInd w:val="0"/>
        <w:snapToGrid/>
        <w:spacing w:line="52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项目废水不外排。</w:t>
      </w:r>
    </w:p>
    <w:p>
      <w:pPr>
        <w:keepNext w:val="0"/>
        <w:keepLines w:val="0"/>
        <w:pageBreakBefore w:val="0"/>
        <w:widowControl/>
        <w:kinsoku/>
        <w:wordWrap w:val="0"/>
        <w:overflowPunct/>
        <w:topLinePunct/>
        <w:autoSpaceDE/>
        <w:autoSpaceDN/>
        <w:bidi w:val="0"/>
        <w:adjustRightInd w:val="0"/>
        <w:snapToGrid/>
        <w:spacing w:line="520" w:lineRule="exact"/>
        <w:ind w:left="0" w:leftChars="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3.声环境及噪声排放</w:t>
      </w:r>
    </w:p>
    <w:p>
      <w:pPr>
        <w:pStyle w:val="4"/>
        <w:keepNext w:val="0"/>
        <w:keepLines w:val="0"/>
        <w:pageBreakBefore w:val="0"/>
        <w:kinsoku/>
        <w:wordWrap w:val="0"/>
        <w:overflowPunct/>
        <w:topLinePunct/>
        <w:autoSpaceDE/>
        <w:autoSpaceDN/>
        <w:bidi w:val="0"/>
        <w:snapToGrid/>
        <w:spacing w:after="0" w:line="5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区域声环境执行《声环境质量标准》(GB3096-2008)中的2类功能区限值。</w:t>
      </w:r>
    </w:p>
    <w:p>
      <w:pPr>
        <w:pStyle w:val="4"/>
        <w:keepNext w:val="0"/>
        <w:keepLines w:val="0"/>
        <w:pageBreakBefore w:val="0"/>
        <w:kinsoku/>
        <w:wordWrap w:val="0"/>
        <w:overflowPunct/>
        <w:topLinePunct/>
        <w:autoSpaceDE/>
        <w:autoSpaceDN/>
        <w:bidi w:val="0"/>
        <w:snapToGrid/>
        <w:spacing w:after="0" w:line="5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项目营运期厂界噪声执行《工业企业厂界环境噪声排放标准》(GB12348-2008)2类标准。</w:t>
      </w:r>
    </w:p>
    <w:p>
      <w:pPr>
        <w:keepNext w:val="0"/>
        <w:keepLines w:val="0"/>
        <w:pageBreakBefore w:val="0"/>
        <w:widowControl/>
        <w:kinsoku/>
        <w:wordWrap w:val="0"/>
        <w:overflowPunct/>
        <w:topLinePunct/>
        <w:autoSpaceDE/>
        <w:autoSpaceDN/>
        <w:bidi w:val="0"/>
        <w:adjustRightInd/>
        <w:snapToGrid/>
        <w:spacing w:line="520" w:lineRule="exact"/>
        <w:ind w:left="0" w:leftChars="0" w:right="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kern w:val="2"/>
          <w:sz w:val="32"/>
          <w:szCs w:val="32"/>
          <w:lang w:val="en-US" w:eastAsia="zh-CN" w:bidi="ar-SA"/>
        </w:rPr>
        <w:t>一般工业固体废物存放参照执行《一般工业固体废物贮存和填埋污染控制标准》(GB18599-2020)；危险废物贮存执行《危险废物贮存污染控制标准》(GB18597-2001)及其2013年修改单中的相关规定。</w:t>
      </w:r>
    </w:p>
    <w:p>
      <w:pPr>
        <w:keepNext w:val="0"/>
        <w:keepLines w:val="0"/>
        <w:pageBreakBefore w:val="0"/>
        <w:widowControl/>
        <w:numPr>
          <w:ilvl w:val="0"/>
          <w:numId w:val="0"/>
        </w:numPr>
        <w:kinsoku/>
        <w:wordWrap w:val="0"/>
        <w:overflowPunct/>
        <w:topLinePunct/>
        <w:autoSpaceDE/>
        <w:autoSpaceDN/>
        <w:bidi w:val="0"/>
        <w:adjustRightInd w:val="0"/>
        <w:snapToGrid/>
        <w:spacing w:line="520" w:lineRule="exact"/>
        <w:ind w:left="0" w:leftChars="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.如有环境功能区划调整、新标准制定实施等情况，按照要求变更执行标准。</w:t>
      </w:r>
    </w:p>
    <w:p>
      <w:pPr>
        <w:keepNext w:val="0"/>
        <w:keepLines w:val="0"/>
        <w:pageBreakBefore w:val="0"/>
        <w:kinsoku/>
        <w:wordWrap w:val="0"/>
        <w:overflowPunct/>
        <w:topLinePunct/>
        <w:autoSpaceDE/>
        <w:autoSpaceDN/>
        <w:bidi w:val="0"/>
        <w:snapToGrid/>
        <w:spacing w:line="520" w:lineRule="exact"/>
        <w:ind w:left="0" w:leftChars="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五、请潘集生态环境保护综合行政执法大队做好工程施工期和运营期的事中事后生态环境监管工作。</w:t>
      </w: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jc w:val="both"/>
        <w:textAlignment w:val="auto"/>
        <w:rPr>
          <w:rFonts w:hint="eastAsia" w:ascii="仿宋_GB2312" w:hAnsi="仿宋" w:eastAsia="仿宋_GB2312"/>
          <w:color w:val="auto"/>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jc w:val="center"/>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                               2022年11月14日</w:t>
      </w: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40" w:lineRule="exact"/>
              <w:ind w:left="960" w:right="0" w:rightChars="0" w:hanging="960" w:hangingChars="300"/>
              <w:jc w:val="left"/>
              <w:textAlignment w:val="auto"/>
              <w:outlineLvl w:val="9"/>
              <w:rPr>
                <w:rFonts w:hint="eastAsia" w:ascii="仿宋_GB2312" w:hAnsi="仿宋" w:eastAsia="仿宋_GB2312"/>
                <w:color w:val="auto"/>
                <w:sz w:val="32"/>
                <w:szCs w:val="32"/>
                <w:vertAlign w:val="baseline"/>
                <w:lang w:eastAsia="zh-CN"/>
              </w:rPr>
            </w:pPr>
            <w:r>
              <w:rPr>
                <w:rFonts w:hint="eastAsia" w:ascii="仿宋_GB2312" w:hAnsi="仿宋" w:eastAsia="仿宋_GB2312"/>
                <w:color w:val="auto"/>
                <w:sz w:val="32"/>
                <w:szCs w:val="32"/>
              </w:rPr>
              <w:t>抄送：</w:t>
            </w:r>
            <w:r>
              <w:rPr>
                <w:rFonts w:hint="eastAsia" w:ascii="仿宋_GB2312" w:hAnsi="宋体" w:eastAsia="仿宋_GB2312"/>
                <w:color w:val="auto"/>
                <w:sz w:val="32"/>
                <w:szCs w:val="32"/>
                <w:lang w:val="en-US" w:eastAsia="zh-CN"/>
              </w:rPr>
              <w:t>潘集</w:t>
            </w:r>
            <w:r>
              <w:rPr>
                <w:rFonts w:hint="eastAsia" w:ascii="仿宋_GB2312" w:hAnsi="宋体" w:eastAsia="仿宋_GB2312"/>
                <w:color w:val="auto"/>
                <w:sz w:val="32"/>
                <w:szCs w:val="32"/>
              </w:rPr>
              <w:t>生态环境保护综合行政执法大队</w:t>
            </w:r>
            <w:r>
              <w:rPr>
                <w:rFonts w:hint="eastAsia" w:ascii="仿宋_GB2312" w:hAnsi="宋体"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合肥金皓环境工程有限公司</w:t>
            </w:r>
            <w:r>
              <w:rPr>
                <w:rFonts w:hint="eastAsia" w:ascii="仿宋_GB2312" w:hAnsi="宋体" w:eastAsia="仿宋_GB2312"/>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40" w:lineRule="exact"/>
              <w:ind w:right="0" w:rightChars="0"/>
              <w:jc w:val="left"/>
              <w:textAlignment w:val="auto"/>
              <w:outlineLvl w:val="9"/>
              <w:rPr>
                <w:rFonts w:hint="eastAsia" w:ascii="仿宋_GB2312" w:hAnsi="仿宋" w:eastAsia="仿宋_GB2312"/>
                <w:sz w:val="32"/>
                <w:szCs w:val="32"/>
                <w:vertAlign w:val="baseline"/>
              </w:rPr>
            </w:pPr>
            <w:r>
              <w:rPr>
                <w:rFonts w:hint="eastAsia" w:ascii="仿宋_GB2312" w:hAnsi="仿宋" w:eastAsia="仿宋_GB2312"/>
                <w:sz w:val="32"/>
                <w:szCs w:val="32"/>
              </w:rPr>
              <w:t>淮南市</w:t>
            </w:r>
            <w:r>
              <w:rPr>
                <w:rFonts w:hint="eastAsia" w:ascii="仿宋_GB2312" w:hAnsi="仿宋" w:eastAsia="仿宋_GB2312"/>
                <w:sz w:val="32"/>
                <w:szCs w:val="32"/>
                <w:lang w:val="en-US" w:eastAsia="zh-CN"/>
              </w:rPr>
              <w:t>潘集</w:t>
            </w:r>
            <w:r>
              <w:rPr>
                <w:rFonts w:hint="eastAsia" w:ascii="仿宋_GB2312" w:hAnsi="仿宋" w:eastAsia="仿宋_GB2312"/>
                <w:sz w:val="32"/>
                <w:szCs w:val="32"/>
              </w:rPr>
              <w:t xml:space="preserve">区生态环境分局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14</w:t>
            </w:r>
            <w:r>
              <w:rPr>
                <w:rFonts w:hint="eastAsia" w:ascii="仿宋_GB2312" w:hAnsi="仿宋" w:eastAsia="仿宋_GB2312"/>
                <w:sz w:val="32"/>
                <w:szCs w:val="32"/>
              </w:rPr>
              <w:t>日印发</w:t>
            </w:r>
          </w:p>
        </w:tc>
      </w:tr>
    </w:tbl>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C9F80E-E5E6-417F-A0DB-FBA0449C87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gLiU">
    <w:altName w:val="宋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embedRegular r:id="rId2" w:fontKey="{E1427F3A-8EB6-40CD-B055-1634C5B088CA}"/>
  </w:font>
  <w:font w:name="仿宋">
    <w:panose1 w:val="02010609060101010101"/>
    <w:charset w:val="86"/>
    <w:family w:val="auto"/>
    <w:pitch w:val="default"/>
    <w:sig w:usb0="800002BF" w:usb1="38CF7CFA" w:usb2="00000016" w:usb3="00000000" w:csb0="00040001" w:csb1="00000000"/>
    <w:embedRegular r:id="rId3" w:fontKey="{F19D508D-BACD-4E34-AEB0-F1C4C1AB5DDE}"/>
  </w:font>
  <w:font w:name="方正小标宋简体">
    <w:panose1 w:val="02000000000000000000"/>
    <w:charset w:val="86"/>
    <w:family w:val="auto"/>
    <w:pitch w:val="default"/>
    <w:sig w:usb0="00000001" w:usb1="08000000" w:usb2="00000000" w:usb3="00000000" w:csb0="00040000" w:csb1="00000000"/>
    <w:embedRegular r:id="rId4" w:fontKey="{736CE27E-52BC-43C0-9973-AE12DB310B49}"/>
  </w:font>
  <w:font w:name="楷体">
    <w:panose1 w:val="02010609060101010101"/>
    <w:charset w:val="86"/>
    <w:family w:val="modern"/>
    <w:pitch w:val="default"/>
    <w:sig w:usb0="800002BF" w:usb1="38CF7CFA" w:usb2="00000016" w:usb3="00000000" w:csb0="00040001" w:csb1="00000000"/>
    <w:embedRegular r:id="rId5" w:fontKey="{E617E90A-682F-4318-B6C9-36D381FA1C7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NlOGExZjcxYjAwMDUzNDE1NTkxNjI4ZTVkNzhlODgifQ=="/>
  </w:docVars>
  <w:rsids>
    <w:rsidRoot w:val="001F5F08"/>
    <w:rsid w:val="001F5F08"/>
    <w:rsid w:val="007A4E1A"/>
    <w:rsid w:val="008E7BD7"/>
    <w:rsid w:val="00A14D31"/>
    <w:rsid w:val="00CE40C2"/>
    <w:rsid w:val="02AA7663"/>
    <w:rsid w:val="07721A71"/>
    <w:rsid w:val="0A285C81"/>
    <w:rsid w:val="0A4B6701"/>
    <w:rsid w:val="0B215C77"/>
    <w:rsid w:val="0C952E53"/>
    <w:rsid w:val="0E64787D"/>
    <w:rsid w:val="0F6464F2"/>
    <w:rsid w:val="0FE53F40"/>
    <w:rsid w:val="102D455B"/>
    <w:rsid w:val="106A37BE"/>
    <w:rsid w:val="10F7015B"/>
    <w:rsid w:val="12485CC1"/>
    <w:rsid w:val="13845DC6"/>
    <w:rsid w:val="141D0C6C"/>
    <w:rsid w:val="14C70D73"/>
    <w:rsid w:val="14E336E2"/>
    <w:rsid w:val="151A35D6"/>
    <w:rsid w:val="15E27C1E"/>
    <w:rsid w:val="15F92BE9"/>
    <w:rsid w:val="188D2EE4"/>
    <w:rsid w:val="1932637F"/>
    <w:rsid w:val="19A82CFA"/>
    <w:rsid w:val="1B957F6D"/>
    <w:rsid w:val="1DC82F38"/>
    <w:rsid w:val="1FF70D56"/>
    <w:rsid w:val="217C5AED"/>
    <w:rsid w:val="246D3164"/>
    <w:rsid w:val="24954FC1"/>
    <w:rsid w:val="24CD530F"/>
    <w:rsid w:val="268D42D9"/>
    <w:rsid w:val="27933E4C"/>
    <w:rsid w:val="28BA7749"/>
    <w:rsid w:val="2D040A3E"/>
    <w:rsid w:val="2E9F292E"/>
    <w:rsid w:val="3040463A"/>
    <w:rsid w:val="309657DE"/>
    <w:rsid w:val="30D14FE9"/>
    <w:rsid w:val="30D152B0"/>
    <w:rsid w:val="33362B01"/>
    <w:rsid w:val="334B673C"/>
    <w:rsid w:val="353A0493"/>
    <w:rsid w:val="36B10C29"/>
    <w:rsid w:val="37502687"/>
    <w:rsid w:val="37D4556B"/>
    <w:rsid w:val="38517D18"/>
    <w:rsid w:val="395076FE"/>
    <w:rsid w:val="3A786FE3"/>
    <w:rsid w:val="3E372AC1"/>
    <w:rsid w:val="3E6B43BE"/>
    <w:rsid w:val="3F263D3E"/>
    <w:rsid w:val="403A5899"/>
    <w:rsid w:val="40BE473B"/>
    <w:rsid w:val="41964AFC"/>
    <w:rsid w:val="41A70D3C"/>
    <w:rsid w:val="44725689"/>
    <w:rsid w:val="472B27E8"/>
    <w:rsid w:val="47ED774E"/>
    <w:rsid w:val="4A04505A"/>
    <w:rsid w:val="4D4C4DB0"/>
    <w:rsid w:val="515A3A04"/>
    <w:rsid w:val="526E6387"/>
    <w:rsid w:val="52CA350C"/>
    <w:rsid w:val="535D3826"/>
    <w:rsid w:val="53DB785D"/>
    <w:rsid w:val="56866B29"/>
    <w:rsid w:val="56DD2D20"/>
    <w:rsid w:val="572124B9"/>
    <w:rsid w:val="592604A1"/>
    <w:rsid w:val="5C40250C"/>
    <w:rsid w:val="5C581DAA"/>
    <w:rsid w:val="5D184E51"/>
    <w:rsid w:val="5DE26EFD"/>
    <w:rsid w:val="601603D0"/>
    <w:rsid w:val="61B53002"/>
    <w:rsid w:val="630A47EB"/>
    <w:rsid w:val="635F2E57"/>
    <w:rsid w:val="63B81F97"/>
    <w:rsid w:val="65CE2C50"/>
    <w:rsid w:val="66C52699"/>
    <w:rsid w:val="6AD024B2"/>
    <w:rsid w:val="6DA1634A"/>
    <w:rsid w:val="6E0A3A7A"/>
    <w:rsid w:val="705F5D93"/>
    <w:rsid w:val="70A93382"/>
    <w:rsid w:val="730E294B"/>
    <w:rsid w:val="739F43E1"/>
    <w:rsid w:val="75F70D28"/>
    <w:rsid w:val="760B5B9A"/>
    <w:rsid w:val="77ED5961"/>
    <w:rsid w:val="784E6060"/>
    <w:rsid w:val="78EA2375"/>
    <w:rsid w:val="79C403DE"/>
    <w:rsid w:val="7B05641A"/>
    <w:rsid w:val="7B155A38"/>
    <w:rsid w:val="7C46457D"/>
    <w:rsid w:val="7DF51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560" w:lineRule="exact"/>
      <w:ind w:firstLine="567"/>
    </w:pPr>
    <w:rPr>
      <w:rFonts w:ascii="宋体" w:hAnsi="宋体"/>
      <w:sz w:val="28"/>
    </w:rPr>
  </w:style>
  <w:style w:type="paragraph" w:styleId="3">
    <w:name w:val="Body Text Indent 2"/>
    <w:basedOn w:val="1"/>
    <w:next w:val="4"/>
    <w:qFormat/>
    <w:uiPriority w:val="0"/>
    <w:pPr>
      <w:spacing w:line="400" w:lineRule="exact"/>
      <w:ind w:firstLine="573"/>
    </w:pPr>
    <w:rPr>
      <w:rFonts w:ascii="宋体" w:hAnsi="宋体"/>
      <w:sz w:val="28"/>
    </w:rPr>
  </w:style>
  <w:style w:type="paragraph" w:styleId="4">
    <w:name w:val="Body Text First Indent 2"/>
    <w:basedOn w:val="2"/>
    <w:next w:val="1"/>
    <w:qFormat/>
    <w:uiPriority w:val="0"/>
    <w:pPr>
      <w:spacing w:after="120" w:line="240" w:lineRule="auto"/>
      <w:ind w:left="420" w:leftChars="200" w:firstLine="420"/>
    </w:pPr>
    <w:rPr>
      <w:sz w:val="21"/>
    </w:rPr>
  </w:style>
  <w:style w:type="paragraph" w:styleId="7">
    <w:name w:val="Body Text"/>
    <w:basedOn w:val="1"/>
    <w:next w:val="8"/>
    <w:qFormat/>
    <w:uiPriority w:val="0"/>
    <w:pPr>
      <w:widowControl/>
      <w:snapToGrid w:val="0"/>
      <w:spacing w:before="60" w:after="160" w:line="259" w:lineRule="auto"/>
      <w:ind w:right="113"/>
    </w:pPr>
    <w:rPr>
      <w:kern w:val="0"/>
      <w:sz w:val="18"/>
      <w:szCs w:val="20"/>
    </w:rPr>
  </w:style>
  <w:style w:type="paragraph" w:customStyle="1" w:styleId="8">
    <w:name w:val="xl27"/>
    <w:basedOn w:val="1"/>
    <w:next w:val="1"/>
    <w:qFormat/>
    <w:uiPriority w:val="0"/>
    <w:pPr>
      <w:widowControl/>
      <w:spacing w:before="100" w:beforeAutospacing="1" w:after="100" w:afterAutospacing="1"/>
      <w:jc w:val="left"/>
    </w:pPr>
    <w:rPr>
      <w:color w:val="FF0000"/>
      <w:kern w:val="0"/>
      <w:sz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FollowedHyperlink"/>
    <w:basedOn w:val="14"/>
    <w:qFormat/>
    <w:uiPriority w:val="0"/>
    <w:rPr>
      <w:color w:val="333333"/>
      <w:u w:val="none"/>
    </w:rPr>
  </w:style>
  <w:style w:type="character" w:styleId="17">
    <w:name w:val="Emphasis"/>
    <w:basedOn w:val="14"/>
    <w:qFormat/>
    <w:uiPriority w:val="0"/>
    <w:rPr>
      <w:i/>
    </w:rPr>
  </w:style>
  <w:style w:type="character" w:styleId="18">
    <w:name w:val="HTML Definition"/>
    <w:basedOn w:val="14"/>
    <w:qFormat/>
    <w:uiPriority w:val="0"/>
    <w:rPr>
      <w:i/>
      <w:iCs/>
    </w:rPr>
  </w:style>
  <w:style w:type="character" w:styleId="19">
    <w:name w:val="HTML Acronym"/>
    <w:basedOn w:val="14"/>
    <w:qFormat/>
    <w:uiPriority w:val="0"/>
  </w:style>
  <w:style w:type="character" w:styleId="20">
    <w:name w:val="Hyperlink"/>
    <w:basedOn w:val="14"/>
    <w:qFormat/>
    <w:uiPriority w:val="0"/>
    <w:rPr>
      <w:color w:val="333333"/>
      <w:u w:val="none"/>
    </w:rPr>
  </w:style>
  <w:style w:type="character" w:styleId="21">
    <w:name w:val="HTML Code"/>
    <w:basedOn w:val="14"/>
    <w:qFormat/>
    <w:uiPriority w:val="0"/>
    <w:rPr>
      <w:rFonts w:hint="default" w:ascii="monospace" w:hAnsi="monospace" w:eastAsia="monospace" w:cs="monospace"/>
      <w:sz w:val="21"/>
      <w:szCs w:val="21"/>
    </w:rPr>
  </w:style>
  <w:style w:type="character" w:styleId="22">
    <w:name w:val="annotation reference"/>
    <w:semiHidden/>
    <w:qFormat/>
    <w:uiPriority w:val="0"/>
    <w:rPr>
      <w:sz w:val="21"/>
    </w:rPr>
  </w:style>
  <w:style w:type="character" w:styleId="23">
    <w:name w:val="HTML Keyboard"/>
    <w:basedOn w:val="14"/>
    <w:qFormat/>
    <w:uiPriority w:val="0"/>
    <w:rPr>
      <w:rFonts w:ascii="monospace" w:hAnsi="monospace" w:eastAsia="monospace" w:cs="monospace"/>
      <w:sz w:val="21"/>
      <w:szCs w:val="21"/>
    </w:rPr>
  </w:style>
  <w:style w:type="character" w:styleId="24">
    <w:name w:val="HTML Sample"/>
    <w:basedOn w:val="14"/>
    <w:qFormat/>
    <w:uiPriority w:val="0"/>
    <w:rPr>
      <w:rFonts w:hint="default" w:ascii="monospace" w:hAnsi="monospace" w:eastAsia="monospace" w:cs="monospace"/>
      <w:sz w:val="21"/>
      <w:szCs w:val="21"/>
    </w:rPr>
  </w:style>
  <w:style w:type="paragraph" w:customStyle="1" w:styleId="2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6">
    <w:name w:val="样式 正文文本缩进 + 行距: 1.5 倍行距"/>
    <w:basedOn w:val="2"/>
    <w:qFormat/>
    <w:uiPriority w:val="0"/>
    <w:pPr>
      <w:ind w:left="90" w:leftChars="32" w:firstLine="560"/>
    </w:pPr>
  </w:style>
  <w:style w:type="paragraph" w:customStyle="1" w:styleId="27">
    <w:name w:val="样式 小四 行距: 1.5 倍行距"/>
    <w:basedOn w:val="1"/>
    <w:qFormat/>
    <w:uiPriority w:val="0"/>
    <w:pPr>
      <w:ind w:firstLine="480" w:firstLineChars="200"/>
    </w:pPr>
    <w:rPr>
      <w:rFonts w:cs="宋体"/>
    </w:rPr>
  </w:style>
  <w:style w:type="paragraph" w:customStyle="1" w:styleId="28">
    <w:name w:val="图、表内容"/>
    <w:basedOn w:val="1"/>
    <w:qFormat/>
    <w:uiPriority w:val="0"/>
    <w:pPr>
      <w:jc w:val="center"/>
    </w:pPr>
  </w:style>
  <w:style w:type="paragraph" w:customStyle="1" w:styleId="29">
    <w:name w:val="4正文文本"/>
    <w:basedOn w:val="1"/>
    <w:qFormat/>
    <w:uiPriority w:val="0"/>
    <w:pPr>
      <w:spacing w:line="360" w:lineRule="auto"/>
      <w:ind w:firstLine="840" w:firstLineChars="200"/>
      <w:jc w:val="left"/>
    </w:pPr>
    <w:rPr>
      <w:sz w:val="24"/>
    </w:rPr>
  </w:style>
  <w:style w:type="paragraph" w:customStyle="1" w:styleId="30">
    <w:name w:val="2工程内容及规模"/>
    <w:basedOn w:val="1"/>
    <w:qFormat/>
    <w:uiPriority w:val="0"/>
    <w:pPr>
      <w:spacing w:line="360" w:lineRule="auto"/>
      <w:jc w:val="left"/>
      <w:outlineLvl w:val="1"/>
    </w:pPr>
    <w:rPr>
      <w:b/>
      <w:sz w:val="28"/>
      <w:szCs w:val="28"/>
    </w:rPr>
  </w:style>
  <w:style w:type="character" w:customStyle="1" w:styleId="31">
    <w:name w:val="msg-box"/>
    <w:basedOn w:val="14"/>
    <w:qFormat/>
    <w:uiPriority w:val="0"/>
  </w:style>
  <w:style w:type="character" w:customStyle="1" w:styleId="32">
    <w:name w:val="red2"/>
    <w:basedOn w:val="14"/>
    <w:qFormat/>
    <w:uiPriority w:val="0"/>
    <w:rPr>
      <w:color w:val="FF0000"/>
    </w:rPr>
  </w:style>
  <w:style w:type="character" w:customStyle="1" w:styleId="33">
    <w:name w:val="c2"/>
    <w:basedOn w:val="14"/>
    <w:qFormat/>
    <w:uiPriority w:val="0"/>
  </w:style>
  <w:style w:type="character" w:customStyle="1" w:styleId="34">
    <w:name w:val="c3"/>
    <w:basedOn w:val="14"/>
    <w:qFormat/>
    <w:uiPriority w:val="0"/>
  </w:style>
  <w:style w:type="character" w:customStyle="1" w:styleId="35">
    <w:name w:val="right2"/>
    <w:basedOn w:val="14"/>
    <w:qFormat/>
    <w:uiPriority w:val="0"/>
    <w:rPr>
      <w:color w:val="A1A1A1"/>
    </w:rPr>
  </w:style>
  <w:style w:type="character" w:customStyle="1" w:styleId="36">
    <w:name w:val="hit"/>
    <w:basedOn w:val="14"/>
    <w:qFormat/>
    <w:uiPriority w:val="0"/>
  </w:style>
  <w:style w:type="character" w:customStyle="1" w:styleId="37">
    <w:name w:val="c1"/>
    <w:basedOn w:val="14"/>
    <w:qFormat/>
    <w:uiPriority w:val="0"/>
  </w:style>
  <w:style w:type="paragraph" w:customStyle="1" w:styleId="38">
    <w:name w:val="标题 #2"/>
    <w:link w:val="39"/>
    <w:unhideWhenUsed/>
    <w:qFormat/>
    <w:uiPriority w:val="99"/>
    <w:pPr>
      <w:shd w:val="clear" w:color="auto" w:fill="FFFFFF"/>
      <w:spacing w:beforeLines="0" w:after="540" w:afterLines="0" w:line="552" w:lineRule="exact"/>
      <w:jc w:val="center"/>
      <w:outlineLvl w:val="1"/>
    </w:pPr>
    <w:rPr>
      <w:rFonts w:hint="eastAsia" w:ascii="MingLiU" w:hAnsi="MingLiU" w:eastAsia="MingLiU" w:cs="Times New Roman"/>
      <w:sz w:val="42"/>
      <w:lang w:val="zh-CN" w:eastAsia="zh-CN"/>
    </w:rPr>
  </w:style>
  <w:style w:type="character" w:customStyle="1" w:styleId="39">
    <w:name w:val="标题 #2_"/>
    <w:basedOn w:val="14"/>
    <w:link w:val="38"/>
    <w:unhideWhenUsed/>
    <w:qFormat/>
    <w:uiPriority w:val="99"/>
    <w:rPr>
      <w:rFonts w:hint="eastAsia" w:ascii="MingLiU" w:hAnsi="MingLiU" w:eastAsia="MingLiU"/>
      <w:sz w:val="42"/>
      <w:lang w:val="zh-CN" w:eastAsia="zh-CN"/>
    </w:rPr>
  </w:style>
  <w:style w:type="paragraph" w:customStyle="1" w:styleId="40">
    <w:name w:val="正文文本1"/>
    <w:link w:val="41"/>
    <w:unhideWhenUsed/>
    <w:qFormat/>
    <w:uiPriority w:val="99"/>
    <w:pPr>
      <w:shd w:val="clear" w:color="auto" w:fill="FFFFFF"/>
      <w:spacing w:beforeLines="0" w:afterLines="0" w:line="396" w:lineRule="auto"/>
      <w:ind w:firstLine="400"/>
    </w:pPr>
    <w:rPr>
      <w:rFonts w:hint="eastAsia" w:ascii="MingLiU" w:hAnsi="MingLiU" w:eastAsia="MingLiU" w:cs="Times New Roman"/>
      <w:sz w:val="30"/>
      <w:lang w:val="zh-CN" w:eastAsia="zh-CN"/>
    </w:rPr>
  </w:style>
  <w:style w:type="character" w:customStyle="1" w:styleId="41">
    <w:name w:val="正文文本_"/>
    <w:basedOn w:val="14"/>
    <w:link w:val="40"/>
    <w:unhideWhenUsed/>
    <w:qFormat/>
    <w:uiPriority w:val="99"/>
    <w:rPr>
      <w:rFonts w:hint="eastAsia" w:ascii="MingLiU" w:hAnsi="MingLiU" w:eastAsia="MingLiU"/>
      <w:sz w:val="30"/>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1803</Words>
  <Characters>1975</Characters>
  <Lines>19</Lines>
  <Paragraphs>5</Paragraphs>
  <TotalTime>0</TotalTime>
  <ScaleCrop>false</ScaleCrop>
  <LinksUpToDate>false</LinksUpToDate>
  <CharactersWithSpaces>2037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2022-04-24T06:39:00Z</dcterms:created>
  <dc:creator>Administrator</dc:creator>
  <cp:lastModifiedBy>口水娃</cp:lastModifiedBy>
  <cp:lastPrinted>2022-11-14T03:05:00Z</cp:lastPrinted>
  <dcterms:modified xsi:type="dcterms:W3CDTF">2022-11-14T03:41:01Z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commondata">
    <vt:lpwstr>eyJoZGlkIjoiY2NiMWViOGJjZDNmMjBiMmJkNmI0OTVhMmFlMmE5ZjcifQ==</vt:lpwstr>
  </property>
  <property fmtid="{D5CDD505-2E9C-101B-9397-08002B2CF9AE}" pid="4" name="ICV">
    <vt:lpwstr>0B161B118BB04DD4867A90C609C072AB</vt:lpwstr>
  </property>
</Properties>
</file>