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小标宋_GBK" w:cs="方正小标宋_GBK"/>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b w:val="0"/>
          <w:bCs w:val="0"/>
          <w:color w:val="auto"/>
          <w:kern w:val="2"/>
          <w:sz w:val="44"/>
          <w:szCs w:val="44"/>
          <w:lang w:val="en-US" w:eastAsia="zh-CN" w:bidi="ar-SA"/>
        </w:rPr>
        <w:t>淮南市生态环境保护委员会办公室关于印发《淮南市突出生态环境问题整改验收销号管理办法（试行）》的通知</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淮环委办〔2020〕22号</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9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各县、区委，各县、区人民政府，市直各单位：</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现将《淮南市突出生态环境问题整改验收销号管理办法（试行）》印发给你们，请结合实际认真贯彻落实。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Times New Roman" w:hAnsi="Times New Roman" w:eastAsia="宋体" w:cs="宋体"/>
          <w:i w:val="0"/>
          <w:iCs w:val="0"/>
          <w:caps w:val="0"/>
          <w:color w:val="333333"/>
          <w:spacing w:val="0"/>
          <w:sz w:val="24"/>
          <w:szCs w:val="24"/>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420" w:rightChars="200" w:firstLine="0"/>
        <w:jc w:val="right"/>
        <w:textAlignment w:val="auto"/>
        <w:rPr>
          <w:rFonts w:hint="eastAsia" w:ascii="Times New Roman" w:hAnsi="Times New Roman" w:eastAsia="宋体" w:cs="宋体"/>
          <w:i w:val="0"/>
          <w:iCs w:val="0"/>
          <w:caps w:val="0"/>
          <w:color w:val="333333"/>
          <w:spacing w:val="0"/>
          <w:sz w:val="24"/>
          <w:szCs w:val="24"/>
        </w:rPr>
      </w:pPr>
      <w:r>
        <w:rPr>
          <w:rFonts w:hint="eastAsia" w:ascii="Times New Roman" w:hAnsi="Times New Roman" w:eastAsia="方正仿宋_GBK" w:cs="方正仿宋_GBK"/>
          <w:kern w:val="0"/>
          <w:sz w:val="32"/>
          <w:szCs w:val="32"/>
          <w:shd w:val="clear" w:color="auto" w:fill="FFFFFF"/>
          <w:lang w:val="en-US" w:eastAsia="zh-CN" w:bidi="ar-SA"/>
        </w:rPr>
        <w:t>淮南市生态环境保护委员会办公室</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right="0" w:rightChars="0" w:firstLine="4800" w:firstLineChars="1500"/>
        <w:jc w:val="both"/>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2020年5月20日</w:t>
      </w:r>
    </w:p>
    <w:p>
      <w:pPr>
        <w:keepNext w:val="0"/>
        <w:keepLines w:val="0"/>
        <w:pageBreakBefore w:val="0"/>
        <w:shd w:val="clear"/>
        <w:kinsoku/>
        <w:wordWrap/>
        <w:overflowPunct/>
        <w:topLinePunct w:val="0"/>
        <w:autoSpaceDE/>
        <w:autoSpaceDN/>
        <w:bidi w:val="0"/>
        <w:adjustRightInd/>
        <w:snapToGrid/>
        <w:spacing w:line="590" w:lineRule="exact"/>
        <w:textAlignment w:val="auto"/>
        <w:rPr>
          <w:rFonts w:hint="default" w:ascii="Times New Roman" w:hAnsi="Times New Roman" w:eastAsia="宋体" w:cs="Times New Roman"/>
          <w:i w:val="0"/>
          <w:iCs w:val="0"/>
          <w:caps w:val="0"/>
          <w:color w:val="000000"/>
          <w:spacing w:val="0"/>
          <w:kern w:val="0"/>
          <w:sz w:val="24"/>
          <w:szCs w:val="24"/>
          <w:shd w:val="clear" w:fill="FFFFFF"/>
          <w:lang w:val="en-US" w:eastAsia="zh-CN" w:bidi="ar"/>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page"/>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eastAsia" w:ascii="Times New Roman" w:hAnsi="Times New Roman" w:eastAsia="方正小标宋_GBK" w:cs="方正小标宋_GBK"/>
          <w:kern w:val="0"/>
          <w:sz w:val="44"/>
          <w:szCs w:val="44"/>
          <w:shd w:val="clear" w:color="auto" w:fill="FFFFFF"/>
          <w:lang w:val="en-US" w:eastAsia="zh-CN" w:bidi="ar-SA"/>
        </w:rPr>
        <w:t>淮南市突出生态环境问题整改验收销号</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宋体" w:cs="宋体"/>
          <w:i w:val="0"/>
          <w:iCs w:val="0"/>
          <w:caps w:val="0"/>
          <w:color w:val="333333"/>
          <w:spacing w:val="0"/>
          <w:sz w:val="24"/>
          <w:szCs w:val="24"/>
        </w:rPr>
      </w:pPr>
      <w:r>
        <w:rPr>
          <w:rFonts w:hint="eastAsia" w:ascii="Times New Roman" w:hAnsi="Times New Roman" w:eastAsia="方正小标宋_GBK" w:cs="方正小标宋_GBK"/>
          <w:kern w:val="0"/>
          <w:sz w:val="44"/>
          <w:szCs w:val="44"/>
          <w:shd w:val="clear" w:color="auto" w:fill="FFFFFF"/>
          <w:lang w:val="en-US" w:eastAsia="zh-CN" w:bidi="ar-SA"/>
        </w:rPr>
        <w:t>管理办法（试行）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Times New Roman" w:hAnsi="Times New Roman" w:eastAsia="宋体" w:cs="宋体"/>
          <w:i w:val="0"/>
          <w:iCs w:val="0"/>
          <w:caps w:val="0"/>
          <w:color w:val="333333"/>
          <w:spacing w:val="0"/>
          <w:sz w:val="24"/>
          <w:szCs w:val="24"/>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为全面深入落实全市突出生态环境问题整改工作，确保生态环境问题改彻底、改到位，根据《安徽省生态环境保护委员会中央生态环境保护督察安徽省整改工作领</w:t>
      </w:r>
      <w:permStart w:id="0" w:edGrp="everyone"/>
      <w:permEnd w:id="0"/>
      <w:r>
        <w:rPr>
          <w:rFonts w:hint="eastAsia" w:ascii="Times New Roman" w:hAnsi="Times New Roman" w:eastAsia="方正仿宋_GBK" w:cs="方正仿宋_GBK"/>
          <w:kern w:val="0"/>
          <w:sz w:val="32"/>
          <w:szCs w:val="32"/>
          <w:shd w:val="clear" w:color="auto" w:fill="FFFFFF"/>
          <w:lang w:val="en-US" w:eastAsia="zh-CN" w:bidi="ar-SA"/>
        </w:rPr>
        <w:t>导小组关于印发〈安徽省突出生态环境问题整改验收销号管理办法（试行）＞的通知》、《长江安</w:t>
      </w:r>
      <w:permStart w:id="1" w:edGrp="everyone"/>
      <w:permEnd w:id="1"/>
      <w:r>
        <w:rPr>
          <w:rFonts w:hint="eastAsia" w:ascii="Times New Roman" w:hAnsi="Times New Roman" w:eastAsia="方正仿宋_GBK" w:cs="方正仿宋_GBK"/>
          <w:kern w:val="0"/>
          <w:sz w:val="32"/>
          <w:szCs w:val="32"/>
          <w:shd w:val="clear" w:color="auto" w:fill="FFFFFF"/>
          <w:lang w:val="en-US" w:eastAsia="zh-CN" w:bidi="ar-SA"/>
        </w:rPr>
        <w:t>徽段生态环境大保护大治理大修复强化生态优先绿色发展理念落实专项攻坚行动方案》和相关规定要求，制定本工作办法。</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一、验收销号范围</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1、中央、省生态环境保护督察（例行督察、专项督察、“回头看”）反馈问题和信访件；2、省生态环境保护委员会办公室、</w:t>
      </w:r>
      <w:permStart w:id="2" w:edGrp="everyone"/>
      <w:permEnd w:id="2"/>
      <w:r>
        <w:rPr>
          <w:rFonts w:hint="eastAsia" w:ascii="Times New Roman" w:hAnsi="Times New Roman" w:eastAsia="方正仿宋_GBK" w:cs="方正仿宋_GBK"/>
          <w:kern w:val="0"/>
          <w:sz w:val="32"/>
          <w:szCs w:val="32"/>
          <w:shd w:val="clear" w:color="auto" w:fill="FFFFFF"/>
          <w:lang w:val="en-US" w:eastAsia="zh-CN" w:bidi="ar-SA"/>
        </w:rPr>
        <w:t>中央生态环境保护督察安徽整改工作领导小组办公室、省生态环境保护督察工作领导小组办公室交办的问题。3、“23+N”突出生态环境问题；4、其他需要销号的生态环境问题。</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二、验收销号程序</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突出生态环境问题实行分级验收，备案销号。按照类别分为省级验收和市级验收，依印发问题清单文件规定，负责验收的责任单位按照有关规定细化验收程序，确保验收质量。</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市直牵头整改责任单位负责市级验收工作。问题完成整改后，由整改主体责任单位'向市级牵头监管责任单位申请验收，提交经整改责任单位主要负责人签字并加盖公章的《销号备案登记表》。验收申请抄市生态环境保护委员会办公室。</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牵头监管责任单位在收到整改主体责任单位验收申请和《销号备案登记表》后，5个工作日内组织验收。验收合格的，由牵头验收单位向整改主体责任单位出具验收意见，同时将《销号备案登记表》报送市生态环境保护委员会办公室，《销号备案登记表》须牵头验收单位负责同志签字并加盖单位公章。其中，中央、省督察反馈问题及其他需要省级验收的整改问题，经市级初验通过后，由市级牵头验收（整改）单位主要负责同志在《销号备案登记表》上签字并加盖单位公章，随同一套完整验收资料基本情况、整改落实情况、现场验收情况、整改前后比对照片、整改方案、整改实施情况，按照一案一档整理）报呈市政府领导签字批准后，报省生态环境保护督察办公室和省直牵头验收单位申请省级销号验收，并同步在网站公开。</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3.验收不合格的，由牵头验收单位函告整改主体责任单位继续整改，提出明确要求，并抄市生态环境保护委员会办公室，完成整改后重新履行验收销号程序。</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三、验收销号要求</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（一）整改方案明确的任务措施必须全部落实到位。</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（二）涉及环境违法问题的，必须依法依规处理处罚到位。</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（三）整改效果必须符合相关法律法规和行业技术规范。</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（四）举一反三，同一企业或同一点位其他生态环境问题必须一并整改到位，同一园区类似生态环境问题必须整改到位。</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（五）追根溯源，完成源头整治，建立长效机制，保持整改成效。</w:t>
      </w:r>
    </w:p>
    <w:p>
      <w:pPr>
        <w:keepNext w:val="0"/>
        <w:keepLines w:val="0"/>
        <w:pageBreakBefore w:val="0"/>
        <w:widowControl w:val="0"/>
        <w:shd w:val="clear"/>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附件：***验收问题销号备案登记</w:t>
      </w:r>
      <w:permStart w:id="3" w:edGrp="everyone"/>
      <w:permEnd w:id="3"/>
      <w:r>
        <w:rPr>
          <w:rFonts w:hint="eastAsia" w:ascii="Times New Roman" w:hAnsi="Times New Roman" w:eastAsia="方正仿宋_GBK" w:cs="方正仿宋_GBK"/>
          <w:kern w:val="0"/>
          <w:sz w:val="32"/>
          <w:szCs w:val="32"/>
          <w:shd w:val="clear" w:color="auto" w:fill="FFFFFF"/>
          <w:lang w:val="en-US" w:eastAsia="zh-CN" w:bidi="ar-SA"/>
        </w:rPr>
        <w:t>表</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br w:type="page"/>
      </w:r>
    </w:p>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Times New Roman" w:hAnsi="Times New Roman" w:eastAsia="宋体" w:cs="宋体"/>
          <w:i w:val="0"/>
          <w:iCs w:val="0"/>
          <w:caps w:val="0"/>
          <w:color w:val="333333"/>
          <w:spacing w:val="0"/>
          <w:sz w:val="24"/>
          <w:szCs w:val="24"/>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jc w:val="center"/>
        <w:textAlignment w:val="auto"/>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***验收问题</w:t>
      </w:r>
      <w:bookmarkStart w:id="0" w:name="_GoBack"/>
      <w:bookmarkEnd w:id="0"/>
      <w:permStart w:id="4" w:edGrp="everyone"/>
      <w:permEnd w:id="4"/>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销号备案登记表</w:t>
      </w:r>
    </w:p>
    <w:p>
      <w:pPr>
        <w:pStyle w:val="2"/>
        <w:rPr>
          <w:rFonts w:hint="eastAsia"/>
        </w:rPr>
      </w:pPr>
    </w:p>
    <w:tbl>
      <w:tblPr>
        <w:tblStyle w:val="12"/>
        <w:tblW w:w="8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1"/>
        <w:gridCol w:w="3589"/>
        <w:gridCol w:w="4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5" w:hRule="atLeast"/>
          <w:jc w:val="center"/>
        </w:trPr>
        <w:tc>
          <w:tcPr>
            <w:tcW w:w="900" w:type="dxa"/>
            <w:tcBorders>
              <w:top w:val="single" w:color="auto" w:sz="8" w:space="0"/>
              <w:left w:val="single" w:color="auto" w:sz="8" w:space="0"/>
              <w:bottom w:val="nil"/>
              <w:right w:val="nil"/>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问题来源</w:t>
            </w:r>
          </w:p>
        </w:tc>
        <w:tc>
          <w:tcPr>
            <w:tcW w:w="9022" w:type="dxa"/>
            <w:gridSpan w:val="2"/>
            <w:tcBorders>
              <w:top w:val="single" w:color="auto" w:sz="8" w:space="0"/>
              <w:left w:val="single" w:color="auto" w:sz="8" w:space="0"/>
              <w:bottom w:val="nil"/>
              <w:right w:val="single" w:color="auto" w:sz="8" w:space="0"/>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中央生态环境保护督察反馈问题、“23+N”、信访件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（整改单位填报）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jc w:val="center"/>
        </w:trPr>
        <w:tc>
          <w:tcPr>
            <w:tcW w:w="900" w:type="dxa"/>
            <w:tcBorders>
              <w:top w:val="single" w:color="auto" w:sz="8" w:space="0"/>
              <w:left w:val="single" w:color="auto" w:sz="8" w:space="0"/>
              <w:bottom w:val="nil"/>
              <w:right w:val="nil"/>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整改问题</w:t>
            </w:r>
          </w:p>
        </w:tc>
        <w:tc>
          <w:tcPr>
            <w:tcW w:w="9022" w:type="dxa"/>
            <w:gridSpan w:val="2"/>
            <w:tcBorders>
              <w:top w:val="single" w:color="auto" w:sz="8" w:space="0"/>
              <w:left w:val="single" w:color="auto" w:sz="8" w:space="0"/>
              <w:bottom w:val="nil"/>
              <w:right w:val="single" w:color="auto" w:sz="8" w:space="0"/>
            </w:tcBorders>
            <w:shd w:val="clear" w:color="auto" w:fill="auto"/>
            <w:tcMar>
              <w:top w:w="0" w:type="dxa"/>
              <w:left w:w="10" w:type="dxa"/>
              <w:bottom w:w="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400" w:lineRule="exact"/>
              <w:ind w:left="0" w:right="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900" w:type="dxa"/>
            <w:tcBorders>
              <w:top w:val="single" w:color="auto" w:sz="8" w:space="0"/>
              <w:left w:val="single" w:color="auto" w:sz="8" w:space="0"/>
              <w:bottom w:val="nil"/>
              <w:right w:val="nil"/>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整改措施</w:t>
            </w:r>
          </w:p>
        </w:tc>
        <w:tc>
          <w:tcPr>
            <w:tcW w:w="9022" w:type="dxa"/>
            <w:gridSpan w:val="2"/>
            <w:tcBorders>
              <w:top w:val="single" w:color="auto" w:sz="8" w:space="0"/>
              <w:left w:val="single" w:color="auto" w:sz="8" w:space="0"/>
              <w:bottom w:val="nil"/>
              <w:right w:val="single" w:color="auto" w:sz="8" w:space="0"/>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（整改单位填报）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900" w:type="dxa"/>
            <w:tcBorders>
              <w:top w:val="single" w:color="auto" w:sz="8" w:space="0"/>
              <w:left w:val="single" w:color="auto" w:sz="8" w:space="0"/>
              <w:bottom w:val="nil"/>
              <w:right w:val="nil"/>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整改时限</w:t>
            </w:r>
          </w:p>
        </w:tc>
        <w:tc>
          <w:tcPr>
            <w:tcW w:w="9022" w:type="dxa"/>
            <w:gridSpan w:val="2"/>
            <w:tcBorders>
              <w:top w:val="single" w:color="auto" w:sz="8" w:space="0"/>
              <w:left w:val="single" w:color="auto" w:sz="8" w:space="0"/>
              <w:bottom w:val="nil"/>
              <w:right w:val="single" w:color="auto" w:sz="8" w:space="0"/>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（整改单位填报）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900" w:type="dxa"/>
            <w:tcBorders>
              <w:top w:val="single" w:color="auto" w:sz="8" w:space="0"/>
              <w:left w:val="single" w:color="auto" w:sz="8" w:space="0"/>
              <w:bottom w:val="nil"/>
              <w:right w:val="nil"/>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整改完成情况</w:t>
            </w:r>
          </w:p>
        </w:tc>
        <w:tc>
          <w:tcPr>
            <w:tcW w:w="9022" w:type="dxa"/>
            <w:gridSpan w:val="2"/>
            <w:tcBorders>
              <w:top w:val="single" w:color="auto" w:sz="8" w:space="0"/>
              <w:left w:val="single" w:color="auto" w:sz="8" w:space="0"/>
              <w:bottom w:val="nil"/>
              <w:right w:val="single" w:color="auto" w:sz="8" w:space="0"/>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简要说明，具体情况在验收申请中详细说明。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（整改单位填报）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93" w:hRule="atLeast"/>
          <w:jc w:val="center"/>
        </w:trPr>
        <w:tc>
          <w:tcPr>
            <w:tcW w:w="900" w:type="dxa"/>
            <w:tcBorders>
              <w:top w:val="single" w:color="auto" w:sz="8" w:space="0"/>
              <w:left w:val="single" w:color="auto" w:sz="8" w:space="0"/>
              <w:bottom w:val="nil"/>
              <w:right w:val="nil"/>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center"/>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审核意见</w:t>
            </w:r>
          </w:p>
        </w:tc>
        <w:tc>
          <w:tcPr>
            <w:tcW w:w="4234" w:type="dxa"/>
            <w:tcBorders>
              <w:top w:val="single" w:color="auto" w:sz="8" w:space="0"/>
              <w:left w:val="single" w:color="auto" w:sz="8" w:space="0"/>
              <w:bottom w:val="nil"/>
              <w:right w:val="nil"/>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left"/>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整改单位意见：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right"/>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签字：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right"/>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（盖章）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right"/>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20 年 月 日</w:t>
            </w:r>
          </w:p>
        </w:tc>
        <w:tc>
          <w:tcPr>
            <w:tcW w:w="4788" w:type="dxa"/>
            <w:tcBorders>
              <w:top w:val="single" w:color="auto" w:sz="8" w:space="0"/>
              <w:left w:val="single" w:color="auto" w:sz="8" w:space="0"/>
              <w:bottom w:val="single" w:color="auto" w:sz="4" w:space="0"/>
              <w:right w:val="single" w:color="auto" w:sz="8" w:space="0"/>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left"/>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牵头验收单位意见：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right"/>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签字：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right"/>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（盖章）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00" w:afterAutospacing="0" w:line="400" w:lineRule="exact"/>
              <w:ind w:left="0" w:right="0" w:firstLine="0"/>
              <w:jc w:val="right"/>
              <w:textAlignment w:val="auto"/>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20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1" w:hRule="atLeast"/>
          <w:jc w:val="center"/>
        </w:trPr>
        <w:tc>
          <w:tcPr>
            <w:tcW w:w="900" w:type="dxa"/>
            <w:tcBorders>
              <w:top w:val="single" w:color="auto" w:sz="8" w:space="0"/>
              <w:left w:val="single" w:color="auto" w:sz="8" w:space="0"/>
              <w:bottom w:val="single" w:color="auto" w:sz="8" w:space="0"/>
              <w:right w:val="nil"/>
            </w:tcBorders>
            <w:shd w:val="clear" w:color="auto" w:fill="auto"/>
            <w:tcMar>
              <w:top w:w="0" w:type="dxa"/>
              <w:left w:w="10" w:type="dxa"/>
              <w:bottom w:w="0" w:type="dxa"/>
              <w:right w:w="10"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200"/>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i w:val="0"/>
                <w:iCs w:val="0"/>
                <w:caps w:val="0"/>
                <w:color w:val="000000"/>
                <w:spacing w:val="0"/>
                <w:kern w:val="0"/>
                <w:sz w:val="24"/>
                <w:szCs w:val="24"/>
                <w:shd w:val="clear" w:fill="FFFFFF"/>
                <w:lang w:val="en-US" w:eastAsia="zh-CN" w:bidi="ar"/>
              </w:rPr>
              <w:t>备注</w:t>
            </w:r>
          </w:p>
        </w:tc>
        <w:tc>
          <w:tcPr>
            <w:tcW w:w="9022"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pPr>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24"/>
                <w:szCs w:val="24"/>
              </w:rPr>
            </w:pPr>
          </w:p>
        </w:tc>
      </w:tr>
    </w:tbl>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sz w:val="24"/>
          <w:szCs w:val="2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177800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4pt;height:0.15pt;width:442.25pt;z-index:251660288;mso-width-relative:page;mso-height-relative:page;" filled="f" stroked="t" coordsize="21600,21600" o:gfxdata="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PY0rL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淮南</w:t>
    </w:r>
    <w:r>
      <w:rPr>
        <w:rFonts w:hint="eastAsia" w:ascii="宋体" w:hAnsi="宋体" w:eastAsia="宋体" w:cs="宋体"/>
        <w:b/>
        <w:bCs/>
        <w:color w:val="005192"/>
        <w:sz w:val="28"/>
        <w:szCs w:val="44"/>
        <w:lang w:val="en-US" w:eastAsia="zh-CN"/>
      </w:rPr>
      <w:t>市</w:t>
    </w:r>
    <w:r>
      <w:rPr>
        <w:rFonts w:hint="eastAsia" w:ascii="宋体" w:hAnsi="宋体" w:cs="宋体"/>
        <w:b/>
        <w:bCs/>
        <w:color w:val="005192"/>
        <w:sz w:val="28"/>
        <w:szCs w:val="44"/>
        <w:lang w:val="en-US" w:eastAsia="zh-CN"/>
      </w:rPr>
      <w:t>生态环境局</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淮南</w:t>
    </w:r>
    <w:r>
      <w:rPr>
        <w:rFonts w:hint="eastAsia" w:ascii="宋体" w:hAnsi="宋体" w:eastAsia="宋体" w:cs="宋体"/>
        <w:b/>
        <w:bCs/>
        <w:color w:val="005192"/>
        <w:sz w:val="32"/>
        <w:lang w:eastAsia="zh-CN"/>
      </w:rPr>
      <w:t>市</w:t>
    </w:r>
    <w:r>
      <w:rPr>
        <w:rFonts w:hint="eastAsia" w:ascii="宋体" w:hAnsi="宋体" w:cs="宋体"/>
        <w:b/>
        <w:bCs/>
        <w:color w:val="005192"/>
        <w:sz w:val="32"/>
        <w:lang w:val="en-US" w:eastAsia="zh-CN"/>
      </w:rPr>
      <w:t>生态环境局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FfT1z0Peuf0QOZ0cOCCF2tIRPoc=" w:salt="wcGvNDbGiqhhMy/vNa6BU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00172A27"/>
    <w:rsid w:val="019E71BD"/>
    <w:rsid w:val="04B679C3"/>
    <w:rsid w:val="05E451B5"/>
    <w:rsid w:val="07506C6F"/>
    <w:rsid w:val="080F63D8"/>
    <w:rsid w:val="09341458"/>
    <w:rsid w:val="0B0912D7"/>
    <w:rsid w:val="0C227ABB"/>
    <w:rsid w:val="0FC71A98"/>
    <w:rsid w:val="152D2DCA"/>
    <w:rsid w:val="16A33C4C"/>
    <w:rsid w:val="16B35156"/>
    <w:rsid w:val="18803C32"/>
    <w:rsid w:val="1A2170CF"/>
    <w:rsid w:val="1DEC284C"/>
    <w:rsid w:val="1E6523AC"/>
    <w:rsid w:val="22440422"/>
    <w:rsid w:val="228A52D3"/>
    <w:rsid w:val="24E83953"/>
    <w:rsid w:val="27814EF7"/>
    <w:rsid w:val="29695C42"/>
    <w:rsid w:val="2AF92FF6"/>
    <w:rsid w:val="300F506A"/>
    <w:rsid w:val="31A15F24"/>
    <w:rsid w:val="36201D7F"/>
    <w:rsid w:val="38871196"/>
    <w:rsid w:val="395347B5"/>
    <w:rsid w:val="39A232A0"/>
    <w:rsid w:val="39BE79C6"/>
    <w:rsid w:val="39E745AA"/>
    <w:rsid w:val="3B5A6BBB"/>
    <w:rsid w:val="3DA63B3B"/>
    <w:rsid w:val="3E1C6FD2"/>
    <w:rsid w:val="3EDA13A6"/>
    <w:rsid w:val="3F4854E9"/>
    <w:rsid w:val="42F058B7"/>
    <w:rsid w:val="436109F6"/>
    <w:rsid w:val="43A713E9"/>
    <w:rsid w:val="441A38D4"/>
    <w:rsid w:val="46E404A6"/>
    <w:rsid w:val="47A1129D"/>
    <w:rsid w:val="47F925A7"/>
    <w:rsid w:val="4BC77339"/>
    <w:rsid w:val="4C9236C5"/>
    <w:rsid w:val="4D223ECE"/>
    <w:rsid w:val="4E386D05"/>
    <w:rsid w:val="4FFF25AD"/>
    <w:rsid w:val="4FFF755F"/>
    <w:rsid w:val="505C172E"/>
    <w:rsid w:val="51EE4687"/>
    <w:rsid w:val="52F46F0B"/>
    <w:rsid w:val="53D8014D"/>
    <w:rsid w:val="55E064E0"/>
    <w:rsid w:val="572C6D10"/>
    <w:rsid w:val="57D42C12"/>
    <w:rsid w:val="5DC34279"/>
    <w:rsid w:val="5DC51367"/>
    <w:rsid w:val="5DCA16D1"/>
    <w:rsid w:val="608816D1"/>
    <w:rsid w:val="60EF4E7F"/>
    <w:rsid w:val="61E909C7"/>
    <w:rsid w:val="636429FB"/>
    <w:rsid w:val="63F947B7"/>
    <w:rsid w:val="665233C1"/>
    <w:rsid w:val="692C7B17"/>
    <w:rsid w:val="6AD9688B"/>
    <w:rsid w:val="6D0E3F22"/>
    <w:rsid w:val="6EA2262A"/>
    <w:rsid w:val="6EEB3A99"/>
    <w:rsid w:val="7007308C"/>
    <w:rsid w:val="70BC57B2"/>
    <w:rsid w:val="7143439E"/>
    <w:rsid w:val="717B7AF6"/>
    <w:rsid w:val="72115074"/>
    <w:rsid w:val="72E871A5"/>
    <w:rsid w:val="740424D0"/>
    <w:rsid w:val="767174B1"/>
    <w:rsid w:val="781C169F"/>
    <w:rsid w:val="79BF7377"/>
    <w:rsid w:val="7B963516"/>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annotation text"/>
    <w:basedOn w:val="1"/>
    <w:qFormat/>
    <w:uiPriority w:val="0"/>
    <w:pPr>
      <w:jc w:val="left"/>
    </w:pPr>
  </w:style>
  <w:style w:type="paragraph" w:styleId="7">
    <w:name w:val="Body Text"/>
    <w:basedOn w:val="1"/>
    <w:unhideWhenUsed/>
    <w:qFormat/>
    <w:uiPriority w:val="99"/>
  </w:style>
  <w:style w:type="paragraph" w:styleId="8">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1398</Words>
  <Characters>1421</Characters>
  <Lines>1</Lines>
  <Paragraphs>1</Paragraphs>
  <TotalTime>21</TotalTime>
  <ScaleCrop>false</ScaleCrop>
  <LinksUpToDate>false</LinksUpToDate>
  <CharactersWithSpaces>1430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2022-11-25T08:55:15Z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4194E687972E4BCFAA0CBD65C54055E2</vt:lpwstr>
  </property>
</Properties>
</file>