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关于国晟（凤台）异质结双碳产业园（B区）项目110kV变电站工程环境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影响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报告表的批复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Hlk12777798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凤台县拓阳新能源科技有限公司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你公司报送的《国晟（凤台）异质结双碳产业园（B区）项目110kV变电站工程环境影响报告表》（以下简称《报告表》）收悉。结合专家对环境影响报告表技术评审意见，经研究，批复如下：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一、建设项目内容</w:t>
      </w:r>
    </w:p>
    <w:p>
      <w:pPr>
        <w:pStyle w:val="3"/>
        <w:ind w:firstLine="48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国晟（凤台）异质结双碳产业园（B区）项目110kV变电站工程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建设内容主要包括：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新建110kV变电站一座，户外布置，本、终期新建主变2台，容量为2×40MVA，1回110kV进线，20回10kV出线。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二、总体意见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在落实《报告表》和本批复提出的生态环境保护措施后，项目建设造成的不利生态环境影响可以得到控制。我局原则同意《报告表》环境影响评价总体结论和拟采取的生态环境保护措施。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三、项目建设及运行过程中重点做好的工作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(一)严格落实工频电、磁场污染防治环保措施，按照《报告表》要求和设计规程施工，确保本工程电磁环境满足国家相关法规和环境标准要求。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二)建设期间应严格落实《报告表》中各种污水处理措施。做好生活污水、施工废水及施工机械清洗油污水等处置，严禁施工期间各类废水任意外排。加强施工期间扬尘管理，开挖和回填过程中要做好拦挡、遮盖、洒水等施工管理措施，以减少扬尘对大气环境的影响。建筑垃圾、生活垃圾分类管理，及时清运。合理安排施工作业时间，临近居民集中区施工时，应设置掩蔽物以进行隔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（三）事故油池新建时应严格落实《报告表》中防渗措施。事故油池设计及施工应满足《危险废物贮存污染控制标准》及修改单（GB18597-2001）中危险废物临时贮存场所的防渗要求。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（四）运行期间产生的废变压器油、废铅蓄电池等危险废物，应严格落实《报告表》中的污染防治措施，交由具备危险废物经营许可证的单位处理。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(五)项目建设应严格执行环境保护设施和主体工程同时设计、同时施工、同时投产使用的环境保护“三同时”制度。项目建成后及时自行开展竣工环境保护验收。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六)输电线路在初步设计及施工阶段有调整时，应重新确认项目周围环境保护目标，并向我局上报变更文件和材料。输电线路路径调整幅度较大或路径两侧环境保护目标变化较大时，应向我局提出申请，我局将根据变更情况及相关要求，决定项目是否需要重新进行环境影响评价。</w:t>
      </w:r>
    </w:p>
    <w:p>
      <w:pPr>
        <w:pStyle w:val="4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ind w:firstLine="4480" w:firstLineChars="14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2023年11月20日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2Y1NTZiNjA0YTNmMWM3ODRiODdmYmVlNjNmYWIifQ=="/>
  </w:docVars>
  <w:rsids>
    <w:rsidRoot w:val="00505240"/>
    <w:rsid w:val="00247FF9"/>
    <w:rsid w:val="00257179"/>
    <w:rsid w:val="003A0514"/>
    <w:rsid w:val="00505240"/>
    <w:rsid w:val="00677E4B"/>
    <w:rsid w:val="00DD4365"/>
    <w:rsid w:val="1C280272"/>
    <w:rsid w:val="20C13A1A"/>
    <w:rsid w:val="23D50B3E"/>
    <w:rsid w:val="33655BC8"/>
    <w:rsid w:val="36F86436"/>
    <w:rsid w:val="6697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18"/>
    </w:rPr>
  </w:style>
  <w:style w:type="paragraph" w:styleId="3">
    <w:name w:val="Body Text Indent"/>
    <w:basedOn w:val="1"/>
    <w:next w:val="4"/>
    <w:link w:val="10"/>
    <w:qFormat/>
    <w:uiPriority w:val="0"/>
    <w:pPr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4">
    <w:name w:val="Body Text Indent 2"/>
    <w:basedOn w:val="1"/>
    <w:next w:val="1"/>
    <w:link w:val="1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  <w:rPr>
      <w:sz w:val="21"/>
    </w:rPr>
  </w:style>
  <w:style w:type="paragraph" w:customStyle="1" w:styleId="8">
    <w:name w:val="1正文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color w:val="auto"/>
      <w:sz w:val="24"/>
    </w:rPr>
  </w:style>
  <w:style w:type="character" w:customStyle="1" w:styleId="9">
    <w:name w:val="正文文本缩进 Char"/>
    <w:basedOn w:val="7"/>
    <w:link w:val="3"/>
    <w:semiHidden/>
    <w:qFormat/>
    <w:uiPriority w:val="99"/>
  </w:style>
  <w:style w:type="character" w:customStyle="1" w:styleId="10">
    <w:name w:val="正文文本缩进 Char1"/>
    <w:link w:val="3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正文文本缩进 2 Char"/>
    <w:basedOn w:val="7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994</Words>
  <Characters>1070</Characters>
  <Lines>7</Lines>
  <Paragraphs>2</Paragraphs>
  <TotalTime>1</TotalTime>
  <ScaleCrop>false</ScaleCrop>
  <LinksUpToDate>false</LinksUpToDate>
  <CharactersWithSpaces>1070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2023-03-17T07:17:00Z</dcterms:created>
  <dc:creator>Windows 用户</dc:creator>
  <cp:lastModifiedBy>DearAurora</cp:lastModifiedBy>
  <dcterms:modified xsi:type="dcterms:W3CDTF">2023-11-20T02:09:23Z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CBA180B3EAFB485590EE95FA2F0995F6_13</vt:lpwstr>
  </property>
</Properties>
</file>