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一、建设项目基本情况</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7"/>
        <w:gridCol w:w="3016"/>
        <w:gridCol w:w="1305"/>
        <w:gridCol w:w="35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341" w:type="pct"/>
            <w:gridSpan w:val="3"/>
            <w:noWrap w:val="0"/>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年产50万吨绿色智能高精度高性能铝板带项目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341"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2311-340463-04-02-134204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3016"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彭峰</w:t>
            </w:r>
          </w:p>
        </w:tc>
        <w:tc>
          <w:tcPr>
            <w:tcW w:w="1305"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联系方式</w:t>
            </w:r>
          </w:p>
        </w:tc>
        <w:tc>
          <w:tcPr>
            <w:tcW w:w="358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sz w:val="24"/>
                <w:lang w:val="en-US" w:eastAsia="zh-CN"/>
              </w:rPr>
              <w:t>18155486181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341"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i w:val="0"/>
                <w:iCs w:val="0"/>
                <w:color w:val="auto"/>
                <w:sz w:val="24"/>
                <w:szCs w:val="24"/>
                <w:u w:val="none"/>
                <w:lang w:val="en-US" w:eastAsia="zh-CN"/>
              </w:rPr>
              <w:t>安徽省淮南市山南新区泰宁大街南侧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341" w:type="pct"/>
            <w:gridSpan w:val="3"/>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rPr>
              <w:t>11</w:t>
            </w:r>
            <w:r>
              <w:rPr>
                <w:rFonts w:hint="eastAsia" w:cs="Times New Roman"/>
                <w:color w:val="auto"/>
                <w:sz w:val="24"/>
                <w:szCs w:val="24"/>
                <w:u w:val="none"/>
                <w:lang w:val="en-US" w:eastAsia="zh-CN"/>
              </w:rPr>
              <w:t>7</w:t>
            </w:r>
            <w:r>
              <w:rPr>
                <w:rFonts w:hint="default" w:ascii="Times New Roman" w:hAnsi="Times New Roman" w:eastAsia="宋体" w:cs="Times New Roman"/>
                <w:color w:val="auto"/>
                <w:sz w:val="24"/>
                <w:szCs w:val="24"/>
                <w:u w:val="none"/>
              </w:rPr>
              <w:t>度</w:t>
            </w:r>
            <w:r>
              <w:rPr>
                <w:rFonts w:hint="eastAsia" w:cs="Times New Roman"/>
                <w:color w:val="auto"/>
                <w:sz w:val="24"/>
                <w:szCs w:val="24"/>
                <w:u w:val="none"/>
                <w:lang w:val="en-US" w:eastAsia="zh-CN"/>
              </w:rPr>
              <w:t>4</w:t>
            </w:r>
            <w:r>
              <w:rPr>
                <w:rFonts w:hint="default" w:ascii="Times New Roman" w:hAnsi="Times New Roman" w:eastAsia="宋体" w:cs="Times New Roman"/>
                <w:color w:val="auto"/>
                <w:sz w:val="24"/>
                <w:szCs w:val="24"/>
                <w:u w:val="none"/>
              </w:rPr>
              <w:t>分</w:t>
            </w:r>
            <w:r>
              <w:rPr>
                <w:rFonts w:hint="eastAsia" w:cs="Times New Roman"/>
                <w:color w:val="auto"/>
                <w:sz w:val="24"/>
                <w:szCs w:val="24"/>
                <w:u w:val="none"/>
                <w:lang w:val="en-US" w:eastAsia="zh-CN"/>
              </w:rPr>
              <w:t>11.048</w:t>
            </w:r>
            <w:r>
              <w:rPr>
                <w:rFonts w:hint="default" w:ascii="Times New Roman" w:hAnsi="Times New Roman" w:eastAsia="宋体" w:cs="Times New Roman"/>
                <w:color w:val="auto"/>
                <w:sz w:val="24"/>
                <w:szCs w:val="24"/>
                <w:u w:val="none"/>
              </w:rPr>
              <w:t>秒，3</w:t>
            </w:r>
            <w:r>
              <w:rPr>
                <w:rFonts w:hint="eastAsia"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度</w:t>
            </w:r>
            <w:r>
              <w:rPr>
                <w:rFonts w:hint="eastAsia" w:cs="Times New Roman"/>
                <w:color w:val="auto"/>
                <w:sz w:val="24"/>
                <w:szCs w:val="24"/>
                <w:u w:val="none"/>
                <w:lang w:val="en-US" w:eastAsia="zh-CN"/>
              </w:rPr>
              <w:t>33</w:t>
            </w:r>
            <w:r>
              <w:rPr>
                <w:rFonts w:hint="default" w:ascii="Times New Roman" w:hAnsi="Times New Roman" w:eastAsia="宋体" w:cs="Times New Roman"/>
                <w:color w:val="auto"/>
                <w:sz w:val="24"/>
                <w:szCs w:val="24"/>
                <w:u w:val="none"/>
              </w:rPr>
              <w:t>分26.878秒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657" w:type="pct"/>
            <w:noWrap w:val="0"/>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C3670汽车零部件及配件制造</w:t>
            </w:r>
          </w:p>
        </w:tc>
        <w:tc>
          <w:tcPr>
            <w:tcW w:w="717" w:type="pct"/>
            <w:noWrap w:val="0"/>
            <w:vAlign w:val="center"/>
          </w:tcPr>
          <w:p>
            <w:pPr>
              <w:adjustRightInd w:val="0"/>
              <w:snapToGrid w:val="0"/>
              <w:jc w:val="center"/>
              <w:rPr>
                <w:rFonts w:hint="default" w:ascii="Times New Roman" w:hAnsi="Times New Roman" w:eastAsia="宋体" w:cs="Times New Roman"/>
                <w:color w:val="auto"/>
                <w:sz w:val="24"/>
                <w:szCs w:val="24"/>
              </w:rPr>
            </w:pPr>
            <w:bookmarkStart w:id="0" w:name="_Hlk49843745"/>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0"/>
          </w:p>
        </w:tc>
        <w:tc>
          <w:tcPr>
            <w:tcW w:w="1965" w:type="pct"/>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highlight w:val="none"/>
                <w:lang w:eastAsia="zh-CN"/>
              </w:rPr>
              <w:t>三十三</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汽车制造</w:t>
            </w:r>
            <w:r>
              <w:rPr>
                <w:rFonts w:hint="default" w:ascii="Times New Roman" w:hAnsi="Times New Roman" w:eastAsia="宋体" w:cs="Times New Roman"/>
                <w:color w:val="auto"/>
                <w:sz w:val="24"/>
                <w:szCs w:val="24"/>
                <w:highlight w:val="none"/>
              </w:rPr>
              <w:t>业—</w:t>
            </w:r>
            <w:r>
              <w:rPr>
                <w:rFonts w:hint="eastAsia" w:cs="Times New Roman"/>
                <w:color w:val="auto"/>
                <w:sz w:val="24"/>
                <w:szCs w:val="24"/>
                <w:highlight w:val="none"/>
                <w:lang w:val="en-US" w:eastAsia="zh-CN"/>
              </w:rPr>
              <w:t>71</w:t>
            </w:r>
            <w:r>
              <w:rPr>
                <w:rFonts w:hint="eastAsia" w:cs="Times New Roman"/>
                <w:color w:val="auto"/>
                <w:sz w:val="24"/>
                <w:szCs w:val="24"/>
                <w:lang w:eastAsia="zh-CN"/>
              </w:rPr>
              <w:t>汽车零部件及配件制造</w:t>
            </w:r>
            <w:r>
              <w:rPr>
                <w:rFonts w:hint="eastAsia" w:cs="Times New Roman"/>
                <w:color w:val="auto"/>
                <w:sz w:val="24"/>
                <w:szCs w:val="24"/>
                <w:highlight w:val="none"/>
                <w:lang w:val="en-US" w:eastAsia="zh-CN"/>
              </w:rPr>
              <w:t>367</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其他</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年用非溶剂型低</w:t>
            </w:r>
            <w:r>
              <w:rPr>
                <w:rFonts w:hint="eastAsia" w:cs="Times New Roman"/>
                <w:color w:val="auto"/>
                <w:sz w:val="24"/>
                <w:szCs w:val="24"/>
                <w:lang w:val="en-US" w:eastAsia="zh-CN"/>
              </w:rPr>
              <w:t>VOCs含量涂料10吨以下的除外</w:t>
            </w:r>
            <w:r>
              <w:rPr>
                <w:rFonts w:hint="default"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657" w:type="pct"/>
            <w:noWrap w:val="0"/>
            <w:vAlign w:val="center"/>
          </w:tcPr>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新</w:t>
            </w:r>
            <w:r>
              <w:rPr>
                <w:rFonts w:hint="default" w:ascii="Times New Roman" w:hAnsi="Times New Roman" w:eastAsia="宋体" w:cs="Times New Roman"/>
                <w:color w:val="auto"/>
                <w:sz w:val="24"/>
                <w:szCs w:val="24"/>
              </w:rPr>
              <w:t>建</w:t>
            </w:r>
          </w:p>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改建</w:t>
            </w:r>
          </w:p>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扩建</w:t>
            </w:r>
          </w:p>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717"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965" w:type="pct"/>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首次申报项目             </w:t>
            </w:r>
          </w:p>
          <w:p>
            <w:pPr>
              <w:jc w:val="left"/>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jc w:val="left"/>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jc w:val="left"/>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淮南高新区经济发展局</w:t>
            </w:r>
          </w:p>
        </w:tc>
        <w:tc>
          <w:tcPr>
            <w:tcW w:w="717"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项目审批（核准/备案）文号</w:t>
            </w:r>
          </w:p>
        </w:tc>
        <w:tc>
          <w:tcPr>
            <w:tcW w:w="1965"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375511</w:t>
            </w:r>
          </w:p>
        </w:tc>
        <w:tc>
          <w:tcPr>
            <w:tcW w:w="71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965"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0.17</w:t>
            </w:r>
          </w:p>
        </w:tc>
        <w:tc>
          <w:tcPr>
            <w:tcW w:w="71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965"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657" w:type="pct"/>
            <w:noWrap w:val="0"/>
            <w:vAlign w:val="center"/>
          </w:tcPr>
          <w:p>
            <w:pPr>
              <w:adjustRightInd w:val="0"/>
              <w:snapToGrid w:val="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否</w:t>
            </w:r>
          </w:p>
          <w:p>
            <w:pPr>
              <w:adjustRightInd w:val="0"/>
              <w:snapToGrid w:val="0"/>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是：</w:t>
            </w:r>
          </w:p>
        </w:tc>
        <w:tc>
          <w:tcPr>
            <w:tcW w:w="71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965"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361.05亩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901" w:type="dxa"/>
            <w:gridSpan w:val="3"/>
            <w:noWrap w:val="0"/>
            <w:vAlign w:val="center"/>
          </w:tcPr>
          <w:p>
            <w:pPr>
              <w:adjustRightInd w:val="0"/>
              <w:snapToGrid w:val="0"/>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4"/>
                <w:szCs w:val="24"/>
              </w:rPr>
              <w:t>规划情况</w:t>
            </w:r>
          </w:p>
        </w:tc>
        <w:tc>
          <w:tcPr>
            <w:tcW w:w="7901" w:type="dxa"/>
            <w:gridSpan w:val="3"/>
            <w:noWrap w:val="0"/>
            <w:vAlign w:val="center"/>
          </w:tcPr>
          <w:p>
            <w:pPr>
              <w:pStyle w:val="104"/>
              <w:wordWrap/>
              <w:ind w:firstLine="0" w:firstLineChars="0"/>
              <w:rPr>
                <w:rFonts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规划名称：《</w:t>
            </w:r>
            <w:r>
              <w:rPr>
                <w:rFonts w:hint="eastAsia" w:cs="Times New Roman"/>
                <w:kern w:val="2"/>
                <w:sz w:val="24"/>
                <w:szCs w:val="24"/>
                <w:lang w:val="en-US" w:eastAsia="zh-CN"/>
              </w:rPr>
              <w:t>山南新区泰宁大街南侧MC-01地块控制性详细规划</w:t>
            </w:r>
            <w:r>
              <w:rPr>
                <w:rFonts w:ascii="Times New Roman" w:hAnsi="Times New Roman" w:eastAsia="宋体" w:cs="Times New Roman"/>
                <w:kern w:val="2"/>
                <w:sz w:val="24"/>
                <w:szCs w:val="24"/>
                <w:lang w:val="en-US" w:eastAsia="zh-CN"/>
              </w:rPr>
              <w:t xml:space="preserve">》 </w:t>
            </w:r>
          </w:p>
          <w:p>
            <w:pPr>
              <w:pStyle w:val="104"/>
              <w:wordWrap/>
              <w:ind w:firstLine="0" w:firstLineChars="0"/>
              <w:rPr>
                <w:color w:val="auto"/>
                <w:kern w:val="2"/>
                <w:sz w:val="24"/>
                <w:szCs w:val="24"/>
                <w:lang w:val="en-US" w:eastAsia="zh-CN"/>
              </w:rPr>
            </w:pPr>
            <w:r>
              <w:rPr>
                <w:rFonts w:ascii="Times New Roman" w:hAnsi="Times New Roman" w:eastAsia="宋体" w:cs="Times New Roman"/>
                <w:kern w:val="2"/>
                <w:sz w:val="24"/>
                <w:szCs w:val="24"/>
                <w:lang w:val="en-US" w:eastAsia="zh-CN"/>
              </w:rPr>
              <w:t>审批机关：</w:t>
            </w:r>
            <w:r>
              <w:rPr>
                <w:kern w:val="2"/>
                <w:sz w:val="24"/>
                <w:szCs w:val="24"/>
                <w:lang w:val="en-US" w:eastAsia="zh-CN"/>
              </w:rPr>
              <w:t>淮南市人民政府</w:t>
            </w:r>
          </w:p>
          <w:p>
            <w:pPr>
              <w:pStyle w:val="104"/>
              <w:wordWrap/>
              <w:ind w:firstLine="0" w:firstLineChars="0"/>
              <w:rPr>
                <w:color w:val="auto"/>
                <w:kern w:val="2"/>
                <w:sz w:val="24"/>
                <w:szCs w:val="24"/>
                <w:lang w:val="en-US" w:eastAsia="zh-CN"/>
              </w:rPr>
            </w:pPr>
            <w:r>
              <w:rPr>
                <w:color w:val="auto"/>
                <w:kern w:val="2"/>
                <w:sz w:val="24"/>
                <w:szCs w:val="24"/>
                <w:lang w:val="en-US" w:eastAsia="zh-CN"/>
              </w:rPr>
              <w:t>审批文件：《关于</w:t>
            </w:r>
            <w:r>
              <w:rPr>
                <w:rFonts w:hint="eastAsia" w:cs="Times New Roman"/>
                <w:color w:val="auto"/>
                <w:kern w:val="2"/>
                <w:sz w:val="24"/>
                <w:szCs w:val="24"/>
                <w:lang w:val="en-US" w:eastAsia="zh-CN"/>
              </w:rPr>
              <w:t>山南新区泰宁大街南侧MC-01地块控制性详细规划</w:t>
            </w:r>
            <w:r>
              <w:rPr>
                <w:color w:val="auto"/>
                <w:kern w:val="2"/>
                <w:sz w:val="24"/>
                <w:szCs w:val="24"/>
                <w:lang w:val="en-US" w:eastAsia="zh-CN"/>
              </w:rPr>
              <w:t>的批复》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val="0"/>
                <w:bCs w:val="0"/>
                <w:color w:val="auto"/>
                <w:lang w:val="en-US" w:eastAsia="zh-CN"/>
              </w:rPr>
            </w:pPr>
            <w:r>
              <w:rPr>
                <w:color w:val="auto"/>
                <w:kern w:val="2"/>
                <w:sz w:val="24"/>
                <w:szCs w:val="24"/>
                <w:lang w:val="en-US" w:eastAsia="zh-CN"/>
              </w:rPr>
              <w:t>审批文号：淮府秘〔20</w:t>
            </w:r>
            <w:r>
              <w:rPr>
                <w:rFonts w:hint="eastAsia"/>
                <w:color w:val="auto"/>
                <w:kern w:val="2"/>
                <w:sz w:val="24"/>
                <w:szCs w:val="24"/>
                <w:lang w:val="en-US" w:eastAsia="zh-CN"/>
              </w:rPr>
              <w:t>24</w:t>
            </w:r>
            <w:r>
              <w:rPr>
                <w:color w:val="auto"/>
                <w:kern w:val="2"/>
                <w:sz w:val="24"/>
                <w:szCs w:val="24"/>
                <w:lang w:val="en-US" w:eastAsia="zh-CN"/>
              </w:rPr>
              <w:t>〕</w:t>
            </w:r>
            <w:r>
              <w:rPr>
                <w:rFonts w:hint="eastAsia"/>
                <w:color w:val="auto"/>
                <w:kern w:val="2"/>
                <w:sz w:val="24"/>
                <w:szCs w:val="24"/>
                <w:lang w:val="en-US" w:eastAsia="zh-CN"/>
              </w:rPr>
              <w:t>20</w:t>
            </w:r>
            <w:r>
              <w:rPr>
                <w:color w:val="auto"/>
                <w:kern w:val="2"/>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7901" w:type="dxa"/>
            <w:gridSpan w:val="3"/>
            <w:noWrap w:val="0"/>
            <w:vAlign w:val="center"/>
          </w:tcPr>
          <w:p>
            <w:pPr>
              <w:pStyle w:val="104"/>
              <w:ind w:firstLine="0" w:firstLineChars="0"/>
              <w:jc w:val="center"/>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5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790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1、与《</w:t>
            </w:r>
            <w:r>
              <w:rPr>
                <w:rFonts w:hint="eastAsia" w:cs="Times New Roman"/>
                <w:b/>
                <w:bCs/>
                <w:color w:val="auto"/>
                <w:sz w:val="24"/>
                <w:szCs w:val="24"/>
                <w:lang w:val="en-US" w:eastAsia="zh-CN" w:bidi="ar-SA"/>
              </w:rPr>
              <w:t>山南新区泰宁大街南侧MC-01地块控制性详细规划</w:t>
            </w:r>
            <w:r>
              <w:rPr>
                <w:rFonts w:hint="eastAsia" w:ascii="Times New Roman" w:hAnsi="Times New Roman" w:eastAsia="宋体" w:cs="Times New Roman"/>
                <w:b/>
                <w:bCs/>
                <w:color w:val="auto"/>
                <w:sz w:val="24"/>
                <w:szCs w:val="24"/>
                <w:lang w:val="en-US" w:eastAsia="zh-CN" w:bidi="ar-SA"/>
              </w:rPr>
              <w:t>》相符性分析</w:t>
            </w:r>
          </w:p>
          <w:p>
            <w:pPr>
              <w:spacing w:line="336"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为盘活存量建设用地，提升土地利用效率</w:t>
            </w:r>
            <w:r>
              <w:rPr>
                <w:rFonts w:hint="eastAsia" w:cs="Times New Roman"/>
                <w:b w:val="0"/>
                <w:bCs w:val="0"/>
                <w:color w:val="auto"/>
                <w:kern w:val="2"/>
                <w:sz w:val="24"/>
                <w:szCs w:val="24"/>
                <w:highlight w:val="none"/>
                <w:lang w:val="en-US" w:eastAsia="zh-CN" w:bidi="ar-SA"/>
              </w:rPr>
              <w:t>，淮南高新区</w:t>
            </w:r>
            <w:r>
              <w:rPr>
                <w:rFonts w:hint="eastAsia" w:ascii="Times New Roman" w:hAnsi="Times New Roman" w:eastAsia="宋体" w:cs="Times New Roman"/>
                <w:b w:val="0"/>
                <w:bCs w:val="0"/>
                <w:color w:val="auto"/>
                <w:kern w:val="2"/>
                <w:sz w:val="24"/>
                <w:szCs w:val="24"/>
                <w:highlight w:val="none"/>
                <w:lang w:val="en-US" w:eastAsia="zh-CN" w:bidi="ar-SA"/>
              </w:rPr>
              <w:t>管委会申请，组织编制了《</w:t>
            </w:r>
            <w:r>
              <w:rPr>
                <w:rFonts w:hint="eastAsia" w:cs="Times New Roman"/>
                <w:b w:val="0"/>
                <w:bCs w:val="0"/>
                <w:color w:val="auto"/>
                <w:kern w:val="2"/>
                <w:sz w:val="24"/>
                <w:szCs w:val="24"/>
                <w:highlight w:val="none"/>
                <w:lang w:val="en-US" w:eastAsia="zh-CN" w:bidi="ar-SA"/>
              </w:rPr>
              <w:t>山南新区泰宁大街南侧MC-01地块控制性详细规划</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p>
          <w:p>
            <w:pPr>
              <w:spacing w:line="336" w:lineRule="auto"/>
              <w:ind w:firstLine="480" w:firstLineChars="200"/>
              <w:rPr>
                <w:rFonts w:hint="eastAsia"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规划地块位于淮南市山南新区，泰宁大街南侧、污水处理厂东侧；规划总用地面积约24.07公顷（361.05亩）</w:t>
            </w:r>
            <w:r>
              <w:rPr>
                <w:rFonts w:hint="eastAsia" w:cs="Times New Roman"/>
                <w:b w:val="0"/>
                <w:bCs w:val="0"/>
                <w:color w:val="auto"/>
                <w:kern w:val="2"/>
                <w:sz w:val="24"/>
                <w:szCs w:val="24"/>
                <w:highlight w:val="none"/>
                <w:lang w:val="en-US" w:eastAsia="zh-CN" w:bidi="ar-SA"/>
              </w:rPr>
              <w:t>，土地为存量建设用地</w:t>
            </w:r>
            <w:r>
              <w:rPr>
                <w:rFonts w:hint="default" w:ascii="Times New Roman" w:hAnsi="Times New Roman" w:eastAsia="宋体" w:cs="Times New Roman"/>
                <w:b w:val="0"/>
                <w:bCs w:val="0"/>
                <w:color w:val="auto"/>
                <w:kern w:val="2"/>
                <w:sz w:val="24"/>
                <w:szCs w:val="24"/>
                <w:highlight w:val="none"/>
                <w:lang w:val="en-US" w:eastAsia="zh-CN" w:bidi="ar-SA"/>
              </w:rPr>
              <w:t>。规划总用地面积约24.07公顷（361.05亩）。其中已批已供土地约8.92公顷（133.8亩）、已批未供土地约15.15公顷（227.25亩）。地形整体较平整，西高东低，交通便利，适于建设</w:t>
            </w:r>
            <w:r>
              <w:rPr>
                <w:rFonts w:hint="eastAsia" w:cs="Times New Roman"/>
                <w:b w:val="0"/>
                <w:bCs w:val="0"/>
                <w:color w:val="auto"/>
                <w:kern w:val="2"/>
                <w:sz w:val="24"/>
                <w:szCs w:val="24"/>
                <w:highlight w:val="none"/>
                <w:lang w:val="en-US" w:eastAsia="zh-CN" w:bidi="ar-SA"/>
              </w:rPr>
              <w:t>。</w:t>
            </w:r>
          </w:p>
          <w:p>
            <w:pPr>
              <w:spacing w:line="336" w:lineRule="auto"/>
              <w:ind w:firstLine="480" w:firstLineChars="200"/>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规划地块在《淮南市国土空间总体规划（2021-2035年）》“三区三线”划定成果中，不在城镇开发边界范围内(土地为存量建设用地)，不涉及生态保护红线和永久基本农田。</w:t>
            </w:r>
          </w:p>
          <w:p>
            <w:pPr>
              <w:spacing w:line="336" w:lineRule="auto"/>
              <w:ind w:firstLine="480" w:firstLineChars="20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结合地块现状和使用需求，将MC-01地块划分为</w:t>
            </w:r>
            <w:r>
              <w:rPr>
                <w:rFonts w:hint="eastAsia" w:cs="Times New Roman"/>
                <w:b w:val="0"/>
                <w:bCs w:val="0"/>
                <w:color w:val="auto"/>
                <w:kern w:val="2"/>
                <w:sz w:val="24"/>
                <w:szCs w:val="24"/>
                <w:highlight w:val="none"/>
                <w:lang w:val="en-US" w:eastAsia="zh-CN" w:bidi="ar-SA"/>
              </w:rPr>
              <w:t>六</w:t>
            </w:r>
            <w:r>
              <w:rPr>
                <w:rFonts w:hint="eastAsia" w:ascii="Times New Roman" w:hAnsi="Times New Roman" w:eastAsia="宋体" w:cs="Times New Roman"/>
                <w:b w:val="0"/>
                <w:bCs w:val="0"/>
                <w:color w:val="auto"/>
                <w:kern w:val="2"/>
                <w:sz w:val="24"/>
                <w:szCs w:val="24"/>
                <w:highlight w:val="none"/>
                <w:lang w:val="en-US" w:eastAsia="zh-CN" w:bidi="ar-SA"/>
              </w:rPr>
              <w:t>个小地块：</w:t>
            </w:r>
          </w:p>
          <w:p>
            <w:pPr>
              <w:spacing w:line="336"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MC-01-1地块：二类工</w:t>
            </w:r>
            <w:r>
              <w:rPr>
                <w:rFonts w:hint="default" w:ascii="Times New Roman" w:hAnsi="Times New Roman" w:eastAsia="宋体" w:cs="Times New Roman"/>
                <w:b w:val="0"/>
                <w:bCs w:val="0"/>
                <w:color w:val="auto"/>
                <w:kern w:val="2"/>
                <w:sz w:val="24"/>
                <w:szCs w:val="24"/>
                <w:highlight w:val="none"/>
                <w:lang w:val="en-US" w:eastAsia="zh-CN" w:bidi="ar-SA"/>
              </w:rPr>
              <w:t>业用地(100102)；MC-01-2地块：防护绿地(1402)；MC-01-3地块：</w:t>
            </w:r>
            <w:r>
              <w:rPr>
                <w:rFonts w:hint="eastAsia" w:cs="Times New Roman"/>
                <w:b w:val="0"/>
                <w:bCs w:val="0"/>
                <w:color w:val="auto"/>
                <w:kern w:val="2"/>
                <w:sz w:val="24"/>
                <w:szCs w:val="24"/>
                <w:highlight w:val="none"/>
                <w:lang w:val="en-US" w:eastAsia="zh-CN" w:bidi="ar-SA"/>
              </w:rPr>
              <w:t>水工设施用地</w:t>
            </w:r>
            <w:r>
              <w:rPr>
                <w:rFonts w:hint="default" w:ascii="Times New Roman" w:hAnsi="Times New Roman" w:eastAsia="宋体" w:cs="Times New Roman"/>
                <w:b w:val="0"/>
                <w:bCs w:val="0"/>
                <w:color w:val="auto"/>
                <w:kern w:val="2"/>
                <w:sz w:val="24"/>
                <w:szCs w:val="24"/>
                <w:highlight w:val="none"/>
                <w:lang w:val="en-US" w:eastAsia="zh-CN" w:bidi="ar-SA"/>
              </w:rPr>
              <w:t>(1311)；MC-01-4地块：防护绿地(1402)；MC-01-5地块：二类工业用地(100102)</w:t>
            </w:r>
            <w:r>
              <w:rPr>
                <w:rFonts w:hint="eastAsia" w:cs="Times New Roman"/>
                <w:b w:val="0"/>
                <w:bCs w:val="0"/>
                <w:color w:val="auto"/>
                <w:kern w:val="2"/>
                <w:sz w:val="24"/>
                <w:szCs w:val="24"/>
                <w:highlight w:val="none"/>
                <w:lang w:val="en-US" w:eastAsia="zh-CN" w:bidi="ar-SA"/>
              </w:rPr>
              <w:t>；MC-01-6地块：居住用地（0701），现状为廉租房</w:t>
            </w:r>
            <w:r>
              <w:rPr>
                <w:rFonts w:hint="default" w:ascii="Times New Roman" w:hAnsi="Times New Roman" w:eastAsia="宋体" w:cs="Times New Roman"/>
                <w:b w:val="0"/>
                <w:bCs w:val="0"/>
                <w:color w:val="auto"/>
                <w:kern w:val="2"/>
                <w:sz w:val="24"/>
                <w:szCs w:val="24"/>
                <w:highlight w:val="none"/>
                <w:lang w:val="en-US" w:eastAsia="zh-CN" w:bidi="ar-SA"/>
              </w:rPr>
              <w:t>。</w:t>
            </w:r>
          </w:p>
          <w:p>
            <w:pPr>
              <w:spacing w:line="336" w:lineRule="auto"/>
              <w:ind w:firstLine="480" w:firstLineChars="200"/>
              <w:rPr>
                <w:rFonts w:hint="eastAsia" w:ascii="Times New Roman" w:hAnsi="Times New Roman" w:eastAsia="宋体" w:cs="Times New Roman"/>
                <w:color w:val="auto"/>
                <w:sz w:val="24"/>
                <w:szCs w:val="24"/>
                <w:lang w:eastAsia="zh-CN"/>
              </w:rPr>
            </w:pPr>
            <w:r>
              <w:rPr>
                <w:rFonts w:hint="eastAsia" w:cs="Times New Roman"/>
                <w:b w:val="0"/>
                <w:bCs w:val="0"/>
                <w:color w:val="auto"/>
                <w:kern w:val="2"/>
                <w:sz w:val="24"/>
                <w:szCs w:val="24"/>
                <w:highlight w:val="none"/>
                <w:lang w:val="en-US" w:eastAsia="zh-CN" w:bidi="ar-SA"/>
              </w:rPr>
              <w:t>安徽中柔汽车科技有限公司</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cs="Times New Roman"/>
                <w:b w:val="0"/>
                <w:bCs w:val="0"/>
                <w:color w:val="auto"/>
                <w:kern w:val="2"/>
                <w:sz w:val="24"/>
                <w:szCs w:val="24"/>
                <w:highlight w:val="none"/>
                <w:lang w:val="en-US" w:eastAsia="zh-CN" w:bidi="ar-SA"/>
              </w:rPr>
              <w:t>安徽省淮南市山南新区泰宁大街南侧</w:t>
            </w:r>
            <w:r>
              <w:rPr>
                <w:rFonts w:hint="eastAsia" w:cs="Times New Roman"/>
                <w:i w:val="0"/>
                <w:iCs w:val="0"/>
                <w:color w:val="auto"/>
                <w:sz w:val="24"/>
                <w:szCs w:val="24"/>
                <w:u w:val="none"/>
                <w:lang w:val="en-US" w:eastAsia="zh-CN"/>
              </w:rPr>
              <w:t>，属于规划的</w:t>
            </w:r>
            <w:r>
              <w:rPr>
                <w:rFonts w:hint="eastAsia" w:ascii="Times New Roman" w:hAnsi="Times New Roman" w:eastAsia="宋体" w:cs="Times New Roman"/>
                <w:b w:val="0"/>
                <w:bCs w:val="0"/>
                <w:color w:val="auto"/>
                <w:kern w:val="2"/>
                <w:sz w:val="24"/>
                <w:szCs w:val="24"/>
                <w:highlight w:val="none"/>
                <w:lang w:val="en-US" w:eastAsia="zh-CN" w:bidi="ar-SA"/>
              </w:rPr>
              <w:t>MC-01</w:t>
            </w:r>
            <w:r>
              <w:rPr>
                <w:rFonts w:hint="eastAsia" w:cs="Times New Roman"/>
                <w:i w:val="0"/>
                <w:iCs w:val="0"/>
                <w:color w:val="auto"/>
                <w:sz w:val="24"/>
                <w:szCs w:val="24"/>
                <w:u w:val="none"/>
                <w:lang w:val="en-US" w:eastAsia="zh-CN"/>
              </w:rPr>
              <w:t>地块（详见附图，整个MC-01地块即为本项目场地），地块现状廉租房作为本项目宿舍楼使用</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主要</w:t>
            </w:r>
            <w:r>
              <w:rPr>
                <w:rFonts w:hint="eastAsia" w:ascii="Times New Roman" w:hAnsi="Times New Roman" w:eastAsia="宋体" w:cs="Times New Roman"/>
                <w:b w:val="0"/>
                <w:bCs w:val="0"/>
                <w:color w:val="auto"/>
                <w:kern w:val="2"/>
                <w:sz w:val="24"/>
                <w:szCs w:val="24"/>
                <w:highlight w:val="none"/>
                <w:lang w:val="en-US" w:eastAsia="zh-CN" w:bidi="ar-SA"/>
              </w:rPr>
              <w:t>外购</w:t>
            </w:r>
            <w:r>
              <w:rPr>
                <w:rFonts w:hint="eastAsia" w:cs="Times New Roman"/>
                <w:b w:val="0"/>
                <w:bCs w:val="0"/>
                <w:color w:val="auto"/>
                <w:kern w:val="2"/>
                <w:sz w:val="24"/>
                <w:szCs w:val="24"/>
                <w:highlight w:val="none"/>
                <w:lang w:val="en-US" w:eastAsia="zh-CN" w:bidi="ar-SA"/>
              </w:rPr>
              <w:t>铝锭</w:t>
            </w:r>
            <w:r>
              <w:rPr>
                <w:rFonts w:hint="eastAsia" w:ascii="Times New Roman" w:hAnsi="Times New Roman" w:eastAsia="宋体" w:cs="Times New Roman"/>
                <w:b w:val="0"/>
                <w:bCs w:val="0"/>
                <w:color w:val="auto"/>
                <w:kern w:val="2"/>
                <w:sz w:val="24"/>
                <w:szCs w:val="24"/>
                <w:highlight w:val="none"/>
                <w:lang w:val="en-US" w:eastAsia="zh-CN" w:bidi="ar-SA"/>
              </w:rPr>
              <w:t>进行</w:t>
            </w:r>
            <w:r>
              <w:rPr>
                <w:rFonts w:hint="eastAsia" w:cs="Times New Roman"/>
                <w:b w:val="0"/>
                <w:bCs w:val="0"/>
                <w:color w:val="auto"/>
                <w:kern w:val="2"/>
                <w:sz w:val="24"/>
                <w:szCs w:val="24"/>
                <w:highlight w:val="none"/>
                <w:lang w:val="en-US" w:eastAsia="zh-CN" w:bidi="ar-SA"/>
              </w:rPr>
              <w:t>热轧、冷轧</w:t>
            </w:r>
            <w:r>
              <w:rPr>
                <w:rFonts w:hint="eastAsia" w:ascii="Times New Roman" w:hAnsi="Times New Roman" w:eastAsia="宋体" w:cs="Times New Roman"/>
                <w:b w:val="0"/>
                <w:bCs w:val="0"/>
                <w:color w:val="auto"/>
                <w:kern w:val="2"/>
                <w:sz w:val="24"/>
                <w:szCs w:val="24"/>
                <w:highlight w:val="none"/>
                <w:lang w:val="en-US" w:eastAsia="zh-CN" w:bidi="ar-SA"/>
              </w:rPr>
              <w:t>等加工处理，</w:t>
            </w:r>
            <w:r>
              <w:rPr>
                <w:rFonts w:hint="default" w:ascii="Times New Roman" w:hAnsi="Times New Roman" w:eastAsia="宋体" w:cs="Times New Roman"/>
                <w:b w:val="0"/>
                <w:bCs w:val="0"/>
                <w:color w:val="auto"/>
                <w:kern w:val="2"/>
                <w:sz w:val="24"/>
                <w:szCs w:val="24"/>
                <w:highlight w:val="none"/>
                <w:lang w:val="en-US" w:eastAsia="zh-CN" w:bidi="ar-SA"/>
              </w:rPr>
              <w:t>与《</w:t>
            </w:r>
            <w:r>
              <w:rPr>
                <w:rFonts w:hint="eastAsia" w:cs="Times New Roman"/>
                <w:kern w:val="2"/>
                <w:sz w:val="24"/>
                <w:szCs w:val="24"/>
                <w:lang w:val="en-US" w:eastAsia="zh-CN"/>
              </w:rPr>
              <w:t>山南新区泰宁大街南侧MC-01地块控制性详细规划</w:t>
            </w:r>
            <w:r>
              <w:rPr>
                <w:rFonts w:hint="default" w:ascii="Times New Roman" w:hAnsi="Times New Roman" w:eastAsia="宋体" w:cs="Times New Roman"/>
                <w:b w:val="0"/>
                <w:bCs w:val="0"/>
                <w:color w:val="auto"/>
                <w:kern w:val="2"/>
                <w:sz w:val="24"/>
                <w:szCs w:val="24"/>
                <w:highlight w:val="none"/>
                <w:lang w:val="en-US" w:eastAsia="zh-CN" w:bidi="ar-SA"/>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58" w:type="pct"/>
            <w:noWrap w:val="0"/>
            <w:vAlign w:val="center"/>
          </w:tcPr>
          <w:p>
            <w:pPr>
              <w:autoSpaceDE w:val="0"/>
              <w:autoSpaceDN w:val="0"/>
              <w:adjustRightInd w:val="0"/>
              <w:snapToGrid w:val="0"/>
              <w:jc w:val="center"/>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其他符合性分析</w:t>
            </w:r>
          </w:p>
        </w:tc>
        <w:tc>
          <w:tcPr>
            <w:tcW w:w="4341" w:type="pct"/>
            <w:gridSpan w:val="3"/>
            <w:noWrap w:val="0"/>
            <w:vAlign w:val="center"/>
          </w:tcPr>
          <w:p>
            <w:pPr>
              <w:pStyle w:val="7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2"/>
              <w:rPr>
                <w:rFonts w:hint="default" w:ascii="Times New Roman" w:hAnsi="Times New Roman" w:cs="Times New Roman"/>
                <w:b/>
                <w:color w:val="auto"/>
                <w:kern w:val="0"/>
                <w:sz w:val="24"/>
                <w:lang w:val="en-US" w:eastAsia="zh-CN"/>
              </w:rPr>
            </w:pPr>
            <w:r>
              <w:rPr>
                <w:rFonts w:hint="eastAsia"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lang w:val="en-US" w:eastAsia="zh-CN"/>
              </w:rPr>
              <w:t>、“三线一单”</w:t>
            </w:r>
            <w:r>
              <w:rPr>
                <w:rFonts w:hint="eastAsia" w:ascii="Times New Roman" w:hAnsi="Times New Roman" w:cs="Times New Roman"/>
                <w:b/>
                <w:color w:val="auto"/>
                <w:kern w:val="0"/>
                <w:sz w:val="24"/>
                <w:lang w:val="en-US" w:eastAsia="zh-CN"/>
              </w:rPr>
              <w:t>符合性</w:t>
            </w:r>
            <w:r>
              <w:rPr>
                <w:rFonts w:hint="default" w:ascii="Times New Roman" w:hAnsi="Times New Roman" w:cs="Times New Roman"/>
                <w:b/>
                <w:color w:val="auto"/>
                <w:kern w:val="0"/>
                <w:sz w:val="24"/>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根据环境保护部2016年10月27日下发的环评[2016]150号《关于以改善环境质量为核心加强环境影响评价管理的通知》</w:t>
            </w:r>
            <w:r>
              <w:rPr>
                <w:rFonts w:hint="eastAsia" w:cs="Times New Roman"/>
                <w:color w:val="000000"/>
                <w:sz w:val="24"/>
                <w:highlight w:val="none"/>
                <w:lang w:eastAsia="zh-CN"/>
              </w:rPr>
              <w:t>和安徽省生态环境厅关于印发《安徽省“三线一单”生态环境分区管控管理办法（暂行）的通知》（皖环发</w:t>
            </w:r>
            <w:r>
              <w:rPr>
                <w:rFonts w:hint="eastAsia" w:cs="Times New Roman"/>
                <w:color w:val="000000"/>
                <w:sz w:val="24"/>
                <w:highlight w:val="none"/>
                <w:lang w:val="en-US" w:eastAsia="zh-CN"/>
              </w:rPr>
              <w:t>[2022]5号</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要求，切实加强环境影响评价管理，落实“生态保护红线、环境质量底线、资源利用上线”约束</w:t>
            </w:r>
            <w:r>
              <w:rPr>
                <w:rFonts w:hint="eastAsia" w:cs="Times New Roman"/>
                <w:color w:val="000000"/>
                <w:sz w:val="24"/>
                <w:highlight w:val="none"/>
                <w:lang w:eastAsia="zh-CN"/>
              </w:rPr>
              <w:t>，</w:t>
            </w:r>
            <w:r>
              <w:rPr>
                <w:rFonts w:ascii="宋体" w:hAnsi="宋体" w:eastAsia="宋体" w:cs="宋体"/>
                <w:sz w:val="24"/>
                <w:szCs w:val="24"/>
              </w:rPr>
              <w:t>加快推进“三线一单”生态环境分区管控落地应用</w:t>
            </w:r>
            <w:r>
              <w:rPr>
                <w:rFonts w:hint="default" w:ascii="Times New Roman" w:hAnsi="Times New Roman" w:eastAsia="宋体" w:cs="Times New Roman"/>
                <w:color w:val="000000"/>
                <w:sz w:val="24"/>
                <w:highlight w:val="none"/>
              </w:rPr>
              <w:t>，建立项目环评审批与规划环评、现有项目环境管理、区域环境质量联动机制，更好地发挥环评制度从源头防范环境污染和生态破坏的作用，加快推进改善环境质量。本项目的“三线一单”符合性分析如下：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rPr>
              <w:t>（1）生态保护红线</w:t>
            </w:r>
            <w:r>
              <w:rPr>
                <w:rFonts w:hint="eastAsia" w:cs="Times New Roman"/>
                <w:b/>
                <w:bCs/>
                <w:color w:val="000000"/>
                <w:sz w:val="24"/>
                <w:szCs w:val="24"/>
                <w:highlight w:val="none"/>
                <w:lang w:eastAsia="zh-CN"/>
              </w:rPr>
              <w:t>及生态分区管控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对生态保护红线内的国家公园、自然保护区、风景名胜区、森林公园、地质公园、世界自然遗产、湿地公园、饮用水水源保护区、天然林、生态公益林等各类保护地的管理，按照法律、法规和规章等要求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在非生态保护红线的一般生态空间内，参照《自然生态空间用途管制办法（试行）》，执行涉及自然生态空间的相应准入要求。对一般生态空间内的国家公园、自然保护区、风景名胜区、森林公园、地质公园、世界自然遗产、湿地公园、饮用水水源保护区、天然林、生态公益林等各类保护地的管理，按照法律、法规和规章等要求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位</w:t>
            </w:r>
            <w:r>
              <w:rPr>
                <w:rFonts w:hint="default" w:ascii="Times New Roman" w:hAnsi="Times New Roman" w:eastAsia="宋体" w:cs="Times New Roman"/>
                <w:color w:val="auto"/>
                <w:sz w:val="24"/>
                <w:szCs w:val="24"/>
              </w:rPr>
              <w:t>于</w:t>
            </w:r>
            <w:r>
              <w:rPr>
                <w:rFonts w:hint="eastAsia" w:cs="Times New Roman"/>
                <w:b w:val="0"/>
                <w:bCs w:val="0"/>
                <w:color w:val="auto"/>
                <w:kern w:val="2"/>
                <w:sz w:val="24"/>
                <w:szCs w:val="24"/>
                <w:highlight w:val="none"/>
                <w:lang w:val="en-US" w:eastAsia="zh-CN" w:bidi="ar-SA"/>
              </w:rPr>
              <w:t>安徽省淮南市山南新区泰宁大街南侧</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rPr>
              <w:t>不在生态保护红线范围内</w:t>
            </w:r>
            <w:r>
              <w:rPr>
                <w:rFonts w:hint="eastAsia" w:ascii="Times New Roman" w:hAnsi="Times New Roman" w:cs="Times New Roman"/>
                <w:color w:val="auto"/>
                <w:sz w:val="24"/>
                <w:szCs w:val="24"/>
                <w:lang w:eastAsia="zh-CN"/>
              </w:rPr>
              <w:t>（详见附图）</w:t>
            </w:r>
            <w:r>
              <w:rPr>
                <w:rFonts w:hint="eastAsia" w:cs="Times New Roman"/>
                <w:color w:val="auto"/>
                <w:sz w:val="24"/>
                <w:szCs w:val="24"/>
                <w:lang w:eastAsia="zh-CN"/>
              </w:rPr>
              <w:t>，也不在</w:t>
            </w:r>
            <w:r>
              <w:rPr>
                <w:rFonts w:hint="eastAsia" w:ascii="Times New Roman" w:hAnsi="Times New Roman" w:eastAsia="宋体" w:cs="Times New Roman"/>
                <w:color w:val="auto"/>
                <w:sz w:val="24"/>
                <w:szCs w:val="24"/>
                <w:lang w:val="en-US" w:eastAsia="zh-CN"/>
              </w:rPr>
              <w:t>一般生态空间内（详见附图）</w:t>
            </w:r>
            <w:r>
              <w:rPr>
                <w:rFonts w:hint="default" w:ascii="Times New Roman" w:hAnsi="Times New Roman" w:cs="Times New Roman"/>
                <w:color w:val="auto"/>
                <w:sz w:val="24"/>
                <w:szCs w:val="24"/>
              </w:rPr>
              <w:t>，且项目选址周边无自然保护区、风景名胜区、世界文化和自然遗产地、饮用水水源保护区以及基本农田保护区、基本草原、森林公园、地质公园、重要湿地等敏感点存在。因此本项目符合生态保护红线</w:t>
            </w:r>
            <w:r>
              <w:rPr>
                <w:rFonts w:hint="eastAsia" w:cs="Times New Roman"/>
                <w:color w:val="auto"/>
                <w:sz w:val="24"/>
                <w:szCs w:val="24"/>
                <w:lang w:eastAsia="zh-CN"/>
              </w:rPr>
              <w:t>及生态分区管控</w:t>
            </w:r>
            <w:r>
              <w:rPr>
                <w:rFonts w:hint="default" w:ascii="Times New Roman" w:hAnsi="Times New Roman" w:cs="Times New Roman"/>
                <w:color w:val="auto"/>
                <w:sz w:val="24"/>
                <w:szCs w:val="24"/>
              </w:rPr>
              <w:t>要求</w:t>
            </w:r>
            <w:r>
              <w:rPr>
                <w:rFonts w:hint="default" w:ascii="Times New Roman" w:hAnsi="Times New Roman" w:eastAsia="宋体" w:cs="Times New Roman"/>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（2）环境质量底线</w:t>
            </w:r>
            <w:r>
              <w:rPr>
                <w:rFonts w:hint="eastAsia" w:cs="Times New Roman"/>
                <w:b/>
                <w:bCs/>
                <w:color w:val="000000"/>
                <w:sz w:val="24"/>
                <w:szCs w:val="24"/>
                <w:highlight w:val="none"/>
                <w:lang w:eastAsia="zh-CN"/>
              </w:rPr>
              <w:t>及环境分区管控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①水环境质量底线及分区管控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水环境质量底线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sz w:val="24"/>
                <w:lang w:eastAsia="zh-CN"/>
              </w:rPr>
            </w:pPr>
            <w:r>
              <w:rPr>
                <w:rFonts w:hint="eastAsia"/>
                <w:sz w:val="24"/>
                <w:lang w:eastAsia="zh-CN"/>
              </w:rPr>
              <w:t>本项目评价区域内的地表水体为建湾渠和高塘湖，</w:t>
            </w:r>
            <w:r>
              <w:rPr>
                <w:rFonts w:hint="eastAsia" w:cs="Times New Roman"/>
                <w:color w:val="auto"/>
                <w:sz w:val="24"/>
                <w:highlight w:val="none"/>
                <w:lang w:eastAsia="zh-CN"/>
              </w:rPr>
              <w:t>建湾渠、高塘湖</w:t>
            </w:r>
            <w:r>
              <w:rPr>
                <w:rFonts w:hint="default" w:ascii="Times New Roman" w:hAnsi="Times New Roman" w:cs="Times New Roman"/>
                <w:color w:val="auto"/>
                <w:sz w:val="24"/>
                <w:highlight w:val="none"/>
              </w:rPr>
              <w:t>执行《地表水环境质量标准》（GB3838-2002）</w:t>
            </w:r>
            <w:r>
              <w:rPr>
                <w:rFonts w:hint="eastAsia" w:cs="Times New Roman"/>
                <w:color w:val="auto"/>
                <w:sz w:val="24"/>
                <w:highlight w:val="none"/>
                <w:lang w:val="en-US" w:eastAsia="zh-CN"/>
              </w:rPr>
              <w:t>IV</w:t>
            </w:r>
            <w:r>
              <w:rPr>
                <w:rFonts w:hint="default" w:ascii="Times New Roman" w:hAnsi="Times New Roman" w:cs="Times New Roman"/>
                <w:color w:val="auto"/>
                <w:sz w:val="24"/>
                <w:highlight w:val="none"/>
              </w:rPr>
              <w:t>类标准。</w:t>
            </w:r>
            <w:r>
              <w:rPr>
                <w:rFonts w:hint="eastAsia" w:ascii="Times New Roman" w:hAnsi="Times New Roman" w:cs="Times New Roman"/>
                <w:color w:val="auto"/>
                <w:sz w:val="24"/>
                <w:highlight w:val="none"/>
                <w:lang w:eastAsia="zh-CN"/>
              </w:rPr>
              <w:t>根据</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淮南高新技术产业开发区环境影响区域评估报告</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中</w:t>
            </w:r>
            <w:r>
              <w:rPr>
                <w:rFonts w:hint="eastAsia"/>
                <w:color w:val="auto"/>
                <w:sz w:val="24"/>
                <w:szCs w:val="24"/>
                <w:lang w:eastAsia="zh-CN"/>
              </w:rPr>
              <w:t>的</w:t>
            </w:r>
            <w:r>
              <w:rPr>
                <w:rFonts w:hint="eastAsia" w:ascii="Times New Roman" w:hAnsi="Times New Roman" w:eastAsia="宋体" w:cs="Times New Roman"/>
                <w:color w:val="auto"/>
                <w:sz w:val="24"/>
                <w:szCs w:val="24"/>
                <w:lang w:val="en-US" w:eastAsia="zh-CN" w:bidi="ar"/>
              </w:rPr>
              <w:t>监测</w:t>
            </w:r>
            <w:r>
              <w:rPr>
                <w:rFonts w:hint="eastAsia" w:cs="Times New Roman"/>
                <w:color w:val="auto"/>
                <w:sz w:val="24"/>
                <w:szCs w:val="24"/>
                <w:lang w:val="en-US" w:eastAsia="zh-CN" w:bidi="ar"/>
              </w:rPr>
              <w:t>数据，</w:t>
            </w:r>
            <w:r>
              <w:rPr>
                <w:rFonts w:hint="eastAsia" w:eastAsia="宋体"/>
                <w:sz w:val="24"/>
              </w:rPr>
              <w:t>地表水</w:t>
            </w:r>
            <w:r>
              <w:rPr>
                <w:rFonts w:hint="eastAsia" w:eastAsia="宋体"/>
                <w:sz w:val="24"/>
                <w:lang w:val="en-US" w:eastAsia="zh-CN"/>
              </w:rPr>
              <w:t>高塘湖</w:t>
            </w:r>
            <w:r>
              <w:rPr>
                <w:rFonts w:hint="eastAsia"/>
                <w:sz w:val="24"/>
                <w:lang w:eastAsia="zh-CN"/>
              </w:rPr>
              <w:t>、建湾渠</w:t>
            </w:r>
            <w:r>
              <w:rPr>
                <w:rFonts w:eastAsia="宋体"/>
                <w:sz w:val="24"/>
                <w:lang w:val="zh-CN"/>
              </w:rPr>
              <w:t>水质</w:t>
            </w:r>
            <w:r>
              <w:rPr>
                <w:rFonts w:eastAsia="宋体"/>
                <w:sz w:val="24"/>
              </w:rPr>
              <w:t>能满足《地表水环境质量标准》（GB3838-20</w:t>
            </w:r>
            <w:r>
              <w:rPr>
                <w:sz w:val="24"/>
              </w:rPr>
              <w:t>02）中</w:t>
            </w:r>
            <w:r>
              <w:rPr>
                <w:rFonts w:hint="eastAsia"/>
                <w:sz w:val="24"/>
                <w:lang w:val="en-US" w:eastAsia="zh-CN"/>
              </w:rPr>
              <w:t>IV</w:t>
            </w:r>
            <w:r>
              <w:rPr>
                <w:sz w:val="24"/>
              </w:rPr>
              <w:t>类标准，表明该区域内地表水能满足相应功能区划的要求</w:t>
            </w:r>
            <w:r>
              <w:rPr>
                <w:rFonts w:hint="eastAsia"/>
                <w:sz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水环境管控分区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sz w:val="24"/>
              </w:rPr>
            </w:pPr>
            <w:r>
              <w:rPr>
                <w:rFonts w:hint="default" w:ascii="Times New Roman" w:hAnsi="Times New Roman" w:eastAsia="宋体" w:cs="Times New Roman"/>
                <w:color w:val="auto"/>
                <w:sz w:val="24"/>
                <w:szCs w:val="24"/>
                <w:lang w:val="en-US" w:eastAsia="zh-CN"/>
              </w:rPr>
              <w:t>对照《长江经济带战略环境评价安徽省</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市“三线一单”文本》及</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市水环境分区管控图，本项目位于</w:t>
            </w:r>
            <w:r>
              <w:rPr>
                <w:rFonts w:hint="eastAsia" w:cs="Times New Roman"/>
                <w:color w:val="auto"/>
                <w:sz w:val="24"/>
                <w:szCs w:val="24"/>
                <w:lang w:val="en-US" w:eastAsia="zh-CN"/>
              </w:rPr>
              <w:t>城镇生活污染重点管控</w:t>
            </w:r>
            <w:r>
              <w:rPr>
                <w:rFonts w:hint="default"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overflowPunct/>
              <w:bidi w:val="0"/>
              <w:spacing w:before="0" w:beforeAutospacing="0" w:after="0" w:afterAutospacing="0" w:line="360" w:lineRule="auto"/>
              <w:ind w:left="0" w:right="0" w:firstLine="480"/>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cs="Times New Roman"/>
                <w:b w:val="0"/>
                <w:bCs/>
                <w:color w:val="auto"/>
                <w:kern w:val="0"/>
                <w:sz w:val="24"/>
                <w:szCs w:val="24"/>
                <w:lang w:val="en-US" w:eastAsia="zh-CN"/>
              </w:rPr>
              <w:t>C.</w:t>
            </w:r>
            <w:r>
              <w:rPr>
                <w:rFonts w:hint="eastAsia" w:ascii="Times New Roman" w:hAnsi="Times New Roman" w:eastAsia="宋体" w:cs="Times New Roman"/>
                <w:b w:val="0"/>
                <w:bCs/>
                <w:color w:val="auto"/>
                <w:kern w:val="0"/>
                <w:sz w:val="24"/>
                <w:szCs w:val="24"/>
                <w:lang w:val="en-US" w:eastAsia="zh-CN"/>
              </w:rPr>
              <w:t>水环境分区管控要求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lang w:val="en-US" w:eastAsia="zh-CN"/>
              </w:rPr>
            </w:pPr>
            <w:r>
              <w:rPr>
                <w:rFonts w:hint="eastAsia" w:cs="Times New Roman"/>
                <w:color w:val="auto"/>
                <w:sz w:val="24"/>
                <w:szCs w:val="24"/>
                <w:highlight w:val="none"/>
                <w:lang w:val="en-US" w:eastAsia="zh-CN"/>
              </w:rPr>
              <w:t>重点管控区：</w:t>
            </w:r>
            <w:r>
              <w:rPr>
                <w:rFonts w:hint="eastAsia" w:ascii="Times New Roman" w:hAnsi="Times New Roman" w:eastAsia="宋体" w:cs="Times New Roman"/>
                <w:color w:val="auto"/>
                <w:sz w:val="24"/>
                <w:szCs w:val="24"/>
                <w:highlight w:val="none"/>
                <w:lang w:val="en-US" w:eastAsia="zh-CN"/>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等要求，新建、改建和扩建项目水污染物实施“等量替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②大气环境质量底线及分区管控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大气环境质量底线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eastAsia="宋体"/>
                <w:sz w:val="24"/>
              </w:rPr>
              <w:t>根据</w:t>
            </w:r>
            <w:r>
              <w:rPr>
                <w:rFonts w:hint="eastAsia" w:eastAsia="宋体"/>
                <w:sz w:val="24"/>
              </w:rPr>
              <w:t>《淮南市202</w:t>
            </w:r>
            <w:r>
              <w:rPr>
                <w:rFonts w:hint="eastAsia" w:eastAsia="宋体"/>
                <w:sz w:val="24"/>
                <w:lang w:val="en-US" w:eastAsia="zh-CN"/>
              </w:rPr>
              <w:t>2</w:t>
            </w:r>
            <w:r>
              <w:rPr>
                <w:rFonts w:hint="eastAsia" w:eastAsia="宋体"/>
                <w:sz w:val="24"/>
              </w:rPr>
              <w:t>年环境质量状况公报》可知</w:t>
            </w:r>
            <w:r>
              <w:rPr>
                <w:rFonts w:hint="eastAsia"/>
                <w:sz w:val="24"/>
                <w:lang w:eastAsia="zh-CN"/>
              </w:rPr>
              <w:t>，</w:t>
            </w:r>
            <w:r>
              <w:rPr>
                <w:rFonts w:hint="eastAsia" w:eastAsia="宋体"/>
                <w:sz w:val="24"/>
              </w:rPr>
              <w:t>项目所在区域二氧化硫（SO</w:t>
            </w:r>
            <w:r>
              <w:rPr>
                <w:rFonts w:hint="eastAsia" w:eastAsia="宋体"/>
                <w:sz w:val="24"/>
                <w:vertAlign w:val="subscript"/>
              </w:rPr>
              <w:t>2</w:t>
            </w:r>
            <w:r>
              <w:rPr>
                <w:rFonts w:hint="eastAsia" w:eastAsia="宋体"/>
                <w:sz w:val="24"/>
              </w:rPr>
              <w:t>）、二氧化氮（NO</w:t>
            </w:r>
            <w:r>
              <w:rPr>
                <w:rFonts w:hint="eastAsia" w:eastAsia="宋体"/>
                <w:sz w:val="24"/>
                <w:vertAlign w:val="subscript"/>
              </w:rPr>
              <w:t>2</w:t>
            </w:r>
            <w:r>
              <w:rPr>
                <w:rFonts w:hint="eastAsia" w:eastAsia="宋体"/>
                <w:sz w:val="24"/>
              </w:rPr>
              <w:t>）、一氧化碳（CO）</w:t>
            </w:r>
            <w:r>
              <w:rPr>
                <w:rFonts w:hint="eastAsia" w:eastAsia="宋体"/>
                <w:sz w:val="24"/>
                <w:lang w:eastAsia="zh-CN"/>
              </w:rPr>
              <w:t>、</w:t>
            </w:r>
            <w:r>
              <w:rPr>
                <w:rFonts w:hint="eastAsia" w:eastAsia="宋体"/>
                <w:sz w:val="24"/>
              </w:rPr>
              <w:t>可吸入颗粒物（PM</w:t>
            </w:r>
            <w:r>
              <w:rPr>
                <w:rFonts w:hint="eastAsia" w:eastAsia="宋体"/>
                <w:sz w:val="24"/>
                <w:vertAlign w:val="subscript"/>
              </w:rPr>
              <w:t>10</w:t>
            </w:r>
            <w:r>
              <w:rPr>
                <w:rFonts w:hint="eastAsia" w:eastAsia="宋体"/>
                <w:sz w:val="24"/>
              </w:rPr>
              <w:t>）年均浓度、臭氧（O</w:t>
            </w:r>
            <w:r>
              <w:rPr>
                <w:rFonts w:hint="eastAsia" w:eastAsia="宋体"/>
                <w:sz w:val="24"/>
                <w:vertAlign w:val="subscript"/>
              </w:rPr>
              <w:t>3</w:t>
            </w:r>
            <w:r>
              <w:rPr>
                <w:rFonts w:hint="eastAsia" w:eastAsia="宋体"/>
                <w:sz w:val="24"/>
              </w:rPr>
              <w:t>）均符合《环境空气质量标准》（GB3095-2012）二级标准，细颗粒物（PM</w:t>
            </w:r>
            <w:r>
              <w:rPr>
                <w:rFonts w:hint="eastAsia" w:eastAsia="宋体"/>
                <w:sz w:val="24"/>
                <w:vertAlign w:val="subscript"/>
              </w:rPr>
              <w:t>2.5</w:t>
            </w:r>
            <w:r>
              <w:rPr>
                <w:rFonts w:hint="eastAsia" w:eastAsia="宋体"/>
                <w:sz w:val="24"/>
              </w:rPr>
              <w:t>）年均浓度超过《环境空气质量标准》（GB3095-2012）二级标准要求，项目所在区域环境空气质量为不达标区</w:t>
            </w:r>
            <w:r>
              <w:rPr>
                <w:rFonts w:hint="default" w:ascii="Times New Roman" w:hAnsi="Times New Roman" w:eastAsia="宋体" w:cs="Times New Roman"/>
                <w:color w:val="auto"/>
                <w:sz w:val="24"/>
                <w:szCs w:val="24"/>
                <w:lang w:val="en-US" w:eastAsia="zh-CN"/>
              </w:rPr>
              <w:t>。</w:t>
            </w:r>
            <w:r>
              <w:rPr>
                <w:sz w:val="24"/>
              </w:rPr>
              <w:t>根据大气环境质量达标规划，通过进一步控制扬尘污染，机动车尾气污染防治等措施，</w:t>
            </w:r>
            <w:r>
              <w:rPr>
                <w:rFonts w:hint="eastAsia"/>
                <w:sz w:val="24"/>
              </w:rPr>
              <w:t>预计</w:t>
            </w:r>
            <w:r>
              <w:rPr>
                <w:sz w:val="24"/>
              </w:rPr>
              <w:t>大气环境质量状况可以</w:t>
            </w:r>
            <w:r>
              <w:rPr>
                <w:color w:val="auto"/>
                <w:sz w:val="24"/>
              </w:rPr>
              <w:t>得到进一步改善</w:t>
            </w:r>
            <w:r>
              <w:rPr>
                <w:rFonts w:hint="eastAsia" w:ascii="Times New Roman" w:hAnsi="Times New Roman" w:eastAsia="宋体" w:cs="Times New Roman"/>
                <w:color w:val="auto"/>
                <w:sz w:val="24"/>
                <w:szCs w:val="24"/>
                <w:lang w:val="en-US" w:eastAsia="zh-CN"/>
              </w:rPr>
              <w:t>。特征污染物非甲烷总烃</w:t>
            </w:r>
            <w:r>
              <w:rPr>
                <w:rFonts w:hint="eastAsia" w:cs="Times New Roman"/>
                <w:color w:val="auto"/>
                <w:sz w:val="24"/>
                <w:szCs w:val="24"/>
                <w:lang w:val="en-US" w:eastAsia="zh-CN"/>
              </w:rPr>
              <w:t>、TSP委托</w:t>
            </w:r>
            <w:r>
              <w:rPr>
                <w:rFonts w:hint="default" w:ascii="Times New Roman" w:hAnsi="Times New Roman" w:eastAsia="宋体" w:cs="Times New Roman"/>
                <w:color w:val="auto"/>
                <w:sz w:val="24"/>
              </w:rPr>
              <w:t>安徽尚德谱检测技术有限责任公司</w:t>
            </w:r>
            <w:r>
              <w:rPr>
                <w:rFonts w:hint="eastAsia" w:ascii="Times New Roman" w:hAnsi="Times New Roman" w:eastAsia="宋体" w:cs="Times New Roman"/>
                <w:color w:val="auto"/>
                <w:sz w:val="24"/>
                <w:lang w:eastAsia="zh-CN"/>
              </w:rPr>
              <w:t>对项目地进行了现状监测，根据监测结果可知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评价区域内评价因子非甲烷总烃浓度能够满足《大气综合排放标准详解》相关浓度限值</w:t>
            </w:r>
            <w:r>
              <w:rPr>
                <w:rFonts w:hint="eastAsia" w:cs="Times New Roman"/>
                <w:color w:val="auto"/>
                <w:sz w:val="24"/>
                <w:szCs w:val="24"/>
                <w:lang w:val="en-US" w:eastAsia="zh-CN"/>
              </w:rPr>
              <w:t>，TSP</w:t>
            </w:r>
            <w:r>
              <w:rPr>
                <w:rFonts w:hint="default" w:ascii="Times New Roman" w:hAnsi="Times New Roman" w:eastAsia="宋体" w:cs="Times New Roman"/>
                <w:color w:val="auto"/>
                <w:kern w:val="2"/>
                <w:sz w:val="24"/>
                <w:szCs w:val="24"/>
                <w:lang w:val="en-US" w:eastAsia="zh-CN" w:bidi="ar-SA"/>
              </w:rPr>
              <w:t>浓度满足《环境空气质量标准》(GB3095-2012)中二级标准限值</w:t>
            </w:r>
            <w:r>
              <w:rPr>
                <w:rFonts w:hint="default" w:ascii="Times New Roman" w:hAnsi="Times New Roman" w:eastAsia="宋体" w:cs="Times New Roman"/>
                <w:color w:val="auto"/>
                <w:sz w:val="24"/>
                <w:szCs w:val="24"/>
                <w:lang w:val="en-US" w:eastAsia="zh-CN"/>
              </w:rPr>
              <w:t>，说明评价区域内环境空气质量</w:t>
            </w:r>
            <w:r>
              <w:rPr>
                <w:rFonts w:hint="default" w:ascii="Times New Roman" w:hAnsi="Times New Roman" w:eastAsia="宋体" w:cs="Times New Roman"/>
                <w:b w:val="0"/>
                <w:bCs/>
                <w:color w:val="auto"/>
                <w:sz w:val="24"/>
                <w:szCs w:val="24"/>
              </w:rPr>
              <w:t>现状总体良好</w:t>
            </w:r>
            <w:r>
              <w:rPr>
                <w:rFonts w:hint="eastAsia" w:ascii="Times New Roman" w:hAnsi="Times New Roman" w:eastAsia="宋体" w:cs="Times New Roman"/>
                <w:b w:val="0"/>
                <w:bCs/>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大气环境管控分区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sz w:val="24"/>
              </w:rPr>
            </w:pPr>
            <w:r>
              <w:rPr>
                <w:rFonts w:hint="default" w:ascii="Times New Roman" w:hAnsi="Times New Roman" w:eastAsia="宋体" w:cs="Times New Roman"/>
                <w:color w:val="auto"/>
                <w:sz w:val="24"/>
                <w:szCs w:val="24"/>
                <w:lang w:val="en-US" w:eastAsia="zh-CN"/>
              </w:rPr>
              <w:t>对照《长江经济带战略环境评价安徽省</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市“三线一单”文本》及</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lang w:val="en-US" w:eastAsia="zh-CN"/>
              </w:rPr>
              <w:t>大气</w:t>
            </w:r>
            <w:r>
              <w:rPr>
                <w:rFonts w:hint="default" w:ascii="Times New Roman" w:hAnsi="Times New Roman" w:eastAsia="宋体" w:cs="Times New Roman"/>
                <w:color w:val="auto"/>
                <w:sz w:val="24"/>
                <w:szCs w:val="24"/>
                <w:lang w:val="en-US" w:eastAsia="zh-CN"/>
              </w:rPr>
              <w:t>环境分区管控图，本项目位于</w:t>
            </w:r>
            <w:r>
              <w:rPr>
                <w:rFonts w:hint="eastAsia" w:cs="Times New Roman"/>
                <w:color w:val="auto"/>
                <w:sz w:val="24"/>
                <w:szCs w:val="24"/>
                <w:lang w:val="en-US" w:eastAsia="zh-CN"/>
              </w:rPr>
              <w:t>受体敏感重点管控</w:t>
            </w:r>
            <w:r>
              <w:rPr>
                <w:rFonts w:hint="default"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overflowPunct/>
              <w:bidi w:val="0"/>
              <w:spacing w:before="0" w:beforeAutospacing="0" w:after="0" w:afterAutospacing="0" w:line="360" w:lineRule="auto"/>
              <w:ind w:left="0" w:right="0" w:firstLine="480"/>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cs="Times New Roman"/>
                <w:b w:val="0"/>
                <w:bCs/>
                <w:color w:val="auto"/>
                <w:kern w:val="0"/>
                <w:sz w:val="24"/>
                <w:szCs w:val="24"/>
                <w:lang w:val="en-US" w:eastAsia="zh-CN"/>
              </w:rPr>
              <w:t>C.</w:t>
            </w:r>
            <w:r>
              <w:rPr>
                <w:rFonts w:hint="eastAsia" w:cs="Times New Roman"/>
                <w:b w:val="0"/>
                <w:bCs/>
                <w:color w:val="auto"/>
                <w:kern w:val="0"/>
                <w:sz w:val="24"/>
                <w:szCs w:val="24"/>
                <w:lang w:val="en-US" w:eastAsia="zh-CN"/>
              </w:rPr>
              <w:t>大气</w:t>
            </w:r>
            <w:r>
              <w:rPr>
                <w:rFonts w:hint="eastAsia" w:ascii="Times New Roman" w:hAnsi="Times New Roman" w:eastAsia="宋体" w:cs="Times New Roman"/>
                <w:b w:val="0"/>
                <w:bCs/>
                <w:color w:val="auto"/>
                <w:kern w:val="0"/>
                <w:sz w:val="24"/>
                <w:szCs w:val="24"/>
                <w:lang w:val="en-US" w:eastAsia="zh-CN"/>
              </w:rPr>
              <w:t>环境分区管控要求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sz w:val="24"/>
              </w:rPr>
            </w:pPr>
            <w:r>
              <w:rPr>
                <w:rFonts w:hint="eastAsia" w:cs="Times New Roman"/>
                <w:color w:val="auto"/>
                <w:sz w:val="24"/>
                <w:szCs w:val="24"/>
                <w:lang w:val="en-US" w:eastAsia="zh-CN"/>
              </w:rPr>
              <w:t>重点管控</w:t>
            </w:r>
            <w:r>
              <w:rPr>
                <w:rFonts w:hint="default" w:ascii="Times New Roman" w:hAnsi="Times New Roman" w:eastAsia="宋体" w:cs="Times New Roman"/>
                <w:color w:val="auto"/>
                <w:sz w:val="24"/>
                <w:szCs w:val="24"/>
                <w:lang w:val="en-US" w:eastAsia="zh-CN"/>
              </w:rPr>
              <w:t>区</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落实《安徽省大气污染防治条例》《“十三五”生态环境保护规划》《安徽省“十三五”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PM2.5不达标城市新建、改建和扩建项目大气污染物实施“倍量替代”，执行特别排放标准的行业实施提标升级改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sz w:val="24"/>
                <w:szCs w:val="24"/>
                <w:highlight w:val="none"/>
                <w:lang w:eastAsia="zh-CN"/>
              </w:rPr>
            </w:pPr>
            <w:r>
              <w:rPr>
                <w:rFonts w:hint="default" w:ascii="Times New Roman" w:hAnsi="Times New Roman" w:eastAsia="宋体" w:cs="Times New Roman"/>
                <w:b w:val="0"/>
                <w:bCs w:val="0"/>
                <w:color w:val="000000"/>
                <w:sz w:val="24"/>
                <w:szCs w:val="24"/>
                <w:highlight w:val="none"/>
              </w:rPr>
              <w:t>③</w:t>
            </w:r>
            <w:r>
              <w:rPr>
                <w:rFonts w:hint="eastAsia" w:ascii="Times New Roman" w:hAnsi="Times New Roman" w:cs="Times New Roman"/>
                <w:b w:val="0"/>
                <w:bCs w:val="0"/>
                <w:color w:val="000000"/>
                <w:sz w:val="24"/>
                <w:szCs w:val="24"/>
                <w:highlight w:val="none"/>
                <w:lang w:eastAsia="zh-CN"/>
              </w:rPr>
              <w:t>土壤环境风险防控底线及分区管控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A.土壤</w:t>
            </w:r>
            <w:r>
              <w:rPr>
                <w:rFonts w:hint="default" w:ascii="Times New Roman" w:hAnsi="Times New Roman" w:eastAsia="宋体" w:cs="Times New Roman"/>
                <w:color w:val="auto"/>
                <w:sz w:val="24"/>
                <w:szCs w:val="24"/>
                <w:lang w:val="en-US" w:eastAsia="zh-CN"/>
              </w:rPr>
              <w:t>环境</w:t>
            </w:r>
            <w:r>
              <w:rPr>
                <w:rFonts w:hint="eastAsia" w:ascii="Times New Roman" w:hAnsi="Times New Roman" w:eastAsia="宋体" w:cs="Times New Roman"/>
                <w:color w:val="auto"/>
                <w:sz w:val="24"/>
                <w:szCs w:val="24"/>
                <w:lang w:val="en-US" w:eastAsia="zh-CN"/>
              </w:rPr>
              <w:t>风险防控</w:t>
            </w:r>
            <w:r>
              <w:rPr>
                <w:rFonts w:hint="default" w:ascii="Times New Roman" w:hAnsi="Times New Roman" w:eastAsia="宋体" w:cs="Times New Roman"/>
                <w:color w:val="auto"/>
                <w:sz w:val="24"/>
                <w:szCs w:val="24"/>
                <w:lang w:val="en-US" w:eastAsia="zh-CN"/>
              </w:rPr>
              <w:t>底线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淮南市土壤污染防治工作方案》要求，到2020年，全市土壤污染趋势得到初步遏制，土壤环境质量总体保持稳定，农用地和建设用地土壤环境安全得到基本保障，土壤环境风险得到基本控制。受污染耕地安全利用率达到95%左右，污染地块安全利用率达到90%以上；到2030年，全市土壤环境质量稳中向好，农用地和建设用地土壤环境安全得到有效保障，土壤环境风险得到全面管控。受污染耕地安全利用率达到96%以上，污染地块安全利用率达到95%以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B.土壤</w:t>
            </w:r>
            <w:r>
              <w:rPr>
                <w:rFonts w:hint="default" w:ascii="Times New Roman" w:hAnsi="Times New Roman" w:eastAsia="宋体" w:cs="Times New Roman"/>
                <w:color w:val="auto"/>
                <w:sz w:val="24"/>
                <w:szCs w:val="24"/>
                <w:lang w:val="en-US" w:eastAsia="zh-CN"/>
              </w:rPr>
              <w:t>环境</w:t>
            </w:r>
            <w:r>
              <w:rPr>
                <w:rFonts w:hint="eastAsia" w:ascii="Times New Roman" w:hAnsi="Times New Roman" w:eastAsia="宋体" w:cs="Times New Roman"/>
                <w:color w:val="auto"/>
                <w:sz w:val="24"/>
                <w:szCs w:val="24"/>
                <w:lang w:val="en-US" w:eastAsia="zh-CN"/>
              </w:rPr>
              <w:t>风险防控</w:t>
            </w:r>
            <w:r>
              <w:rPr>
                <w:rFonts w:hint="default" w:ascii="Times New Roman" w:hAnsi="Times New Roman" w:eastAsia="宋体" w:cs="Times New Roman"/>
                <w:color w:val="auto"/>
                <w:sz w:val="24"/>
                <w:szCs w:val="24"/>
                <w:lang w:val="en-US" w:eastAsia="zh-CN"/>
              </w:rPr>
              <w:t>分区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sz w:val="24"/>
              </w:rPr>
            </w:pPr>
            <w:r>
              <w:rPr>
                <w:rFonts w:hint="default" w:ascii="Times New Roman" w:hAnsi="Times New Roman" w:eastAsia="宋体" w:cs="Times New Roman"/>
                <w:color w:val="auto"/>
                <w:sz w:val="24"/>
                <w:szCs w:val="24"/>
                <w:lang w:val="en-US" w:eastAsia="zh-CN"/>
              </w:rPr>
              <w:t>对照《长江经济带战略环境评价安徽省</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市“三线一单”文本》及</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lang w:val="en-US" w:eastAsia="zh-CN"/>
              </w:rPr>
              <w:t>土壤污染风险</w:t>
            </w:r>
            <w:r>
              <w:rPr>
                <w:rFonts w:hint="default" w:ascii="Times New Roman" w:hAnsi="Times New Roman" w:eastAsia="宋体" w:cs="Times New Roman"/>
                <w:color w:val="auto"/>
                <w:sz w:val="24"/>
                <w:szCs w:val="24"/>
                <w:lang w:val="en-US" w:eastAsia="zh-CN"/>
              </w:rPr>
              <w:t>分区管控图，本项目位于</w:t>
            </w:r>
            <w:r>
              <w:rPr>
                <w:rFonts w:hint="eastAsia" w:cs="Times New Roman"/>
                <w:color w:val="auto"/>
                <w:sz w:val="24"/>
                <w:szCs w:val="24"/>
                <w:lang w:val="en-US" w:eastAsia="zh-CN"/>
              </w:rPr>
              <w:t>一般管控</w:t>
            </w:r>
            <w:r>
              <w:rPr>
                <w:rFonts w:hint="default"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overflowPunct/>
              <w:bidi w:val="0"/>
              <w:spacing w:before="0" w:beforeAutospacing="0" w:after="0" w:afterAutospacing="0" w:line="360" w:lineRule="auto"/>
              <w:ind w:left="0" w:right="0" w:firstLine="480"/>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cs="Times New Roman"/>
                <w:b w:val="0"/>
                <w:bCs/>
                <w:color w:val="auto"/>
                <w:kern w:val="0"/>
                <w:sz w:val="24"/>
                <w:szCs w:val="24"/>
                <w:lang w:val="en-US" w:eastAsia="zh-CN"/>
              </w:rPr>
              <w:t>C.土壤</w:t>
            </w:r>
            <w:r>
              <w:rPr>
                <w:rFonts w:hint="eastAsia" w:ascii="Times New Roman" w:hAnsi="Times New Roman" w:eastAsia="宋体" w:cs="Times New Roman"/>
                <w:b w:val="0"/>
                <w:bCs/>
                <w:color w:val="auto"/>
                <w:kern w:val="0"/>
                <w:sz w:val="24"/>
                <w:szCs w:val="24"/>
                <w:lang w:val="en-US" w:eastAsia="zh-CN"/>
              </w:rPr>
              <w:t>环境风险分区防控要求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般管控区：依据《中华人民共和国土壤污染防治法》《土壤污染防治行动计划》《安徽省土壤污染防治工作方案》《安徽省“十三五”环境保护规划》等要求及各市土壤污染防治工作方案对一般管控区实施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（3）资源利用上线</w:t>
            </w:r>
            <w:bookmarkStart w:id="1" w:name="_Hlk501389775"/>
            <w:r>
              <w:rPr>
                <w:rFonts w:hint="eastAsia" w:ascii="Times New Roman" w:hAnsi="Times New Roman" w:eastAsia="宋体" w:cs="Times New Roman"/>
                <w:b/>
                <w:bCs/>
                <w:color w:val="auto"/>
                <w:kern w:val="2"/>
                <w:sz w:val="24"/>
                <w:szCs w:val="24"/>
                <w:lang w:val="en-US" w:eastAsia="zh-CN" w:bidi="ar-SA"/>
              </w:rPr>
              <w:t>及自然资源开发分区管控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煤炭资源利用上线及分区管控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本项目用电</w:t>
            </w:r>
            <w:r>
              <w:rPr>
                <w:rFonts w:hint="eastAsia" w:cs="Times New Roman"/>
                <w:color w:val="auto"/>
                <w:sz w:val="24"/>
                <w:szCs w:val="24"/>
                <w:lang w:val="en-US" w:eastAsia="zh-CN"/>
              </w:rPr>
              <w:t>、天然气</w:t>
            </w:r>
            <w:r>
              <w:rPr>
                <w:rFonts w:hint="eastAsia" w:ascii="Times New Roman" w:hAnsi="Times New Roman" w:eastAsia="宋体" w:cs="Times New Roman"/>
                <w:color w:val="auto"/>
                <w:sz w:val="24"/>
                <w:szCs w:val="24"/>
                <w:lang w:val="en-US" w:eastAsia="zh-CN"/>
              </w:rPr>
              <w:t>采用市政管网，不涉及煤炭的使用。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水资源利用上线及分区管控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水资源利用上线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eastAsia="宋体" w:cs="Times New Roman"/>
                <w:color w:val="auto"/>
                <w:sz w:val="24"/>
                <w:szCs w:val="24"/>
                <w:lang w:val="en-US" w:eastAsia="zh-CN"/>
              </w:rPr>
              <w:t>用水采用市政管网供应，</w:t>
            </w:r>
            <w:r>
              <w:rPr>
                <w:sz w:val="24"/>
              </w:rPr>
              <w:t>余量充足，符合资源利用上线的要求</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水资源管控分区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水资源管控区包括重点管控区和一般管控区，根据淮南市水资源条件和《安徽省“三线一单”》划定成果，淮南市水资源管控区个数为7个，均为一般管控区，本项目位于一般管控区。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③土</w:t>
            </w:r>
            <w:r>
              <w:rPr>
                <w:rFonts w:hint="eastAsia" w:ascii="Times New Roman" w:hAnsi="Times New Roman" w:eastAsia="宋体" w:cs="Times New Roman"/>
                <w:color w:val="auto"/>
                <w:sz w:val="24"/>
                <w:szCs w:val="24"/>
                <w:lang w:val="en-US" w:eastAsia="zh-CN"/>
              </w:rPr>
              <w:t>地资源利用上线及分区管控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本项目选址于</w:t>
            </w:r>
            <w:r>
              <w:rPr>
                <w:rFonts w:hint="eastAsia" w:cs="Times New Roman"/>
                <w:b w:val="0"/>
                <w:bCs w:val="0"/>
                <w:color w:val="auto"/>
                <w:kern w:val="2"/>
                <w:sz w:val="24"/>
                <w:szCs w:val="24"/>
                <w:highlight w:val="none"/>
                <w:lang w:val="en-US" w:eastAsia="zh-CN" w:bidi="ar-SA"/>
              </w:rPr>
              <w:t>安徽省淮南市山南新区泰宁大街南侧</w:t>
            </w:r>
            <w:r>
              <w:rPr>
                <w:rFonts w:hint="eastAsia" w:cs="Times New Roman"/>
                <w:i w:val="0"/>
                <w:iCs w:val="0"/>
                <w:color w:val="auto"/>
                <w:sz w:val="24"/>
                <w:szCs w:val="24"/>
                <w:u w:val="none"/>
                <w:lang w:val="en-US" w:eastAsia="zh-CN"/>
              </w:rPr>
              <w:t>，</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kern w:val="2"/>
                <w:sz w:val="24"/>
                <w:szCs w:val="24"/>
                <w:lang w:val="en-US" w:eastAsia="zh-CN"/>
              </w:rPr>
              <w:t>山南新区泰宁大街南侧MC-01地块控制性详细规划</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color w:val="auto"/>
                <w:sz w:val="24"/>
                <w:szCs w:val="24"/>
                <w:lang w:val="en-US" w:eastAsia="zh-CN"/>
              </w:rPr>
              <w:t>，项目用地为</w:t>
            </w:r>
            <w:r>
              <w:rPr>
                <w:rFonts w:hint="eastAsia" w:cs="Times New Roman"/>
                <w:b w:val="0"/>
                <w:bCs w:val="0"/>
                <w:color w:val="auto"/>
                <w:sz w:val="24"/>
                <w:szCs w:val="24"/>
                <w:lang w:val="en-US" w:eastAsia="zh-CN"/>
              </w:rPr>
              <w:t>工业用地</w:t>
            </w:r>
            <w:r>
              <w:rPr>
                <w:rFonts w:hint="eastAsia" w:ascii="Times New Roman" w:hAnsi="Times New Roman" w:eastAsia="宋体" w:cs="Times New Roman"/>
                <w:color w:val="auto"/>
                <w:sz w:val="24"/>
                <w:szCs w:val="24"/>
                <w:lang w:val="en-US" w:eastAsia="zh-CN"/>
              </w:rPr>
              <w:t>，不属于耕地。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土地资源管控区划分为重点管控区和一般管控区。重点管控区是指具有一定经济基础、资源环境承载力较强、发展潜力较大、集聚人口和经济条件较好，可重点进行大规模工业化城镇化开发的区域，与《安徽省主体功能区规划》中的国家重点开发区域相符；除重点管控区以外的其他区域为一般管控区。淮南市土地资源共划分7个管控区，均为一般管控区，本项目位于一般管控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（4）生态环境准入清单相符性</w:t>
            </w:r>
          </w:p>
          <w:bookmarkEnd w:id="1"/>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rPr>
            </w:pPr>
            <w:r>
              <w:rPr>
                <w:rFonts w:hint="default" w:ascii="Times New Roman" w:hAnsi="Times New Roman" w:cs="Times New Roman"/>
                <w:color w:val="000000"/>
                <w:sz w:val="24"/>
                <w:szCs w:val="24"/>
                <w:highlight w:val="none"/>
              </w:rPr>
              <w:t>本项目属于</w:t>
            </w:r>
            <w:r>
              <w:rPr>
                <w:rFonts w:hint="eastAsia" w:cs="Times New Roman"/>
                <w:color w:val="auto"/>
                <w:sz w:val="24"/>
                <w:szCs w:val="24"/>
                <w:lang w:eastAsia="zh-CN"/>
              </w:rPr>
              <w:t>C3670汽车零部件及配件制造</w:t>
            </w:r>
            <w:r>
              <w:rPr>
                <w:rFonts w:hint="default" w:ascii="Times New Roman" w:hAnsi="Times New Roman" w:cs="Times New Roman"/>
                <w:color w:val="000000"/>
                <w:sz w:val="24"/>
                <w:szCs w:val="24"/>
                <w:highlight w:val="none"/>
              </w:rPr>
              <w:t>，</w:t>
            </w:r>
            <w:r>
              <w:rPr>
                <w:sz w:val="24"/>
              </w:rPr>
              <w:t>根据《产业结构调整指导目录》（20</w:t>
            </w:r>
            <w:r>
              <w:rPr>
                <w:rFonts w:hint="eastAsia"/>
                <w:sz w:val="24"/>
                <w:lang w:val="en-US" w:eastAsia="zh-CN"/>
              </w:rPr>
              <w:t>24</w:t>
            </w:r>
            <w:r>
              <w:rPr>
                <w:sz w:val="24"/>
              </w:rPr>
              <w:t>年本）（国家发展和改革委员会第29号令）和《安徽省工业产业结构调整指导目录（2007年本）》</w:t>
            </w:r>
            <w:r>
              <w:rPr>
                <w:rFonts w:hint="eastAsia" w:cs="Times New Roman"/>
                <w:color w:val="000000"/>
                <w:sz w:val="24"/>
                <w:szCs w:val="22"/>
                <w:highlight w:val="none"/>
                <w:lang w:val="en-US" w:eastAsia="zh-CN"/>
              </w:rPr>
              <w:t>，</w:t>
            </w:r>
            <w:r>
              <w:rPr>
                <w:color w:val="000000" w:themeColor="text1"/>
                <w:sz w:val="24"/>
                <w14:textFill>
                  <w14:solidFill>
                    <w14:schemeClr w14:val="tx1"/>
                  </w14:solidFill>
                </w14:textFill>
              </w:rPr>
              <w:t>建设项目不属于鼓励类、限制类</w:t>
            </w:r>
            <w:r>
              <w:rPr>
                <w:rFonts w:cs="宋体"/>
                <w:color w:val="000000"/>
                <w:kern w:val="0"/>
                <w:sz w:val="24"/>
              </w:rPr>
              <w:t>、淘汰类的范畴，可视为允许类</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cs="Times New Roman"/>
                <w:color w:val="000000"/>
                <w:sz w:val="24"/>
                <w:szCs w:val="24"/>
                <w:highlight w:val="none"/>
              </w:rPr>
              <w:t>项目对生产过程产生的污染物均采</w:t>
            </w:r>
            <w:r>
              <w:rPr>
                <w:rFonts w:hint="default" w:ascii="Times New Roman" w:hAnsi="Times New Roman" w:cs="Times New Roman"/>
                <w:color w:val="000000"/>
                <w:sz w:val="24"/>
                <w:szCs w:val="24"/>
                <w:highlight w:val="none"/>
                <w:lang w:eastAsia="zh-CN"/>
              </w:rPr>
              <w:t>取</w:t>
            </w:r>
            <w:r>
              <w:rPr>
                <w:rFonts w:hint="default" w:ascii="Times New Roman" w:hAnsi="Times New Roman" w:cs="Times New Roman"/>
                <w:color w:val="000000"/>
                <w:sz w:val="24"/>
                <w:szCs w:val="24"/>
                <w:highlight w:val="none"/>
              </w:rPr>
              <w:t>了相应的</w:t>
            </w:r>
            <w:r>
              <w:rPr>
                <w:rFonts w:hint="default" w:ascii="Times New Roman" w:hAnsi="Times New Roman" w:cs="Times New Roman"/>
                <w:color w:val="000000"/>
                <w:sz w:val="24"/>
                <w:szCs w:val="24"/>
                <w:highlight w:val="none"/>
                <w:lang w:eastAsia="zh-CN"/>
              </w:rPr>
              <w:t>污染治理</w:t>
            </w:r>
            <w:r>
              <w:rPr>
                <w:rFonts w:hint="default" w:ascii="Times New Roman" w:hAnsi="Times New Roman" w:cs="Times New Roman"/>
                <w:color w:val="000000"/>
                <w:sz w:val="24"/>
                <w:szCs w:val="24"/>
                <w:highlight w:val="none"/>
              </w:rPr>
              <w:t>措施，可以达标排放，符合环境准入要求</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、产业政策符合性分析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对照《国民经济行业分类》（GB/T4754-2017）、《产业结构调整指导目录（20</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rPr>
              <w:t>年</w:t>
            </w:r>
            <w:r>
              <w:rPr>
                <w:sz w:val="24"/>
              </w:rPr>
              <w:t>本</w:t>
            </w:r>
            <w:r>
              <w:rPr>
                <w:rFonts w:hint="default" w:ascii="Times New Roman" w:hAnsi="Times New Roman" w:eastAsia="宋体" w:cs="Times New Roman"/>
                <w:color w:val="auto"/>
                <w:sz w:val="24"/>
                <w:szCs w:val="24"/>
              </w:rPr>
              <w:t>）》及《安徽省工业产业结构调整指导目录》，本项目属于</w:t>
            </w:r>
            <w:r>
              <w:rPr>
                <w:rFonts w:hint="eastAsia" w:cs="Times New Roman"/>
                <w:color w:val="auto"/>
                <w:sz w:val="24"/>
                <w:szCs w:val="24"/>
                <w:lang w:eastAsia="zh-CN"/>
              </w:rPr>
              <w:t>汽车零部件及配件制造</w:t>
            </w:r>
            <w:r>
              <w:rPr>
                <w:rFonts w:hint="default" w:ascii="Times New Roman" w:hAnsi="Times New Roman" w:eastAsia="宋体" w:cs="Times New Roman"/>
                <w:color w:val="auto"/>
                <w:sz w:val="24"/>
                <w:szCs w:val="24"/>
              </w:rPr>
              <w:t>，不属于其中限制类或淘汰类项目，属于允许类项目。因此，本项目的建设符合国家的产业政策及安徽省工业产业结构调整指导目录要求。本项目不属于《禁止用地项目目录（2012 年本）》、《限制用地项目目录（2012 年本）》禁止项目。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因此，本项目符合国家和地方产业政策</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tabs>
                <w:tab w:val="left" w:pos="290"/>
              </w:tabs>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、选址符合性分析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0"/>
                <w:highlight w:val="none"/>
              </w:rPr>
              <w:t>本项目厂址选</w:t>
            </w:r>
            <w:r>
              <w:rPr>
                <w:rFonts w:hint="default" w:ascii="Times New Roman" w:hAnsi="Times New Roman" w:eastAsia="宋体" w:cs="Times New Roman"/>
                <w:color w:val="auto"/>
                <w:sz w:val="24"/>
                <w:szCs w:val="24"/>
              </w:rPr>
              <w:t>择在</w:t>
            </w:r>
            <w:r>
              <w:rPr>
                <w:rFonts w:hint="eastAsia" w:ascii="Times New Roman" w:hAnsi="Times New Roman" w:eastAsia="宋体" w:cs="Times New Roman"/>
                <w:color w:val="auto"/>
                <w:sz w:val="24"/>
                <w:szCs w:val="24"/>
                <w:lang w:val="en-US" w:eastAsia="zh-CN"/>
              </w:rPr>
              <w:t>安徽省</w:t>
            </w:r>
            <w:r>
              <w:rPr>
                <w:rFonts w:hint="eastAsia" w:cs="Times New Roman"/>
                <w:color w:val="auto"/>
                <w:sz w:val="24"/>
                <w:szCs w:val="24"/>
                <w:lang w:val="en-US" w:eastAsia="zh-CN"/>
              </w:rPr>
              <w:t>淮南市山南新区泰宁大街南侧</w:t>
            </w:r>
            <w:r>
              <w:rPr>
                <w:rFonts w:hint="default" w:ascii="Times New Roman" w:hAnsi="Times New Roman" w:eastAsia="宋体" w:cs="Times New Roman"/>
                <w:color w:val="auto"/>
                <w:sz w:val="24"/>
                <w:szCs w:val="24"/>
              </w:rPr>
              <w:t>，建设地点不位于饮用水源保护区范围内，本项目未被列入国土资源部、原国家经贸委发布的《限制用地项目目录（2012年本）》和《禁止用地项目目录（2012年本）》，并由</w:t>
            </w:r>
            <w:r>
              <w:rPr>
                <w:rFonts w:hint="eastAsia" w:cs="Times New Roman"/>
                <w:color w:val="auto"/>
                <w:sz w:val="24"/>
                <w:szCs w:val="24"/>
                <w:lang w:val="en-US" w:eastAsia="zh-CN"/>
              </w:rPr>
              <w:t>淮南高新区经济发展局</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项目代码</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2311-340463-04-02-134204</w:t>
            </w:r>
            <w:r>
              <w:rPr>
                <w:rFonts w:hint="default" w:ascii="Times New Roman" w:hAnsi="Times New Roman" w:eastAsia="宋体" w:cs="Times New Roman"/>
                <w:color w:val="auto"/>
                <w:sz w:val="24"/>
                <w:szCs w:val="24"/>
              </w:rPr>
              <w:t>）予以备案。因此项目用地符合当地用地规划。</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本项目主要从事</w:t>
            </w:r>
            <w:r>
              <w:rPr>
                <w:rFonts w:hint="eastAsia" w:cs="Times New Roman"/>
                <w:color w:val="auto"/>
                <w:sz w:val="24"/>
                <w:szCs w:val="24"/>
                <w:lang w:eastAsia="zh-CN"/>
              </w:rPr>
              <w:t>汽车零部件及配件制造</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位于</w:t>
            </w:r>
            <w:r>
              <w:rPr>
                <w:rFonts w:hint="eastAsia" w:ascii="Times New Roman" w:hAnsi="Times New Roman" w:eastAsia="宋体" w:cs="Times New Roman"/>
                <w:color w:val="auto"/>
                <w:sz w:val="24"/>
                <w:szCs w:val="24"/>
                <w:lang w:val="en-US" w:eastAsia="zh-CN"/>
              </w:rPr>
              <w:t>安徽省</w:t>
            </w:r>
            <w:r>
              <w:rPr>
                <w:rFonts w:hint="eastAsia" w:cs="Times New Roman"/>
                <w:color w:val="auto"/>
                <w:sz w:val="24"/>
                <w:szCs w:val="24"/>
                <w:lang w:val="en-US" w:eastAsia="zh-CN"/>
              </w:rPr>
              <w:t>淮南市山南新区泰宁大街南侧</w:t>
            </w:r>
            <w:r>
              <w:rPr>
                <w:rFonts w:hint="default" w:ascii="Times New Roman" w:hAnsi="Times New Roman" w:eastAsia="宋体" w:cs="Times New Roman"/>
                <w:color w:val="auto"/>
                <w:sz w:val="24"/>
                <w:szCs w:val="24"/>
                <w:lang w:val="en-US" w:eastAsia="zh-CN"/>
              </w:rPr>
              <w:t>，项目厂区北</w:t>
            </w:r>
            <w:r>
              <w:rPr>
                <w:rFonts w:hint="eastAsia" w:ascii="Times New Roman" w:hAnsi="Times New Roman" w:eastAsia="宋体" w:cs="Times New Roman"/>
                <w:color w:val="auto"/>
                <w:sz w:val="24"/>
                <w:szCs w:val="24"/>
                <w:lang w:val="en-US" w:eastAsia="zh-CN"/>
              </w:rPr>
              <w:t>侧为</w:t>
            </w:r>
            <w:r>
              <w:rPr>
                <w:rFonts w:hint="eastAsia" w:cs="Times New Roman"/>
                <w:color w:val="auto"/>
                <w:sz w:val="24"/>
                <w:szCs w:val="24"/>
                <w:lang w:val="en-US" w:eastAsia="zh-CN"/>
              </w:rPr>
              <w:t>农田</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西侧为</w:t>
            </w:r>
            <w:r>
              <w:rPr>
                <w:rFonts w:hint="eastAsia" w:cs="Times New Roman"/>
                <w:color w:val="auto"/>
                <w:sz w:val="24"/>
                <w:szCs w:val="24"/>
                <w:lang w:val="en-US" w:eastAsia="zh-CN"/>
              </w:rPr>
              <w:t>马厂村</w:t>
            </w:r>
            <w:r>
              <w:rPr>
                <w:rFonts w:hint="eastAsia" w:ascii="Times New Roman" w:hAnsi="Times New Roman" w:eastAsia="宋体" w:cs="Times New Roman"/>
                <w:color w:val="auto"/>
                <w:sz w:val="24"/>
                <w:szCs w:val="24"/>
                <w:lang w:val="en-US" w:eastAsia="zh-CN"/>
              </w:rPr>
              <w:t>，南侧为</w:t>
            </w:r>
            <w:r>
              <w:rPr>
                <w:rFonts w:hint="eastAsia" w:cs="Times New Roman"/>
                <w:color w:val="auto"/>
                <w:sz w:val="24"/>
                <w:szCs w:val="24"/>
                <w:lang w:val="en-US" w:eastAsia="zh-CN"/>
              </w:rPr>
              <w:t>农田</w:t>
            </w:r>
            <w:r>
              <w:rPr>
                <w:rFonts w:hint="eastAsia" w:ascii="Times New Roman" w:hAnsi="Times New Roman" w:eastAsia="宋体" w:cs="Times New Roman"/>
                <w:color w:val="auto"/>
                <w:sz w:val="24"/>
                <w:szCs w:val="24"/>
                <w:lang w:val="en-US" w:eastAsia="zh-CN"/>
              </w:rPr>
              <w:t>，东</w:t>
            </w:r>
            <w:r>
              <w:rPr>
                <w:rFonts w:hint="eastAsia" w:cs="Times New Roman"/>
                <w:color w:val="auto"/>
                <w:sz w:val="24"/>
                <w:szCs w:val="24"/>
                <w:lang w:val="en-US" w:eastAsia="zh-CN"/>
              </w:rPr>
              <w:t>侧</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农田和吴小郢</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项目用地为工业用地</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lang w:val="en-US" w:eastAsia="zh-CN" w:bidi="ar"/>
              </w:rPr>
              <w:t>项目评价范围内无自然保护区、风景名胜区、文化遗产保护区、世界文化自然遗产和森林公园、地质公园、湿地公园等保护地以及饮用水水源保护区，评价范围内无明显环境制约因素</w:t>
            </w:r>
            <w:r>
              <w:rPr>
                <w:rFonts w:hint="default" w:ascii="Times New Roman" w:hAnsi="Times New Roman" w:eastAsia="宋体" w:cs="Times New Roman"/>
                <w:color w:val="auto"/>
                <w:sz w:val="24"/>
                <w:szCs w:val="24"/>
              </w:rPr>
              <w:t>。项目排放的废水、废气、固废、噪声均能得到有效的处理处置，对周边的环境影响较小，因此项目选址合理</w:t>
            </w:r>
            <w:r>
              <w:rPr>
                <w:rFonts w:hint="default" w:ascii="Times New Roman" w:hAnsi="Times New Roman" w:eastAsia="宋体" w:cs="Times New Roman"/>
                <w:color w:val="auto"/>
                <w:sz w:val="24"/>
                <w:szCs w:val="24"/>
                <w:lang w:val="en-US" w:eastAsia="zh-CN"/>
              </w:rPr>
              <w:t>。</w:t>
            </w:r>
          </w:p>
          <w:p>
            <w:pPr>
              <w:pStyle w:val="4"/>
              <w:keepNext w:val="0"/>
              <w:keepLines w:val="0"/>
              <w:numPr>
                <w:ilvl w:val="2"/>
                <w:numId w:val="0"/>
              </w:numPr>
              <w:spacing w:before="0" w:after="0" w:line="360" w:lineRule="auto"/>
              <w:ind w:firstLine="482" w:firstLineChars="200"/>
              <w:rPr>
                <w:sz w:val="24"/>
                <w:szCs w:val="24"/>
              </w:rPr>
            </w:pPr>
            <w:r>
              <w:rPr>
                <w:rFonts w:hint="eastAsia" w:cs="Times New Roman"/>
                <w:b/>
                <w:bCs/>
                <w:color w:val="auto"/>
                <w:sz w:val="24"/>
                <w:szCs w:val="24"/>
                <w:lang w:val="en-US" w:eastAsia="zh-CN"/>
              </w:rPr>
              <w:t>4、</w:t>
            </w:r>
            <w:r>
              <w:rPr>
                <w:sz w:val="24"/>
                <w:szCs w:val="24"/>
              </w:rPr>
              <w:t>与《安徽省淮河流域水污染防治条例》的相符性</w:t>
            </w:r>
          </w:p>
          <w:p>
            <w:pPr>
              <w:pStyle w:val="12"/>
              <w:snapToGrid/>
              <w:spacing w:before="0" w:after="0" w:line="360" w:lineRule="auto"/>
              <w:ind w:right="0" w:firstLine="480" w:firstLineChars="200"/>
              <w:rPr>
                <w:bCs/>
                <w:sz w:val="24"/>
              </w:rPr>
            </w:pPr>
            <w:r>
              <w:rPr>
                <w:kern w:val="2"/>
                <w:sz w:val="24"/>
                <w:szCs w:val="24"/>
              </w:rPr>
              <w:t>本项目与《安徽省淮河流域水污染防治条例》有关要求进行相符性分析，具体见下表。</w:t>
            </w:r>
          </w:p>
          <w:p>
            <w:pPr>
              <w:pStyle w:val="90"/>
              <w:spacing w:line="240" w:lineRule="auto"/>
              <w:ind w:firstLine="482" w:firstLineChars="200"/>
              <w:rPr>
                <w:bCs/>
                <w:sz w:val="24"/>
              </w:rPr>
            </w:pPr>
            <w:r>
              <w:rPr>
                <w:bCs/>
                <w:sz w:val="24"/>
              </w:rPr>
              <w:t>表1-</w:t>
            </w:r>
            <w:r>
              <w:rPr>
                <w:rFonts w:hint="eastAsia"/>
                <w:bCs/>
                <w:sz w:val="24"/>
              </w:rPr>
              <w:t>1</w:t>
            </w:r>
            <w:r>
              <w:rPr>
                <w:bCs/>
                <w:sz w:val="24"/>
              </w:rPr>
              <w:t xml:space="preserve">  与《安徽省淮河流域水污染防治条例》相符性分析</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0"/>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1" w:type="pct"/>
                  <w:vAlign w:val="center"/>
                </w:tcPr>
                <w:p>
                  <w:pPr>
                    <w:pStyle w:val="86"/>
                    <w:adjustRightInd/>
                    <w:textAlignment w:val="auto"/>
                    <w:rPr>
                      <w:b/>
                      <w:bCs/>
                    </w:rPr>
                  </w:pPr>
                  <w:r>
                    <w:rPr>
                      <w:b/>
                      <w:bCs/>
                    </w:rPr>
                    <w:t>安徽省淮河流域水污染防治条例相关要求</w:t>
                  </w:r>
                </w:p>
              </w:tc>
              <w:tc>
                <w:tcPr>
                  <w:tcW w:w="2178" w:type="pct"/>
                  <w:vAlign w:val="center"/>
                </w:tcPr>
                <w:p>
                  <w:pPr>
                    <w:pStyle w:val="86"/>
                    <w:adjustRightInd/>
                    <w:textAlignment w:val="auto"/>
                    <w:rPr>
                      <w:b/>
                      <w:bCs/>
                    </w:rPr>
                  </w:pPr>
                  <w:r>
                    <w:rPr>
                      <w:b/>
                      <w:bCs/>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1" w:type="pct"/>
                  <w:vAlign w:val="center"/>
                </w:tcPr>
                <w:p>
                  <w:pPr>
                    <w:pStyle w:val="22"/>
                    <w:spacing w:after="0" w:line="240" w:lineRule="auto"/>
                    <w:ind w:firstLine="210" w:firstLineChars="100"/>
                    <w:jc w:val="center"/>
                    <w:rPr>
                      <w:bCs/>
                      <w:szCs w:val="21"/>
                    </w:rPr>
                  </w:pPr>
                  <w:r>
                    <w:rPr>
                      <w:bCs/>
                      <w:szCs w:val="21"/>
                    </w:rPr>
                    <w:t>第十三条　禁止在淮河流域新建化学制浆造纸企业和印染、制革、化工、电镀、酿造等污染严重的小型企业。</w:t>
                  </w:r>
                </w:p>
                <w:p>
                  <w:pPr>
                    <w:pStyle w:val="22"/>
                    <w:spacing w:after="0" w:line="240" w:lineRule="auto"/>
                    <w:ind w:firstLine="210" w:firstLineChars="100"/>
                    <w:jc w:val="center"/>
                    <w:rPr>
                      <w:bCs/>
                      <w:szCs w:val="21"/>
                    </w:rPr>
                  </w:pPr>
                  <w:r>
                    <w:rPr>
                      <w:bCs/>
                      <w:szCs w:val="21"/>
                    </w:rPr>
                    <w:t>严格限制在淮河流域新建印染、制革、化工、电镀、酿造等大中型项目或者其他污染严重的项目；建设该类项目的，应当事前征得省人民政府生态环境行政主管部门的同意，并按照规定办理有关手续。</w:t>
                  </w:r>
                </w:p>
              </w:tc>
              <w:tc>
                <w:tcPr>
                  <w:tcW w:w="2178" w:type="pct"/>
                  <w:vAlign w:val="center"/>
                </w:tcPr>
                <w:p>
                  <w:pPr>
                    <w:pStyle w:val="22"/>
                    <w:spacing w:after="0" w:line="240" w:lineRule="auto"/>
                    <w:ind w:firstLine="211" w:firstLineChars="100"/>
                    <w:jc w:val="center"/>
                    <w:rPr>
                      <w:szCs w:val="21"/>
                    </w:rPr>
                  </w:pPr>
                  <w:r>
                    <w:rPr>
                      <w:b/>
                      <w:szCs w:val="21"/>
                    </w:rPr>
                    <w:t>符合条例规定。</w:t>
                  </w:r>
                  <w:r>
                    <w:rPr>
                      <w:szCs w:val="21"/>
                    </w:rPr>
                    <w:t>本项目为</w:t>
                  </w:r>
                  <w:r>
                    <w:rPr>
                      <w:rFonts w:hint="eastAsia"/>
                      <w:szCs w:val="21"/>
                      <w:lang w:eastAsia="zh-CN"/>
                    </w:rPr>
                    <w:t>新建</w:t>
                  </w:r>
                  <w:r>
                    <w:rPr>
                      <w:szCs w:val="21"/>
                    </w:rPr>
                    <w:t>项目，属于“</w:t>
                  </w:r>
                  <w:r>
                    <w:rPr>
                      <w:rFonts w:hint="eastAsia"/>
                      <w:szCs w:val="21"/>
                      <w:lang w:eastAsia="zh-CN"/>
                    </w:rPr>
                    <w:t>C3670汽车零部件及配件制造</w:t>
                  </w:r>
                  <w:r>
                    <w:rPr>
                      <w:szCs w:val="21"/>
                    </w:rPr>
                    <w:t>”，不属于新建化学制浆造纸企业和印染、制革、化工、电镀、酿造等污染严重的小型企业，不属于新建印染、制革、化工、电镀、酿造等大中型项目或者其他污染严重的项目。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1" w:type="pct"/>
                  <w:vAlign w:val="center"/>
                </w:tcPr>
                <w:p>
                  <w:pPr>
                    <w:pStyle w:val="22"/>
                    <w:spacing w:after="0" w:line="240" w:lineRule="auto"/>
                    <w:ind w:firstLine="210" w:firstLineChars="100"/>
                    <w:jc w:val="center"/>
                    <w:rPr>
                      <w:bCs/>
                      <w:szCs w:val="21"/>
                    </w:rPr>
                  </w:pPr>
                  <w:r>
                    <w:rPr>
                      <w:bCs/>
                      <w:szCs w:val="21"/>
                    </w:rPr>
                    <w:t>第十四条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pPr>
                    <w:pStyle w:val="22"/>
                    <w:spacing w:after="0" w:line="240" w:lineRule="auto"/>
                    <w:ind w:firstLine="210" w:firstLineChars="100"/>
                    <w:jc w:val="center"/>
                    <w:rPr>
                      <w:bCs/>
                      <w:szCs w:val="21"/>
                    </w:rPr>
                  </w:pPr>
                  <w:r>
                    <w:rPr>
                      <w:bCs/>
                      <w:szCs w:val="21"/>
                    </w:rPr>
                    <w:t>新建、扩建、改建项目，除执行前款规定外，还应当遵守下列规定：</w:t>
                  </w:r>
                </w:p>
                <w:p>
                  <w:pPr>
                    <w:pStyle w:val="22"/>
                    <w:spacing w:after="0" w:line="240" w:lineRule="auto"/>
                    <w:ind w:firstLine="210" w:firstLineChars="100"/>
                    <w:jc w:val="center"/>
                    <w:rPr>
                      <w:bCs/>
                      <w:szCs w:val="21"/>
                    </w:rPr>
                  </w:pPr>
                  <w:r>
                    <w:rPr>
                      <w:bCs/>
                      <w:szCs w:val="21"/>
                    </w:rPr>
                    <w:t>（一）新建项目的选址应符合城市总体规划，避开饮用水水源地和对环境有特殊要求的功能区；</w:t>
                  </w:r>
                </w:p>
                <w:p>
                  <w:pPr>
                    <w:pStyle w:val="22"/>
                    <w:spacing w:after="0" w:line="240" w:lineRule="auto"/>
                    <w:ind w:firstLine="210" w:firstLineChars="100"/>
                    <w:jc w:val="center"/>
                    <w:rPr>
                      <w:bCs/>
                      <w:szCs w:val="21"/>
                    </w:rPr>
                  </w:pPr>
                  <w:r>
                    <w:rPr>
                      <w:bCs/>
                      <w:szCs w:val="21"/>
                    </w:rPr>
                    <w:t>（二）采用资源利用率高、污染物排放量少的先进设备和先进工艺；</w:t>
                  </w:r>
                </w:p>
                <w:p>
                  <w:pPr>
                    <w:pStyle w:val="22"/>
                    <w:spacing w:after="0" w:line="240" w:lineRule="auto"/>
                    <w:ind w:firstLine="210" w:firstLineChars="100"/>
                    <w:jc w:val="center"/>
                    <w:rPr>
                      <w:bCs/>
                      <w:szCs w:val="21"/>
                    </w:rPr>
                  </w:pPr>
                  <w:r>
                    <w:rPr>
                      <w:bCs/>
                      <w:szCs w:val="21"/>
                    </w:rPr>
                    <w:t>（三）改建、扩建项目和技改项目应当把水污染治理纳入项目内容。</w:t>
                  </w:r>
                </w:p>
                <w:p>
                  <w:pPr>
                    <w:pStyle w:val="22"/>
                    <w:spacing w:after="0" w:line="240" w:lineRule="auto"/>
                    <w:ind w:firstLine="210" w:firstLineChars="100"/>
                    <w:jc w:val="center"/>
                    <w:rPr>
                      <w:bCs/>
                      <w:szCs w:val="21"/>
                    </w:rPr>
                  </w:pPr>
                  <w:r>
                    <w:rPr>
                      <w:bCs/>
                      <w:szCs w:val="21"/>
                    </w:rPr>
                    <w:t>工程配套建设的水污染防治设施竣工后，建设单位应当按照国务院生态环境行政主管部门规定的标准和程序进行验收。验收合格后，方可投入使用；未经验收或者验收不合格的，不得投入生产或者使用。</w:t>
                  </w:r>
                </w:p>
              </w:tc>
              <w:tc>
                <w:tcPr>
                  <w:tcW w:w="2178" w:type="pct"/>
                  <w:vAlign w:val="center"/>
                </w:tcPr>
                <w:p>
                  <w:pPr>
                    <w:pStyle w:val="22"/>
                    <w:spacing w:after="0" w:line="240" w:lineRule="auto"/>
                    <w:ind w:firstLine="211" w:firstLineChars="100"/>
                    <w:jc w:val="center"/>
                    <w:rPr>
                      <w:rFonts w:ascii="Times New Roman" w:hAnsi="Times New Roman" w:eastAsia="宋体" w:cs="Times New Roman"/>
                      <w:bCs/>
                      <w:kern w:val="2"/>
                      <w:sz w:val="21"/>
                      <w:szCs w:val="21"/>
                      <w:lang w:val="en-US" w:eastAsia="zh-CN" w:bidi="ar-SA"/>
                    </w:rPr>
                  </w:pPr>
                  <w:r>
                    <w:rPr>
                      <w:b/>
                      <w:szCs w:val="21"/>
                    </w:rPr>
                    <w:t>符合条例</w:t>
                  </w:r>
                  <w:r>
                    <w:rPr>
                      <w:b/>
                      <w:sz w:val="21"/>
                      <w:szCs w:val="21"/>
                    </w:rPr>
                    <w:t>规定。</w:t>
                  </w:r>
                  <w:r>
                    <w:rPr>
                      <w:rFonts w:hint="eastAsia"/>
                      <w:bCs/>
                      <w:sz w:val="21"/>
                      <w:szCs w:val="21"/>
                    </w:rPr>
                    <w:t>本</w:t>
                  </w:r>
                  <w:r>
                    <w:rPr>
                      <w:rFonts w:hint="eastAsia" w:cs="Times New Roman"/>
                      <w:color w:val="auto"/>
                      <w:sz w:val="21"/>
                      <w:szCs w:val="21"/>
                      <w:highlight w:val="none"/>
                      <w:lang w:val="en-US" w:eastAsia="zh-CN"/>
                    </w:rPr>
                    <w:t>项目位于安徽省淮南市山南新区泰宁大街南侧，本项目所在地污水管网已铺设到位，</w:t>
                  </w:r>
                  <w:r>
                    <w:rPr>
                      <w:rFonts w:hint="eastAsia" w:cs="Times New Roman"/>
                      <w:color w:val="auto"/>
                      <w:kern w:val="0"/>
                      <w:sz w:val="21"/>
                      <w:szCs w:val="21"/>
                      <w:lang w:val="en-US" w:eastAsia="zh-CN"/>
                    </w:rPr>
                    <w:t>项目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使用过程产生的废乳液、酸碱水洗槽废槽液以及喷淋废水经厂区综合污水处理站处理后由总排口排入山南新区污水处理厂集中处理</w:t>
                  </w:r>
                  <w:r>
                    <w:rPr>
                      <w:rFonts w:ascii="Times New Roman" w:hAnsi="Times New Roman" w:eastAsia="宋体" w:cs="Times New Roman"/>
                      <w:bCs/>
                      <w:color w:val="auto"/>
                      <w:kern w:val="2"/>
                      <w:sz w:val="21"/>
                      <w:szCs w:val="21"/>
                      <w:lang w:val="en-US" w:eastAsia="zh-CN" w:bidi="ar-SA"/>
                    </w:rPr>
                    <w:t>。</w:t>
                  </w:r>
                </w:p>
                <w:p>
                  <w:pPr>
                    <w:pStyle w:val="86"/>
                    <w:adjustRightInd/>
                    <w:textAlignment w:val="auto"/>
                  </w:pPr>
                  <w:r>
                    <w:rPr>
                      <w:rFonts w:ascii="Times New Roman" w:hAnsi="Times New Roman" w:eastAsia="宋体" w:cs="Times New Roman"/>
                      <w:bCs/>
                      <w:kern w:val="2"/>
                      <w:sz w:val="21"/>
                      <w:szCs w:val="21"/>
                      <w:lang w:val="en-US" w:eastAsia="zh-CN" w:bidi="ar-SA"/>
                    </w:rPr>
                    <w:t>本项目选址符合《</w:t>
                  </w:r>
                  <w:r>
                    <w:rPr>
                      <w:rFonts w:hint="eastAsia" w:cs="Times New Roman"/>
                      <w:bCs/>
                      <w:kern w:val="2"/>
                      <w:sz w:val="21"/>
                      <w:szCs w:val="21"/>
                      <w:lang w:val="en-US" w:eastAsia="zh-CN" w:bidi="ar-SA"/>
                    </w:rPr>
                    <w:t>山南新区泰宁大街南侧MC-01地块控制性详细规划</w:t>
                  </w:r>
                  <w:r>
                    <w:rPr>
                      <w:rFonts w:ascii="Times New Roman" w:hAnsi="Times New Roman" w:eastAsia="宋体" w:cs="Times New Roman"/>
                      <w:bCs/>
                      <w:kern w:val="2"/>
                      <w:sz w:val="21"/>
                      <w:szCs w:val="21"/>
                      <w:lang w:val="en-US" w:eastAsia="zh-CN" w:bidi="ar-SA"/>
                    </w:rPr>
                    <w:t>》，不位于饮用水水源保护及生态保护红线区内。符合条例规定。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1" w:type="pct"/>
                  <w:vAlign w:val="center"/>
                </w:tcPr>
                <w:p>
                  <w:pPr>
                    <w:widowControl/>
                    <w:shd w:val="clear" w:color="auto" w:fill="FFFFFF"/>
                    <w:ind w:firstLine="210" w:firstLineChars="100"/>
                    <w:jc w:val="center"/>
                    <w:rPr>
                      <w:bCs/>
                      <w:szCs w:val="21"/>
                    </w:rPr>
                  </w:pPr>
                  <w:r>
                    <w:rPr>
                      <w:bCs/>
                      <w:szCs w:val="21"/>
                    </w:rPr>
                    <w:t>第十六条 在淮河流域城市公共排水设施覆盖区域内，应当实行雨水、污水分流；排水户应当将雨水、污水分别排入公共雨水、污水管网及其附属设施。</w:t>
                  </w:r>
                </w:p>
                <w:p>
                  <w:pPr>
                    <w:widowControl/>
                    <w:shd w:val="clear" w:color="auto" w:fill="FFFFFF"/>
                    <w:ind w:firstLine="210" w:firstLineChars="100"/>
                    <w:jc w:val="center"/>
                    <w:rPr>
                      <w:bCs/>
                      <w:szCs w:val="21"/>
                    </w:rPr>
                  </w:pPr>
                  <w:r>
                    <w:rPr>
                      <w:bCs/>
                      <w:szCs w:val="21"/>
                    </w:rPr>
                    <w:t>现有排水设施未实行雨水、污水分流的，应当编制规划，进行分流改造。</w:t>
                  </w:r>
                </w:p>
              </w:tc>
              <w:tc>
                <w:tcPr>
                  <w:tcW w:w="2178" w:type="pct"/>
                  <w:vAlign w:val="center"/>
                </w:tcPr>
                <w:p>
                  <w:pPr>
                    <w:pStyle w:val="22"/>
                    <w:spacing w:after="0" w:line="240" w:lineRule="auto"/>
                    <w:ind w:firstLine="211" w:firstLineChars="100"/>
                    <w:jc w:val="center"/>
                    <w:rPr>
                      <w:szCs w:val="21"/>
                    </w:rPr>
                  </w:pPr>
                  <w:r>
                    <w:rPr>
                      <w:b/>
                      <w:szCs w:val="21"/>
                    </w:rPr>
                    <w:t>符合条例规定。</w:t>
                  </w:r>
                  <w:r>
                    <w:rPr>
                      <w:szCs w:val="21"/>
                    </w:rPr>
                    <w:t>项目实行雨污分流制</w:t>
                  </w:r>
                  <w:r>
                    <w:rPr>
                      <w:color w:val="auto"/>
                      <w:szCs w:val="21"/>
                    </w:rPr>
                    <w:t>度，雨水</w:t>
                  </w:r>
                  <w:r>
                    <w:rPr>
                      <w:rFonts w:hint="eastAsia"/>
                      <w:color w:val="auto"/>
                      <w:szCs w:val="21"/>
                    </w:rPr>
                    <w:t>排入市政雨水管网</w:t>
                  </w:r>
                  <w:r>
                    <w:rPr>
                      <w:color w:val="auto"/>
                      <w:szCs w:val="21"/>
                    </w:rPr>
                    <w:t>。</w:t>
                  </w:r>
                  <w:r>
                    <w:rPr>
                      <w:rFonts w:hint="eastAsia" w:cs="Times New Roman"/>
                      <w:color w:val="auto"/>
                      <w:sz w:val="21"/>
                      <w:szCs w:val="21"/>
                      <w:highlight w:val="none"/>
                      <w:lang w:val="en-US" w:eastAsia="zh-CN"/>
                    </w:rPr>
                    <w:t>本项目所在地污水管网已铺设到位，</w:t>
                  </w:r>
                  <w:r>
                    <w:rPr>
                      <w:rFonts w:hint="eastAsia" w:cs="Times New Roman"/>
                      <w:color w:val="auto"/>
                      <w:kern w:val="0"/>
                      <w:sz w:val="21"/>
                      <w:szCs w:val="21"/>
                      <w:lang w:val="en-US" w:eastAsia="zh-CN"/>
                    </w:rPr>
                    <w:t>项目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使用过程产生的废乳液、酸碱水洗槽废槽液以及喷淋废水经厂区综合污水处理站处理后由总排口排入山南新区污水处理厂集中处理</w:t>
                  </w:r>
                  <w:r>
                    <w:rPr>
                      <w:rFonts w:hint="eastAsia"/>
                      <w:szCs w:val="21"/>
                    </w:rPr>
                    <w:t>。</w:t>
                  </w:r>
                </w:p>
              </w:tc>
            </w:tr>
          </w:tbl>
          <w:p>
            <w:pPr>
              <w:pStyle w:val="12"/>
              <w:snapToGrid/>
              <w:spacing w:before="0" w:after="0" w:line="360" w:lineRule="auto"/>
              <w:ind w:right="0" w:firstLine="480" w:firstLineChars="200"/>
              <w:rPr>
                <w:kern w:val="2"/>
                <w:sz w:val="24"/>
                <w:szCs w:val="24"/>
              </w:rPr>
            </w:pPr>
            <w:r>
              <w:rPr>
                <w:kern w:val="2"/>
                <w:sz w:val="24"/>
                <w:szCs w:val="24"/>
              </w:rPr>
              <w:t>综上所述，本项目与《安徽省淮河流域水污染防治条例》相符。</w:t>
            </w:r>
          </w:p>
          <w:p>
            <w:pPr>
              <w:pStyle w:val="12"/>
              <w:snapToGrid/>
              <w:spacing w:before="0" w:after="0" w:line="360" w:lineRule="auto"/>
              <w:ind w:right="0" w:firstLine="482" w:firstLineChars="200"/>
              <w:rPr>
                <w:b/>
                <w:bCs/>
                <w:sz w:val="24"/>
                <w:szCs w:val="24"/>
              </w:rPr>
            </w:pPr>
            <w:r>
              <w:rPr>
                <w:rFonts w:hint="eastAsia"/>
                <w:b/>
                <w:bCs/>
                <w:kern w:val="2"/>
                <w:sz w:val="24"/>
                <w:szCs w:val="24"/>
                <w:lang w:val="en-US" w:eastAsia="zh-CN"/>
              </w:rPr>
              <w:t>5</w:t>
            </w:r>
            <w:r>
              <w:rPr>
                <w:rFonts w:hint="eastAsia"/>
                <w:b/>
                <w:bCs/>
                <w:kern w:val="2"/>
                <w:sz w:val="24"/>
                <w:szCs w:val="24"/>
              </w:rPr>
              <w:t>、</w:t>
            </w:r>
            <w:r>
              <w:rPr>
                <w:b/>
                <w:bCs/>
                <w:sz w:val="24"/>
                <w:szCs w:val="24"/>
              </w:rPr>
              <w:t>与《淮河流域水污染防治暂行条例》的相符性</w:t>
            </w:r>
          </w:p>
          <w:p>
            <w:pPr>
              <w:pStyle w:val="12"/>
              <w:snapToGrid/>
              <w:spacing w:before="0" w:after="0" w:line="360" w:lineRule="auto"/>
              <w:ind w:right="0" w:firstLine="480" w:firstLineChars="200"/>
              <w:rPr>
                <w:kern w:val="2"/>
                <w:sz w:val="24"/>
                <w:szCs w:val="24"/>
              </w:rPr>
            </w:pPr>
            <w:r>
              <w:rPr>
                <w:kern w:val="2"/>
                <w:sz w:val="24"/>
                <w:szCs w:val="24"/>
              </w:rPr>
              <w:t>本项目与《淮河流域水污染防治暂行条例》有关要求进行相符性分析，具体见下表。</w:t>
            </w:r>
          </w:p>
          <w:p>
            <w:pPr>
              <w:pStyle w:val="90"/>
              <w:spacing w:line="240" w:lineRule="auto"/>
              <w:ind w:firstLine="482" w:firstLineChars="200"/>
              <w:rPr>
                <w:bCs/>
                <w:sz w:val="24"/>
              </w:rPr>
            </w:pPr>
            <w:r>
              <w:rPr>
                <w:bCs/>
                <w:sz w:val="24"/>
              </w:rPr>
              <w:t>表 1-</w:t>
            </w:r>
            <w:r>
              <w:rPr>
                <w:rFonts w:hint="eastAsia"/>
                <w:bCs/>
                <w:sz w:val="24"/>
              </w:rPr>
              <w:t>2</w:t>
            </w:r>
            <w:r>
              <w:rPr>
                <w:bCs/>
                <w:sz w:val="24"/>
              </w:rPr>
              <w:t xml:space="preserve">  与《淮河流域水污染防治暂行条例》相符性分析</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2"/>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8" w:type="pct"/>
                  <w:vAlign w:val="center"/>
                </w:tcPr>
                <w:p>
                  <w:pPr>
                    <w:pStyle w:val="86"/>
                    <w:adjustRightInd/>
                    <w:textAlignment w:val="auto"/>
                    <w:rPr>
                      <w:b/>
                      <w:bCs/>
                    </w:rPr>
                  </w:pPr>
                  <w:r>
                    <w:rPr>
                      <w:b/>
                      <w:bCs/>
                    </w:rPr>
                    <w:t>《淮河流域水污染防治暂行条例》相关要求</w:t>
                  </w:r>
                </w:p>
              </w:tc>
              <w:tc>
                <w:tcPr>
                  <w:tcW w:w="1981" w:type="pct"/>
                  <w:vAlign w:val="center"/>
                </w:tcPr>
                <w:p>
                  <w:pPr>
                    <w:pStyle w:val="86"/>
                    <w:adjustRightInd/>
                    <w:textAlignment w:val="auto"/>
                    <w:rPr>
                      <w:b/>
                      <w:bCs/>
                    </w:rPr>
                  </w:pPr>
                  <w:r>
                    <w:rPr>
                      <w:b/>
                      <w:bCs/>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8" w:type="pct"/>
                  <w:vAlign w:val="center"/>
                </w:tcPr>
                <w:p>
                  <w:pPr>
                    <w:pStyle w:val="22"/>
                    <w:spacing w:after="0" w:line="240" w:lineRule="auto"/>
                    <w:ind w:firstLine="210" w:firstLineChars="100"/>
                    <w:rPr>
                      <w:szCs w:val="21"/>
                    </w:rPr>
                  </w:pPr>
                  <w:r>
                    <w:rPr>
                      <w:szCs w:val="21"/>
                    </w:rPr>
                    <w:t>禁止在淮河流域新建化学制浆造纸企业。</w:t>
                  </w:r>
                </w:p>
                <w:p>
                  <w:pPr>
                    <w:pStyle w:val="22"/>
                    <w:spacing w:after="0" w:line="240" w:lineRule="auto"/>
                    <w:ind w:firstLine="210" w:firstLineChars="100"/>
                    <w:rPr>
                      <w:szCs w:val="21"/>
                    </w:rPr>
                  </w:pPr>
                  <w:r>
                    <w:rPr>
                      <w:szCs w:val="21"/>
                    </w:rPr>
                    <w:t>禁止在淮河流域新建制革、化工、印染、电镀、酿造等污染严重的小型企业。</w:t>
                  </w:r>
                </w:p>
                <w:p>
                  <w:pPr>
                    <w:pStyle w:val="22"/>
                    <w:spacing w:after="0" w:line="240" w:lineRule="auto"/>
                    <w:ind w:firstLine="210" w:firstLineChars="100"/>
                    <w:rPr>
                      <w:szCs w:val="21"/>
                    </w:rPr>
                  </w:pPr>
                  <w:r>
                    <w:rPr>
                      <w:szCs w:val="21"/>
                    </w:rPr>
                    <w:t>严格限制在淮河流域新建前款所列大中型项目或者其他污染严重的项目；建设该类项目的，必须事先征得有关省人民政府环境保护行政主管部门的同意，并报国务院环境保护行政主管部门备案</w:t>
                  </w:r>
                  <w:r>
                    <w:rPr>
                      <w:rFonts w:hint="eastAsia"/>
                      <w:szCs w:val="21"/>
                    </w:rPr>
                    <w:t>。</w:t>
                  </w:r>
                </w:p>
              </w:tc>
              <w:tc>
                <w:tcPr>
                  <w:tcW w:w="1981" w:type="pct"/>
                  <w:vAlign w:val="center"/>
                </w:tcPr>
                <w:p>
                  <w:pPr>
                    <w:pStyle w:val="22"/>
                    <w:spacing w:after="0" w:line="240" w:lineRule="auto"/>
                    <w:ind w:firstLine="211" w:firstLineChars="100"/>
                    <w:rPr>
                      <w:szCs w:val="21"/>
                    </w:rPr>
                  </w:pPr>
                  <w:r>
                    <w:rPr>
                      <w:b/>
                      <w:szCs w:val="21"/>
                    </w:rPr>
                    <w:t>符合条例要求。</w:t>
                  </w:r>
                  <w:r>
                    <w:rPr>
                      <w:szCs w:val="21"/>
                    </w:rPr>
                    <w:t>本项目为</w:t>
                  </w:r>
                  <w:r>
                    <w:rPr>
                      <w:rFonts w:hint="eastAsia"/>
                      <w:szCs w:val="21"/>
                      <w:lang w:eastAsia="zh-CN"/>
                    </w:rPr>
                    <w:t>新建</w:t>
                  </w:r>
                  <w:r>
                    <w:rPr>
                      <w:szCs w:val="21"/>
                    </w:rPr>
                    <w:t>项目，属于“</w:t>
                  </w:r>
                  <w:r>
                    <w:rPr>
                      <w:rFonts w:hint="eastAsia"/>
                      <w:szCs w:val="21"/>
                      <w:lang w:eastAsia="zh-CN"/>
                    </w:rPr>
                    <w:t>C3670汽车零部件及配件制造</w:t>
                  </w:r>
                  <w:r>
                    <w:rPr>
                      <w:szCs w:val="21"/>
                    </w:rPr>
                    <w:t>”，不属于新建化学制浆造纸企业，不属于新建制革、化工、印染、电镀、酿造等污染严重的小型企业。</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bCs/>
                <w:color w:val="auto"/>
                <w:sz w:val="24"/>
                <w:szCs w:val="24"/>
                <w:lang w:val="en-US" w:eastAsia="zh-CN"/>
              </w:rPr>
            </w:pPr>
            <w:r>
              <w:rPr>
                <w:sz w:val="24"/>
              </w:rPr>
              <w:t>综上所述，本项目与《淮河流域水污染防治暂行条例》相符</w:t>
            </w:r>
          </w:p>
          <w:p>
            <w:pPr>
              <w:pStyle w:val="7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textAlignment w:val="auto"/>
              <w:outlineLvl w:val="2"/>
              <w:rPr>
                <w:rFonts w:hint="default" w:ascii="Times New Roman" w:hAnsi="Times New Roman" w:eastAsia="宋体" w:cs="Times New Roman"/>
                <w:color w:val="auto"/>
                <w:sz w:val="24"/>
              </w:rPr>
            </w:pP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w:t>
            </w:r>
            <w:r>
              <w:rPr>
                <w:rFonts w:hint="default" w:ascii="Times New Roman" w:hAnsi="Times New Roman" w:eastAsia="宋体" w:cs="Times New Roman"/>
                <w:b/>
                <w:bCs/>
                <w:color w:val="auto"/>
                <w:sz w:val="24"/>
              </w:rPr>
              <w:t>与《挥发性有机物（VOCs）污染防治技术政策》相符性分析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675"/>
              <w:gridCol w:w="3369"/>
              <w:gridCol w:w="243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63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《挥发性有机物（VOCs）污染防治技术政策》</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项目情况</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源头和过程控制</w:t>
                  </w:r>
                </w:p>
              </w:tc>
              <w:tc>
                <w:tcPr>
                  <w:tcW w:w="21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含VOCs产品的使用过程中，应采取废气收集措施，提高废气收集效率，减少废气的无组织排放与逸散，并对收集后的废气进行回收或处理后达标排放。</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val="en-US" w:eastAsia="zh-CN"/>
                    </w:rPr>
                    <w:t>厂</w:t>
                  </w:r>
                  <w:r>
                    <w:rPr>
                      <w:rFonts w:hint="default" w:ascii="Times New Roman" w:hAnsi="Times New Roman" w:eastAsia="宋体" w:cs="Times New Roman"/>
                      <w:color w:val="auto"/>
                    </w:rPr>
                    <w:t>房为</w:t>
                  </w:r>
                  <w:r>
                    <w:rPr>
                      <w:rFonts w:hint="default" w:ascii="Times New Roman" w:hAnsi="Times New Roman" w:eastAsia="宋体" w:cs="Times New Roman"/>
                      <w:color w:val="auto"/>
                      <w:lang w:val="en-US" w:eastAsia="zh-CN"/>
                    </w:rPr>
                    <w:t>封闭</w:t>
                  </w:r>
                  <w:r>
                    <w:rPr>
                      <w:rFonts w:hint="eastAsia" w:ascii="Times New Roman" w:hAnsi="Times New Roman" w:cs="Times New Roman"/>
                      <w:color w:val="auto"/>
                      <w:lang w:val="en-US" w:eastAsia="zh-CN"/>
                    </w:rPr>
                    <w:t>式</w:t>
                  </w:r>
                  <w:r>
                    <w:rPr>
                      <w:rFonts w:hint="default" w:ascii="Times New Roman" w:hAnsi="Times New Roman" w:eastAsia="宋体" w:cs="Times New Roman"/>
                      <w:color w:val="auto"/>
                    </w:rPr>
                    <w:t>，</w:t>
                  </w:r>
                  <w:r>
                    <w:rPr>
                      <w:rFonts w:hint="eastAsia" w:cs="Times New Roman"/>
                      <w:color w:val="auto"/>
                      <w:kern w:val="2"/>
                      <w:sz w:val="21"/>
                      <w:szCs w:val="21"/>
                      <w:lang w:eastAsia="zh-CN"/>
                    </w:rPr>
                    <w:t>项目热轧工序产生的油雾（以非甲烷总烃计）经集气罩收集后通过油雾净化器处理后，由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lang w:eastAsia="zh-CN"/>
                    </w:rPr>
                    <w:t>；</w:t>
                  </w:r>
                  <w:r>
                    <w:rPr>
                      <w:rFonts w:hint="eastAsia" w:cs="Times New Roman"/>
                      <w:color w:val="auto"/>
                      <w:kern w:val="2"/>
                      <w:sz w:val="21"/>
                      <w:szCs w:val="21"/>
                      <w:lang w:eastAsia="zh-CN"/>
                    </w:rPr>
                    <w:t>冷轧工序产生的油雾（以非甲烷总烃计）经集气罩收集后通过油雾净化器处理后，由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sz w:val="21"/>
                      <w:szCs w:val="21"/>
                      <w:lang w:eastAsia="zh-CN"/>
                    </w:rPr>
                    <w:t>；退火和热处理工序产生的油雾</w:t>
                  </w:r>
                  <w:r>
                    <w:rPr>
                      <w:rFonts w:hint="eastAsia" w:cs="Times New Roman"/>
                      <w:color w:val="auto"/>
                      <w:kern w:val="2"/>
                      <w:sz w:val="21"/>
                      <w:szCs w:val="21"/>
                      <w:lang w:eastAsia="zh-CN"/>
                    </w:rPr>
                    <w:t>（以非甲烷总烃计）经集气罩收集后通过油雾净化器处理后，由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ascii="Times New Roman" w:hAnsi="Times New Roman" w:cs="Times New Roman"/>
                      <w:color w:val="auto"/>
                      <w:sz w:val="21"/>
                      <w:szCs w:val="21"/>
                      <w:lang w:eastAsia="zh-CN"/>
                    </w:rPr>
                    <w:t>，</w:t>
                  </w:r>
                  <w:r>
                    <w:rPr>
                      <w:rFonts w:hint="eastAsia"/>
                      <w:color w:val="auto"/>
                      <w:sz w:val="21"/>
                      <w:szCs w:val="21"/>
                      <w:lang w:val="en-US" w:eastAsia="zh-CN"/>
                    </w:rPr>
                    <w:t>废气处理后可达标排放。</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末端治理与综合利用</w:t>
                  </w:r>
                </w:p>
              </w:tc>
              <w:tc>
                <w:tcPr>
                  <w:tcW w:w="21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eastAsia" w:cs="Times New Roman"/>
                      <w:color w:val="auto"/>
                      <w:lang w:eastAsia="zh-CN"/>
                    </w:rPr>
                    <w:t>产生的油雾以非甲烷总烃计，</w:t>
                  </w:r>
                  <w:r>
                    <w:rPr>
                      <w:rFonts w:hint="eastAsia" w:cs="Times New Roman"/>
                      <w:color w:val="auto"/>
                      <w:kern w:val="2"/>
                      <w:sz w:val="21"/>
                      <w:szCs w:val="21"/>
                      <w:lang w:eastAsia="zh-CN"/>
                    </w:rPr>
                    <w:t>热轧工序产生的油雾（以非甲烷总烃计）经集气罩收集后通过油雾净化器处理后，由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lang w:eastAsia="zh-CN"/>
                    </w:rPr>
                    <w:t>；</w:t>
                  </w:r>
                  <w:r>
                    <w:rPr>
                      <w:rFonts w:hint="eastAsia" w:cs="Times New Roman"/>
                      <w:color w:val="auto"/>
                      <w:kern w:val="2"/>
                      <w:sz w:val="21"/>
                      <w:szCs w:val="21"/>
                      <w:lang w:eastAsia="zh-CN"/>
                    </w:rPr>
                    <w:t>冷轧工序产生的油雾（以非甲烷总烃计）经集气罩收集后通过油雾净化器处理后，由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sz w:val="21"/>
                      <w:szCs w:val="21"/>
                      <w:lang w:eastAsia="zh-CN"/>
                    </w:rPr>
                    <w:t>；退火和热处理工序产生的油雾</w:t>
                  </w:r>
                  <w:r>
                    <w:rPr>
                      <w:rFonts w:hint="eastAsia" w:cs="Times New Roman"/>
                      <w:color w:val="auto"/>
                      <w:kern w:val="2"/>
                      <w:sz w:val="21"/>
                      <w:szCs w:val="21"/>
                      <w:lang w:eastAsia="zh-CN"/>
                    </w:rPr>
                    <w:t>（以非甲烷总烃计）经集气罩收集后通过油雾净化器处理后，由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ascii="Times New Roman" w:hAnsi="Times New Roman" w:eastAsia="宋体" w:cs="Times New Roman"/>
                      <w:color w:val="auto"/>
                      <w:lang w:eastAsia="zh-CN"/>
                    </w:rPr>
                    <w:t>，处理</w:t>
                  </w:r>
                  <w:r>
                    <w:rPr>
                      <w:rFonts w:hint="default" w:ascii="Times New Roman" w:hAnsi="Times New Roman" w:eastAsia="宋体" w:cs="Times New Roman"/>
                      <w:color w:val="auto"/>
                    </w:rPr>
                    <w:t>后达标排放。</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pPr>
              <w:keepNext w:val="0"/>
              <w:keepLines w:val="0"/>
              <w:pageBreakBefore w:val="0"/>
              <w:widowControl w:val="0"/>
              <w:tabs>
                <w:tab w:val="left" w:pos="674"/>
              </w:tabs>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与《安徽省挥发性有机物污染整治工作方案》相符性分析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567"/>
              <w:gridCol w:w="4074"/>
              <w:gridCol w:w="2120"/>
              <w:gridCol w:w="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464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《安徽省挥发性有机物污染整治工作方案》</w:t>
                  </w:r>
                </w:p>
              </w:tc>
              <w:tc>
                <w:tcPr>
                  <w:tcW w:w="21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4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严格建设项目准入</w:t>
                  </w:r>
                </w:p>
              </w:tc>
              <w:tc>
                <w:tcPr>
                  <w:tcW w:w="40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将控制挥发性有机物排放列入建设项目环境影响评价重要内容，严格环境准入，严控“两高”行业新增产能，新建、迁建VOCs排放量大的企业应入工业园区并符合规划要求，必须建设挥发性有机物污染治理设施，安装废气收集、回收或净化装置，原则上总净化效率不得低于90%。建立VOCs排放总量控制制度。</w:t>
                  </w:r>
                </w:p>
              </w:tc>
              <w:tc>
                <w:tcPr>
                  <w:tcW w:w="21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olor w:val="auto"/>
                      <w:sz w:val="21"/>
                      <w:szCs w:val="21"/>
                      <w:lang w:eastAsia="zh-CN"/>
                    </w:rPr>
                    <w:t>安徽省安徽省淮南市山南新区泰宁大街南侧，项目用地为工业用地，选址符合</w:t>
                  </w:r>
                  <w:r>
                    <w:rPr>
                      <w:rFonts w:ascii="Times New Roman" w:hAnsi="Times New Roman" w:eastAsia="宋体" w:cs="Times New Roman"/>
                      <w:bCs/>
                      <w:kern w:val="2"/>
                      <w:sz w:val="21"/>
                      <w:szCs w:val="21"/>
                      <w:lang w:val="en-US" w:eastAsia="zh-CN" w:bidi="ar-SA"/>
                    </w:rPr>
                    <w:t>《</w:t>
                  </w:r>
                  <w:r>
                    <w:rPr>
                      <w:rFonts w:hint="eastAsia" w:cs="Times New Roman"/>
                      <w:bCs/>
                      <w:kern w:val="2"/>
                      <w:sz w:val="21"/>
                      <w:szCs w:val="21"/>
                      <w:lang w:val="en-US" w:eastAsia="zh-CN" w:bidi="ar-SA"/>
                    </w:rPr>
                    <w:t>山南新区泰宁大街南侧MC-01地块控制性详细规划</w:t>
                  </w:r>
                  <w:r>
                    <w:rPr>
                      <w:rFonts w:ascii="Times New Roman" w:hAnsi="Times New Roman" w:eastAsia="宋体" w:cs="Times New Roman"/>
                      <w:bCs/>
                      <w:kern w:val="2"/>
                      <w:sz w:val="21"/>
                      <w:szCs w:val="21"/>
                      <w:lang w:val="en-US" w:eastAsia="zh-CN" w:bidi="ar-SA"/>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油雾</w:t>
                  </w:r>
                  <w:r>
                    <w:rPr>
                      <w:rFonts w:hint="default"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油雾净化器收集</w:t>
                  </w:r>
                  <w:r>
                    <w:rPr>
                      <w:rFonts w:hint="default"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，净化效率不低于90%</w:t>
                  </w:r>
                </w:p>
              </w:tc>
              <w:tc>
                <w:tcPr>
                  <w:tcW w:w="4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强化污染治理</w:t>
                  </w:r>
                </w:p>
              </w:tc>
              <w:tc>
                <w:tcPr>
                  <w:tcW w:w="40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按照《挥发性有机物（VOCs）污染防治技术政策要求，科学制定重点行业、重点企业污染防治技术方案。采用密闭式生产和环保型原辅材料、生产工艺和装备，着力从源头控制VOCs废气的产生和无组织排放。加大VOCs废气的回收利用，优先在生产系统内回用。对浓度和性状差异大的废气应根据废气的产生量、污染物的组分和性质、浓度、温度、压力等因素 进行综合分析，合理选择废气回收或末端治理工艺路线，科学治理，达标排放。妥善处置次生污染物，防范二次污染。</w:t>
                  </w:r>
                </w:p>
              </w:tc>
              <w:tc>
                <w:tcPr>
                  <w:tcW w:w="21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项目</w:t>
                  </w:r>
                  <w:r>
                    <w:rPr>
                      <w:rFonts w:hint="eastAsia" w:cs="Times New Roman"/>
                      <w:color w:val="auto"/>
                      <w:lang w:eastAsia="zh-CN"/>
                    </w:rPr>
                    <w:t>产生的油雾以非甲烷总烃计，</w:t>
                  </w:r>
                  <w:r>
                    <w:rPr>
                      <w:rFonts w:hint="eastAsia" w:cs="Times New Roman"/>
                      <w:color w:val="auto"/>
                      <w:kern w:val="2"/>
                      <w:sz w:val="21"/>
                      <w:szCs w:val="21"/>
                      <w:lang w:eastAsia="zh-CN"/>
                    </w:rPr>
                    <w:t>热轧工序产生的油雾（以非甲烷总烃计）经集气罩收集后通过油雾净化器处理后，由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lang w:eastAsia="zh-CN"/>
                    </w:rPr>
                    <w:t>；</w:t>
                  </w:r>
                  <w:r>
                    <w:rPr>
                      <w:rFonts w:hint="eastAsia" w:cs="Times New Roman"/>
                      <w:color w:val="auto"/>
                      <w:kern w:val="2"/>
                      <w:sz w:val="21"/>
                      <w:szCs w:val="21"/>
                      <w:lang w:eastAsia="zh-CN"/>
                    </w:rPr>
                    <w:t>冷轧工序产生的油雾（以非甲烷总烃计）经集气罩收集后通过油雾净化器处理后，由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sz w:val="21"/>
                      <w:szCs w:val="21"/>
                      <w:lang w:eastAsia="zh-CN"/>
                    </w:rPr>
                    <w:t>；退火和热处理工序产生的油雾</w:t>
                  </w:r>
                  <w:r>
                    <w:rPr>
                      <w:rFonts w:hint="eastAsia" w:cs="Times New Roman"/>
                      <w:color w:val="auto"/>
                      <w:kern w:val="2"/>
                      <w:sz w:val="21"/>
                      <w:szCs w:val="21"/>
                      <w:lang w:eastAsia="zh-CN"/>
                    </w:rPr>
                    <w:t>（以非甲烷总烃计）经集气罩收集后通过油雾净化器处理后，由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r>
                    <w:rPr>
                      <w:rFonts w:hint="eastAsia"/>
                      <w:color w:val="auto"/>
                      <w:sz w:val="21"/>
                      <w:szCs w:val="21"/>
                      <w:lang w:val="en-US" w:eastAsia="zh-CN"/>
                    </w:rPr>
                    <w:t>，处理后</w:t>
                  </w:r>
                  <w:r>
                    <w:rPr>
                      <w:rFonts w:hint="default" w:ascii="Times New Roman" w:hAnsi="Times New Roman" w:eastAsia="宋体" w:cs="Times New Roman"/>
                      <w:color w:val="auto"/>
                    </w:rPr>
                    <w:t>达标排放</w:t>
                  </w:r>
                </w:p>
              </w:tc>
              <w:tc>
                <w:tcPr>
                  <w:tcW w:w="4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82" w:firstLineChars="200"/>
              <w:jc w:val="left"/>
              <w:textAlignment w:val="auto"/>
              <w:rPr>
                <w:rFonts w:hint="default" w:cs="Times New Roman"/>
                <w:b/>
                <w:bCs/>
                <w:color w:val="000000"/>
                <w:kern w:val="2"/>
                <w:sz w:val="24"/>
                <w:szCs w:val="24"/>
                <w:highlight w:val="none"/>
                <w:lang w:val="en-US" w:eastAsia="zh-CN" w:bidi="ar-SA"/>
              </w:rPr>
            </w:pPr>
            <w:r>
              <w:rPr>
                <w:rFonts w:hint="eastAsia" w:cs="Times New Roman"/>
                <w:b/>
                <w:bCs/>
                <w:color w:val="000000"/>
                <w:kern w:val="2"/>
                <w:sz w:val="24"/>
                <w:szCs w:val="24"/>
                <w:highlight w:val="none"/>
                <w:lang w:val="en-US" w:eastAsia="zh-CN" w:bidi="ar-SA"/>
              </w:rPr>
              <w:t>8、项目与</w:t>
            </w:r>
            <w:r>
              <w:rPr>
                <w:rFonts w:hint="default" w:ascii="Times New Roman" w:hAnsi="Times New Roman" w:eastAsia="宋体" w:cs="Times New Roman"/>
                <w:b/>
                <w:bCs/>
                <w:color w:val="000000"/>
                <w:sz w:val="24"/>
                <w:szCs w:val="24"/>
              </w:rPr>
              <w:t>挥发性有机物相关文件相符性分析表</w:t>
            </w:r>
          </w:p>
          <w:tbl>
            <w:tblPr>
              <w:tblStyle w:val="26"/>
              <w:tblW w:w="7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7"/>
              <w:gridCol w:w="1784"/>
              <w:gridCol w:w="3452"/>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2" w:type="pct"/>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val="0"/>
                    <w:snapToGrid w:val="0"/>
                    <w:spacing w:line="260" w:lineRule="exact"/>
                    <w:ind w:firstLine="0" w:firstLineChars="0"/>
                    <w:jc w:val="center"/>
                    <w:textAlignment w:val="auto"/>
                    <w:rPr>
                      <w:bCs/>
                      <w:color w:val="000000"/>
                      <w:sz w:val="21"/>
                      <w:szCs w:val="21"/>
                    </w:rPr>
                  </w:pPr>
                  <w:r>
                    <w:rPr>
                      <w:bCs/>
                      <w:color w:val="000000"/>
                      <w:sz w:val="21"/>
                      <w:szCs w:val="21"/>
                    </w:rPr>
                    <w:t>序号</w:t>
                  </w:r>
                </w:p>
              </w:tc>
              <w:tc>
                <w:tcPr>
                  <w:tcW w:w="1162" w:type="pct"/>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val="0"/>
                    <w:snapToGrid w:val="0"/>
                    <w:spacing w:line="260" w:lineRule="exact"/>
                    <w:ind w:firstLine="0" w:firstLineChars="0"/>
                    <w:jc w:val="center"/>
                    <w:textAlignment w:val="auto"/>
                    <w:rPr>
                      <w:bCs/>
                      <w:color w:val="000000"/>
                      <w:sz w:val="21"/>
                      <w:szCs w:val="21"/>
                    </w:rPr>
                  </w:pPr>
                  <w:r>
                    <w:rPr>
                      <w:bCs/>
                      <w:color w:val="000000"/>
                      <w:sz w:val="21"/>
                      <w:szCs w:val="21"/>
                    </w:rPr>
                    <w:t>文件</w:t>
                  </w:r>
                </w:p>
              </w:tc>
              <w:tc>
                <w:tcPr>
                  <w:tcW w:w="2248" w:type="pct"/>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val="0"/>
                    <w:snapToGrid w:val="0"/>
                    <w:spacing w:line="260" w:lineRule="exact"/>
                    <w:ind w:firstLine="0" w:firstLineChars="0"/>
                    <w:jc w:val="center"/>
                    <w:textAlignment w:val="auto"/>
                    <w:rPr>
                      <w:bCs/>
                      <w:color w:val="000000"/>
                      <w:sz w:val="21"/>
                      <w:szCs w:val="21"/>
                    </w:rPr>
                  </w:pPr>
                  <w:r>
                    <w:rPr>
                      <w:bCs/>
                      <w:color w:val="000000"/>
                      <w:sz w:val="21"/>
                      <w:szCs w:val="21"/>
                    </w:rPr>
                    <w:t>要求</w:t>
                  </w:r>
                </w:p>
              </w:tc>
              <w:tc>
                <w:tcPr>
                  <w:tcW w:w="1317" w:type="pct"/>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val="0"/>
                    <w:snapToGrid w:val="0"/>
                    <w:spacing w:line="260" w:lineRule="exact"/>
                    <w:ind w:firstLine="0" w:firstLineChars="0"/>
                    <w:jc w:val="center"/>
                    <w:textAlignment w:val="auto"/>
                    <w:rPr>
                      <w:bCs/>
                      <w:color w:val="000000"/>
                      <w:sz w:val="21"/>
                      <w:szCs w:val="21"/>
                    </w:rPr>
                  </w:pPr>
                  <w:r>
                    <w:rPr>
                      <w:bCs/>
                      <w:color w:val="000000"/>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 w:hRule="atLeast"/>
                <w:jc w:val="center"/>
              </w:trPr>
              <w:tc>
                <w:tcPr>
                  <w:tcW w:w="272"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bCs/>
                      <w:color w:val="000000"/>
                      <w:sz w:val="21"/>
                      <w:szCs w:val="21"/>
                      <w:lang w:val="en-US" w:eastAsia="zh-CN"/>
                    </w:rPr>
                  </w:pPr>
                  <w:r>
                    <w:rPr>
                      <w:rFonts w:hint="eastAsia"/>
                      <w:lang w:val="en-US" w:eastAsia="zh-CN"/>
                    </w:rPr>
                    <w:t>1</w:t>
                  </w:r>
                </w:p>
              </w:tc>
              <w:tc>
                <w:tcPr>
                  <w:tcW w:w="1162"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bCs/>
                      <w:color w:val="000000"/>
                      <w:sz w:val="21"/>
                      <w:szCs w:val="21"/>
                    </w:rPr>
                  </w:pPr>
                  <w:r>
                    <w:rPr>
                      <w:bCs/>
                      <w:color w:val="000000"/>
                      <w:sz w:val="21"/>
                      <w:szCs w:val="21"/>
                    </w:rPr>
                    <w:t>《重点行业挥发性有机物综合治理方案》环大气〔2019〕53号文）</w:t>
                  </w:r>
                </w:p>
              </w:tc>
              <w:tc>
                <w:tcPr>
                  <w:tcW w:w="2248"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bCs/>
                      <w:color w:val="000000"/>
                      <w:sz w:val="21"/>
                      <w:szCs w:val="21"/>
                    </w:rPr>
                  </w:pPr>
                  <w:r>
                    <w:rPr>
                      <w:bCs/>
                      <w:color w:val="000000"/>
                      <w:sz w:val="21"/>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317"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bCs/>
                      <w:color w:val="000000"/>
                      <w:sz w:val="21"/>
                      <w:szCs w:val="21"/>
                    </w:rPr>
                  </w:pPr>
                  <w:r>
                    <w:rPr>
                      <w:bCs/>
                      <w:color w:val="000000"/>
                      <w:sz w:val="21"/>
                      <w:szCs w:val="21"/>
                    </w:rPr>
                    <w:t>本项目不使用</w:t>
                  </w:r>
                  <w:r>
                    <w:rPr>
                      <w:rFonts w:hint="eastAsia"/>
                      <w:bCs/>
                      <w:color w:val="000000"/>
                      <w:sz w:val="21"/>
                      <w:szCs w:val="21"/>
                    </w:rPr>
                    <w:t>高</w:t>
                  </w:r>
                  <w:r>
                    <w:rPr>
                      <w:bCs/>
                      <w:color w:val="000000"/>
                      <w:sz w:val="21"/>
                      <w:szCs w:val="21"/>
                    </w:rPr>
                    <w:t>VOCs</w:t>
                  </w:r>
                  <w:r>
                    <w:rPr>
                      <w:rFonts w:hint="eastAsia"/>
                      <w:bCs/>
                      <w:color w:val="000000"/>
                      <w:sz w:val="21"/>
                      <w:szCs w:val="21"/>
                      <w:lang w:eastAsia="zh-CN"/>
                    </w:rPr>
                    <w:t>含量的</w:t>
                  </w:r>
                  <w:r>
                    <w:rPr>
                      <w:bCs/>
                      <w:color w:val="000000"/>
                      <w:sz w:val="21"/>
                      <w:szCs w:val="21"/>
                    </w:rPr>
                    <w:t>物料</w:t>
                  </w:r>
                  <w:r>
                    <w:rPr>
                      <w:bCs/>
                      <w:color w:val="auto"/>
                      <w:sz w:val="21"/>
                      <w:szCs w:val="21"/>
                    </w:rPr>
                    <w:t>，</w:t>
                  </w:r>
                  <w:r>
                    <w:rPr>
                      <w:rFonts w:hint="eastAsia"/>
                      <w:bCs/>
                      <w:color w:val="auto"/>
                      <w:sz w:val="21"/>
                      <w:szCs w:val="21"/>
                    </w:rPr>
                    <w:t>生产过程产生的</w:t>
                  </w:r>
                  <w:r>
                    <w:rPr>
                      <w:bCs/>
                      <w:color w:val="auto"/>
                      <w:sz w:val="21"/>
                      <w:szCs w:val="21"/>
                    </w:rPr>
                    <w:t>有机废气</w:t>
                  </w:r>
                  <w:r>
                    <w:rPr>
                      <w:rFonts w:hint="eastAsia"/>
                      <w:bCs/>
                      <w:color w:val="auto"/>
                      <w:sz w:val="21"/>
                      <w:szCs w:val="21"/>
                      <w:lang w:eastAsia="zh-CN"/>
                    </w:rPr>
                    <w:t>采取密闭负压的方式</w:t>
                  </w:r>
                  <w:r>
                    <w:rPr>
                      <w:bCs/>
                      <w:color w:val="auto"/>
                      <w:sz w:val="21"/>
                      <w:szCs w:val="21"/>
                    </w:rPr>
                    <w:t>收集</w:t>
                  </w:r>
                  <w:r>
                    <w:rPr>
                      <w:rFonts w:hint="eastAsia"/>
                      <w:bCs/>
                      <w:color w:val="auto"/>
                      <w:sz w:val="21"/>
                      <w:szCs w:val="21"/>
                      <w:lang w:eastAsia="zh-CN"/>
                    </w:rPr>
                    <w:t>，收集</w:t>
                  </w:r>
                  <w:r>
                    <w:rPr>
                      <w:bCs/>
                      <w:color w:val="auto"/>
                      <w:sz w:val="21"/>
                      <w:szCs w:val="21"/>
                    </w:rPr>
                    <w:t>效率为90%以上，大大减少了有机废气的无组织排放。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2"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bCs/>
                      <w:color w:val="000000"/>
                      <w:sz w:val="21"/>
                      <w:szCs w:val="21"/>
                      <w:lang w:eastAsia="zh-CN"/>
                    </w:rPr>
                  </w:pPr>
                  <w:r>
                    <w:rPr>
                      <w:rFonts w:hint="eastAsia"/>
                      <w:bCs/>
                      <w:color w:val="000000"/>
                      <w:sz w:val="21"/>
                      <w:szCs w:val="21"/>
                      <w:lang w:val="en-US" w:eastAsia="zh-CN"/>
                    </w:rPr>
                    <w:t>2</w:t>
                  </w:r>
                </w:p>
              </w:tc>
              <w:tc>
                <w:tcPr>
                  <w:tcW w:w="1162"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bCs/>
                      <w:color w:val="000000"/>
                      <w:sz w:val="21"/>
                      <w:szCs w:val="21"/>
                    </w:rPr>
                  </w:pPr>
                  <w:r>
                    <w:rPr>
                      <w:bCs/>
                      <w:color w:val="000000"/>
                      <w:sz w:val="21"/>
                      <w:szCs w:val="21"/>
                    </w:rPr>
                    <w:t>《挥发性有机物无组织排放控制标准》（GB37822-2019）</w:t>
                  </w:r>
                </w:p>
              </w:tc>
              <w:tc>
                <w:tcPr>
                  <w:tcW w:w="2248" w:type="pct"/>
                  <w:tcBorders>
                    <w:tl2br w:val="nil"/>
                    <w:tr2bl w:val="nil"/>
                  </w:tcBorders>
                  <w:noWrap w:val="0"/>
                  <w:vAlign w:val="center"/>
                </w:tcPr>
                <w:p>
                  <w:pPr>
                    <w:pStyle w:val="25"/>
                    <w:keepNext w:val="0"/>
                    <w:keepLines w:val="0"/>
                    <w:pageBreakBefore w:val="0"/>
                    <w:kinsoku/>
                    <w:wordWrap/>
                    <w:overflowPunct/>
                    <w:topLinePunct w:val="0"/>
                    <w:autoSpaceDE/>
                    <w:autoSpaceDN/>
                    <w:bidi w:val="0"/>
                    <w:snapToGrid w:val="0"/>
                    <w:spacing w:before="0" w:after="0" w:line="320" w:lineRule="exact"/>
                    <w:ind w:left="0" w:leftChars="0" w:right="0" w:firstLine="0" w:firstLineChars="0"/>
                    <w:jc w:val="center"/>
                    <w:textAlignment w:val="auto"/>
                    <w:rPr>
                      <w:rFonts w:hint="eastAsia"/>
                      <w:bCs/>
                      <w:color w:val="000000"/>
                      <w:kern w:val="2"/>
                      <w:sz w:val="21"/>
                      <w:szCs w:val="21"/>
                    </w:rPr>
                  </w:pPr>
                  <w:r>
                    <w:rPr>
                      <w:rFonts w:hint="eastAsia"/>
                      <w:bCs/>
                      <w:color w:val="000000"/>
                      <w:kern w:val="2"/>
                      <w:sz w:val="21"/>
                      <w:szCs w:val="21"/>
                    </w:rPr>
                    <w:t>VOC</w:t>
                  </w:r>
                  <w:r>
                    <w:rPr>
                      <w:rFonts w:hint="eastAsia"/>
                      <w:bCs/>
                      <w:color w:val="000000"/>
                      <w:kern w:val="2"/>
                      <w:sz w:val="21"/>
                      <w:szCs w:val="21"/>
                      <w:lang w:val="en-US" w:eastAsia="zh-CN"/>
                    </w:rPr>
                    <w:t>s</w:t>
                  </w:r>
                  <w:r>
                    <w:rPr>
                      <w:rFonts w:hint="eastAsia"/>
                      <w:bCs/>
                      <w:color w:val="000000"/>
                      <w:kern w:val="2"/>
                      <w:sz w:val="21"/>
                      <w:szCs w:val="21"/>
                    </w:rPr>
                    <w:t>收集处理系统应与生产工艺设备同步运行，有机废气收集处理系统发生故障或检修时，对应的生产工艺设备应停止运行，待检修完毕后同步投入使用；废气收集系统的管道应密闭，收集系统应在负压下运行。</w:t>
                  </w:r>
                </w:p>
                <w:p>
                  <w:pPr>
                    <w:pStyle w:val="25"/>
                    <w:keepNext w:val="0"/>
                    <w:keepLines w:val="0"/>
                    <w:pageBreakBefore w:val="0"/>
                    <w:kinsoku/>
                    <w:wordWrap/>
                    <w:overflowPunct/>
                    <w:topLinePunct w:val="0"/>
                    <w:autoSpaceDE/>
                    <w:autoSpaceDN/>
                    <w:bidi w:val="0"/>
                    <w:snapToGrid w:val="0"/>
                    <w:spacing w:before="0" w:after="0" w:line="320" w:lineRule="exact"/>
                    <w:ind w:left="0" w:leftChars="0" w:right="0" w:firstLine="0" w:firstLineChars="0"/>
                    <w:jc w:val="center"/>
                    <w:textAlignment w:val="auto"/>
                    <w:rPr>
                      <w:rFonts w:hint="eastAsia"/>
                      <w:bCs/>
                      <w:color w:val="000000"/>
                      <w:kern w:val="2"/>
                      <w:sz w:val="21"/>
                      <w:szCs w:val="21"/>
                    </w:rPr>
                  </w:pPr>
                  <w:r>
                    <w:rPr>
                      <w:rFonts w:hint="eastAsia"/>
                      <w:bCs/>
                      <w:color w:val="000000"/>
                      <w:kern w:val="2"/>
                      <w:sz w:val="21"/>
                      <w:szCs w:val="21"/>
                    </w:rPr>
                    <w:t>5.1.1 VOCs物料应储存于密闭的容器、包装袋、储罐、储库、料仓中。</w:t>
                  </w:r>
                </w:p>
                <w:p>
                  <w:pPr>
                    <w:pStyle w:val="25"/>
                    <w:keepNext w:val="0"/>
                    <w:keepLines w:val="0"/>
                    <w:pageBreakBefore w:val="0"/>
                    <w:kinsoku/>
                    <w:wordWrap/>
                    <w:overflowPunct/>
                    <w:topLinePunct w:val="0"/>
                    <w:autoSpaceDE/>
                    <w:autoSpaceDN/>
                    <w:bidi w:val="0"/>
                    <w:snapToGrid w:val="0"/>
                    <w:spacing w:before="0" w:after="0" w:line="320" w:lineRule="exact"/>
                    <w:ind w:left="0" w:leftChars="0" w:right="0" w:firstLine="0" w:firstLineChars="0"/>
                    <w:jc w:val="center"/>
                    <w:textAlignment w:val="auto"/>
                    <w:rPr>
                      <w:rFonts w:hint="eastAsia"/>
                      <w:bCs/>
                      <w:color w:val="000000"/>
                      <w:kern w:val="2"/>
                      <w:sz w:val="21"/>
                      <w:szCs w:val="21"/>
                    </w:rPr>
                  </w:pPr>
                  <w:r>
                    <w:rPr>
                      <w:rFonts w:hint="eastAsia"/>
                      <w:bCs/>
                      <w:color w:val="000000"/>
                      <w:kern w:val="2"/>
                      <w:sz w:val="21"/>
                      <w:szCs w:val="21"/>
                    </w:rPr>
                    <w:t>5.1.2 盛装VOCs物料的容器或包装袋应存放于室内，或存放于设置有雨棚、遮阳和防渗设施的专用场地。盛装VOCs物料的容器或包装袋在非取用状态时应加盖、封口，保持密闭。</w:t>
                  </w:r>
                </w:p>
                <w:p>
                  <w:pPr>
                    <w:pStyle w:val="25"/>
                    <w:keepNext w:val="0"/>
                    <w:keepLines w:val="0"/>
                    <w:pageBreakBefore w:val="0"/>
                    <w:kinsoku/>
                    <w:wordWrap/>
                    <w:overflowPunct/>
                    <w:topLinePunct w:val="0"/>
                    <w:autoSpaceDE/>
                    <w:autoSpaceDN/>
                    <w:bidi w:val="0"/>
                    <w:snapToGrid w:val="0"/>
                    <w:spacing w:before="0" w:after="0" w:line="320" w:lineRule="exact"/>
                    <w:ind w:left="0" w:leftChars="0" w:right="0" w:firstLine="0" w:firstLineChars="0"/>
                    <w:jc w:val="center"/>
                    <w:textAlignment w:val="auto"/>
                    <w:rPr>
                      <w:rFonts w:hint="eastAsia"/>
                      <w:bCs/>
                      <w:color w:val="000000"/>
                      <w:kern w:val="2"/>
                      <w:sz w:val="21"/>
                      <w:szCs w:val="21"/>
                    </w:rPr>
                  </w:pPr>
                  <w:r>
                    <w:rPr>
                      <w:rFonts w:hint="eastAsia"/>
                      <w:bCs/>
                      <w:color w:val="000000"/>
                      <w:kern w:val="2"/>
                      <w:sz w:val="21"/>
                      <w:szCs w:val="21"/>
                    </w:rPr>
                    <w:t>5.1.3</w:t>
                  </w:r>
                  <w:r>
                    <w:rPr>
                      <w:rFonts w:hint="eastAsia"/>
                      <w:bCs/>
                      <w:color w:val="000000"/>
                      <w:kern w:val="2"/>
                      <w:sz w:val="21"/>
                      <w:szCs w:val="21"/>
                      <w:lang w:val="en-US" w:eastAsia="zh-CN"/>
                    </w:rPr>
                    <w:t xml:space="preserve"> </w:t>
                  </w:r>
                  <w:r>
                    <w:rPr>
                      <w:rFonts w:hint="eastAsia"/>
                      <w:bCs/>
                      <w:color w:val="000000"/>
                      <w:kern w:val="2"/>
                      <w:sz w:val="21"/>
                      <w:szCs w:val="21"/>
                    </w:rPr>
                    <w:t>VOCs物料储罐应密封良好，其中挥发性有机液体储罐应符合5.2条规定。</w:t>
                  </w:r>
                </w:p>
                <w:p>
                  <w:pPr>
                    <w:pStyle w:val="95"/>
                    <w:keepNext w:val="0"/>
                    <w:keepLines w:val="0"/>
                    <w:pageBreakBefore w:val="0"/>
                    <w:kinsoku/>
                    <w:wordWrap/>
                    <w:overflowPunct/>
                    <w:topLinePunct w:val="0"/>
                    <w:autoSpaceDE/>
                    <w:autoSpaceDN/>
                    <w:bidi w:val="0"/>
                    <w:adjustRightInd w:val="0"/>
                    <w:snapToGrid w:val="0"/>
                    <w:spacing w:line="320" w:lineRule="exact"/>
                    <w:ind w:left="0" w:leftChars="0" w:firstLine="0" w:firstLineChars="0"/>
                    <w:jc w:val="center"/>
                    <w:textAlignment w:val="auto"/>
                    <w:rPr>
                      <w:bCs/>
                      <w:color w:val="000000"/>
                      <w:sz w:val="21"/>
                      <w:szCs w:val="21"/>
                    </w:rPr>
                  </w:pPr>
                  <w:r>
                    <w:rPr>
                      <w:rFonts w:hint="eastAsia"/>
                      <w:bCs/>
                      <w:color w:val="000000"/>
                      <w:sz w:val="21"/>
                      <w:szCs w:val="21"/>
                    </w:rPr>
                    <w:t>5.1.4 VOCs物料储库、料仓应满足3.6条对密闭空间的要求。</w:t>
                  </w:r>
                </w:p>
              </w:tc>
              <w:tc>
                <w:tcPr>
                  <w:tcW w:w="1317"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bCs/>
                      <w:color w:val="000000"/>
                      <w:sz w:val="21"/>
                      <w:szCs w:val="21"/>
                    </w:rPr>
                  </w:pPr>
                  <w:r>
                    <w:rPr>
                      <w:bCs/>
                      <w:color w:val="000000"/>
                      <w:sz w:val="21"/>
                      <w:szCs w:val="21"/>
                    </w:rPr>
                    <w:t>项目在生产过程中加强生产管理，规范操作，定期检查废气收集系统，及时发现隐患，并及时进行维修，确保废气收集系统的正常运行，符合相关</w:t>
                  </w:r>
                  <w:r>
                    <w:rPr>
                      <w:bCs/>
                      <w:color w:val="auto"/>
                      <w:sz w:val="21"/>
                      <w:szCs w:val="21"/>
                    </w:rPr>
                    <w:t>要求。</w:t>
                  </w:r>
                  <w:r>
                    <w:rPr>
                      <w:rFonts w:hint="eastAsia"/>
                      <w:color w:val="auto"/>
                      <w:sz w:val="21"/>
                      <w:szCs w:val="21"/>
                    </w:rPr>
                    <w:t>本项目含低VOCs 的物料</w:t>
                  </w:r>
                  <w:r>
                    <w:rPr>
                      <w:rFonts w:hint="eastAsia"/>
                      <w:color w:val="auto"/>
                      <w:sz w:val="21"/>
                      <w:szCs w:val="21"/>
                      <w:lang w:eastAsia="zh-CN"/>
                    </w:rPr>
                    <w:t>为液体原料，</w:t>
                  </w:r>
                  <w:r>
                    <w:rPr>
                      <w:rFonts w:hint="eastAsia"/>
                      <w:color w:val="auto"/>
                      <w:sz w:val="21"/>
                      <w:szCs w:val="21"/>
                    </w:rPr>
                    <w:t>保存在密闭</w:t>
                  </w:r>
                  <w:r>
                    <w:rPr>
                      <w:rFonts w:hint="eastAsia"/>
                      <w:color w:val="auto"/>
                      <w:sz w:val="21"/>
                      <w:szCs w:val="21"/>
                      <w:lang w:eastAsia="zh-CN"/>
                    </w:rPr>
                    <w:t>包装桶内</w:t>
                  </w:r>
                  <w:r>
                    <w:rPr>
                      <w:rFonts w:hint="eastAsia"/>
                      <w:color w:val="auto"/>
                      <w:sz w:val="21"/>
                      <w:szCs w:val="21"/>
                    </w:rPr>
                    <w:t>，</w:t>
                  </w:r>
                  <w:r>
                    <w:rPr>
                      <w:rFonts w:hint="eastAsia"/>
                      <w:color w:val="auto"/>
                      <w:sz w:val="21"/>
                      <w:szCs w:val="21"/>
                      <w:lang w:eastAsia="zh-CN"/>
                    </w:rPr>
                    <w:t>包装容器</w:t>
                  </w:r>
                  <w:r>
                    <w:rPr>
                      <w:rFonts w:hint="eastAsia"/>
                      <w:color w:val="auto"/>
                      <w:sz w:val="21"/>
                      <w:szCs w:val="21"/>
                    </w:rPr>
                    <w:t>密封良好。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2"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3</w:t>
                  </w:r>
                </w:p>
              </w:tc>
              <w:tc>
                <w:tcPr>
                  <w:tcW w:w="1162" w:type="pct"/>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Cs/>
                      <w:color w:val="000000"/>
                      <w:sz w:val="21"/>
                      <w:szCs w:val="21"/>
                    </w:rPr>
                  </w:pPr>
                  <w:r>
                    <w:rPr>
                      <w:rFonts w:hint="eastAsia"/>
                      <w:bCs/>
                      <w:color w:val="auto"/>
                      <w:sz w:val="21"/>
                      <w:szCs w:val="21"/>
                      <w:lang w:eastAsia="zh-CN"/>
                    </w:rPr>
                    <w:t>与《安徽省生态环境保护委员会办公室关于印发&lt;安徽省2022年大气污染防治工作要点&gt;的通知》（安环委办〔2022〕37 号）符合性分析</w:t>
                  </w:r>
                </w:p>
              </w:tc>
              <w:tc>
                <w:tcPr>
                  <w:tcW w:w="2248" w:type="pct"/>
                  <w:tcBorders>
                    <w:tl2br w:val="nil"/>
                    <w:tr2bl w:val="nil"/>
                  </w:tcBorders>
                  <w:noWrap w:val="0"/>
                  <w:vAlign w:val="center"/>
                </w:tcPr>
                <w:p>
                  <w:pPr>
                    <w:pStyle w:val="23"/>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8、开展臭氧污染防治攻坚。以石化、化工、涂装、医药、包装印刷、油品储运销等行业领域为重点，开展2022年度挥发性有机物综合治理，完成挥发性有机物突出问题排查治理。挥发性有机物年排放量1吨及以上企业编制实施“一厂一策”。严格执行涂料、油墨、胶粘剂、清洗剂VOCs含量限值标准，开展年度含VOCs原辅材料达标情况联合检查。推进实施重点行业低VOCs含量原辅材料源头替代。开展企业升级改造和区域环境综合整治，建立家具制造、木材加工等涉气产业集群排查治理清单，重点涉VOCs工业园区及产业集群编制执</w:t>
                  </w:r>
                  <w:r>
                    <w:rPr>
                      <w:rFonts w:hint="eastAsia" w:ascii="Times New Roman" w:hAnsi="Times New Roman" w:cs="Times New Roman"/>
                      <w:bCs/>
                      <w:color w:val="auto"/>
                      <w:kern w:val="2"/>
                      <w:sz w:val="21"/>
                      <w:szCs w:val="21"/>
                      <w:lang w:val="en-US" w:eastAsia="zh-CN" w:bidi="ar-SA"/>
                    </w:rPr>
                    <w:t>行</w:t>
                  </w:r>
                  <w:r>
                    <w:rPr>
                      <w:rFonts w:hint="eastAsia" w:ascii="Times New Roman" w:hAnsi="Times New Roman" w:eastAsia="宋体" w:cs="Times New Roman"/>
                      <w:bCs/>
                      <w:color w:val="auto"/>
                      <w:kern w:val="2"/>
                      <w:sz w:val="21"/>
                      <w:szCs w:val="21"/>
                      <w:lang w:val="en-US" w:eastAsia="zh-CN" w:bidi="ar-SA"/>
                    </w:rPr>
                    <w:t>VOCs综合治理“一园一案”。</w:t>
                  </w:r>
                </w:p>
              </w:tc>
              <w:tc>
                <w:tcPr>
                  <w:tcW w:w="1317" w:type="pct"/>
                  <w:tcBorders>
                    <w:tl2br w:val="nil"/>
                    <w:tr2bl w:val="nil"/>
                  </w:tcBorders>
                  <w:noWrap w:val="0"/>
                  <w:vAlign w:val="center"/>
                </w:tcPr>
                <w:p>
                  <w:pPr>
                    <w:pStyle w:val="23"/>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本项目不</w:t>
                  </w:r>
                  <w:r>
                    <w:rPr>
                      <w:rFonts w:hint="eastAsia" w:ascii="Times New Roman" w:hAnsi="Times New Roman" w:cs="Times New Roman"/>
                      <w:bCs/>
                      <w:color w:val="auto"/>
                      <w:kern w:val="2"/>
                      <w:sz w:val="21"/>
                      <w:szCs w:val="21"/>
                      <w:lang w:val="en-US" w:eastAsia="zh-CN" w:bidi="ar-SA"/>
                    </w:rPr>
                    <w:t>涉及</w:t>
                  </w:r>
                  <w:r>
                    <w:rPr>
                      <w:rFonts w:hint="eastAsia" w:ascii="Times New Roman" w:hAnsi="Times New Roman" w:eastAsia="宋体" w:cs="Times New Roman"/>
                      <w:bCs/>
                      <w:color w:val="auto"/>
                      <w:kern w:val="2"/>
                      <w:sz w:val="21"/>
                      <w:szCs w:val="21"/>
                      <w:lang w:val="en-US" w:eastAsia="zh-CN" w:bidi="ar-SA"/>
                    </w:rPr>
                    <w:t>石化、化工、医药、包装印刷、油品储运销等行业领域</w:t>
                  </w:r>
                  <w:r>
                    <w:rPr>
                      <w:rFonts w:hint="eastAsia" w:ascii="Times New Roman" w:hAnsi="Times New Roman" w:cs="Times New Roman"/>
                      <w:bCs/>
                      <w:color w:val="auto"/>
                      <w:kern w:val="2"/>
                      <w:sz w:val="21"/>
                      <w:szCs w:val="21"/>
                      <w:lang w:val="en-US" w:eastAsia="zh-CN" w:bidi="ar-SA"/>
                    </w:rPr>
                    <w:t>；建设单位</w:t>
                  </w:r>
                  <w:r>
                    <w:rPr>
                      <w:rFonts w:hint="eastAsia" w:ascii="Times New Roman" w:hAnsi="Times New Roman" w:eastAsia="宋体" w:cs="Times New Roman"/>
                      <w:bCs/>
                      <w:color w:val="auto"/>
                      <w:kern w:val="2"/>
                      <w:sz w:val="21"/>
                      <w:szCs w:val="21"/>
                      <w:lang w:val="en-US" w:eastAsia="zh-CN" w:bidi="ar-SA"/>
                    </w:rPr>
                    <w:t>挥发性有机物年排放量</w:t>
                  </w:r>
                  <w:r>
                    <w:rPr>
                      <w:rFonts w:hint="eastAsia" w:ascii="Times New Roman" w:hAnsi="Times New Roman" w:cs="Times New Roman"/>
                      <w:bCs/>
                      <w:color w:val="auto"/>
                      <w:kern w:val="2"/>
                      <w:sz w:val="21"/>
                      <w:szCs w:val="21"/>
                      <w:lang w:val="en-US" w:eastAsia="zh-CN" w:bidi="ar-SA"/>
                    </w:rPr>
                    <w:t>在</w:t>
                  </w:r>
                  <w:r>
                    <w:rPr>
                      <w:rFonts w:hint="eastAsia" w:ascii="Times New Roman" w:hAnsi="Times New Roman" w:eastAsia="宋体" w:cs="Times New Roman"/>
                      <w:bCs/>
                      <w:color w:val="auto"/>
                      <w:kern w:val="2"/>
                      <w:sz w:val="21"/>
                      <w:szCs w:val="21"/>
                      <w:lang w:val="en-US" w:eastAsia="zh-CN" w:bidi="ar-SA"/>
                    </w:rPr>
                    <w:t>1吨</w:t>
                  </w:r>
                  <w:r>
                    <w:rPr>
                      <w:rFonts w:hint="eastAsia" w:ascii="Times New Roman" w:hAnsi="Times New Roman" w:cs="Times New Roman"/>
                      <w:bCs/>
                      <w:color w:val="auto"/>
                      <w:kern w:val="2"/>
                      <w:sz w:val="21"/>
                      <w:szCs w:val="21"/>
                      <w:lang w:val="en-US" w:eastAsia="zh-CN" w:bidi="ar-SA"/>
                    </w:rPr>
                    <w:t>以上，投产后须</w:t>
                  </w:r>
                  <w:r>
                    <w:rPr>
                      <w:rFonts w:hint="eastAsia" w:ascii="Times New Roman" w:hAnsi="Times New Roman" w:eastAsia="宋体" w:cs="Times New Roman"/>
                      <w:bCs/>
                      <w:color w:val="auto"/>
                      <w:kern w:val="2"/>
                      <w:sz w:val="21"/>
                      <w:szCs w:val="21"/>
                      <w:lang w:val="en-US" w:eastAsia="zh-CN" w:bidi="ar-SA"/>
                    </w:rPr>
                    <w:t>编制实施“一厂一策”</w:t>
                  </w:r>
                  <w:r>
                    <w:rPr>
                      <w:rFonts w:hint="eastAsia" w:ascii="Times New Roman" w:hAnsi="Times New Roman" w:cs="Times New Roman"/>
                      <w:bCs/>
                      <w:color w:val="auto"/>
                      <w:kern w:val="2"/>
                      <w:sz w:val="21"/>
                      <w:szCs w:val="21"/>
                      <w:lang w:val="en-US" w:eastAsia="zh-CN" w:bidi="ar-SA"/>
                    </w:rPr>
                    <w:t>；</w:t>
                  </w:r>
                  <w:r>
                    <w:rPr>
                      <w:rFonts w:hint="eastAsia" w:ascii="Times New Roman" w:hAnsi="Times New Roman" w:eastAsia="宋体" w:cs="Times New Roman"/>
                      <w:bCs/>
                      <w:color w:val="auto"/>
                      <w:kern w:val="2"/>
                      <w:sz w:val="21"/>
                      <w:szCs w:val="21"/>
                      <w:lang w:val="en-US" w:eastAsia="zh-CN" w:bidi="ar-SA"/>
                    </w:rPr>
                    <w:t>项目不使用高VOCs物料</w:t>
                  </w:r>
                  <w:r>
                    <w:rPr>
                      <w:rFonts w:hint="eastAsia"/>
                      <w:bCs/>
                      <w:color w:val="auto"/>
                      <w:sz w:val="21"/>
                      <w:szCs w:val="21"/>
                      <w:lang w:val="en-US" w:eastAsia="zh-CN"/>
                    </w:rPr>
                    <w:t>，如有需要，企业积极配合园区</w:t>
                  </w:r>
                  <w:r>
                    <w:rPr>
                      <w:rFonts w:hint="eastAsia" w:ascii="Times New Roman" w:hAnsi="Times New Roman" w:eastAsia="宋体" w:cs="Times New Roman"/>
                      <w:bCs/>
                      <w:color w:val="auto"/>
                      <w:kern w:val="2"/>
                      <w:sz w:val="21"/>
                      <w:szCs w:val="21"/>
                      <w:lang w:val="en-US" w:eastAsia="zh-CN" w:bidi="ar-SA"/>
                    </w:rPr>
                    <w:t>编制执</w:t>
                  </w:r>
                  <w:r>
                    <w:rPr>
                      <w:rFonts w:hint="eastAsia" w:ascii="Times New Roman" w:hAnsi="Times New Roman" w:cs="Times New Roman"/>
                      <w:bCs/>
                      <w:color w:val="auto"/>
                      <w:kern w:val="2"/>
                      <w:sz w:val="21"/>
                      <w:szCs w:val="21"/>
                      <w:lang w:val="en-US" w:eastAsia="zh-CN" w:bidi="ar-SA"/>
                    </w:rPr>
                    <w:t>行</w:t>
                  </w:r>
                  <w:r>
                    <w:rPr>
                      <w:rFonts w:hint="eastAsia" w:ascii="Times New Roman" w:hAnsi="Times New Roman" w:eastAsia="宋体" w:cs="Times New Roman"/>
                      <w:bCs/>
                      <w:color w:val="auto"/>
                      <w:kern w:val="2"/>
                      <w:sz w:val="21"/>
                      <w:szCs w:val="21"/>
                      <w:lang w:val="en-US" w:eastAsia="zh-CN" w:bidi="ar-SA"/>
                    </w:rPr>
                    <w:t>VOCs综合治理“一园一案”</w:t>
                  </w:r>
                  <w:r>
                    <w:rPr>
                      <w:rFonts w:hint="eastAsia" w:ascii="Times New Roman" w:hAnsi="Times New Roman" w:cs="Times New Roman"/>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2" w:type="pct"/>
                  <w:vMerge w:val="restar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4</w:t>
                  </w:r>
                </w:p>
              </w:tc>
              <w:tc>
                <w:tcPr>
                  <w:tcW w:w="1162" w:type="pct"/>
                  <w:vMerge w:val="restar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bCs/>
                      <w:color w:val="000000"/>
                      <w:sz w:val="21"/>
                      <w:szCs w:val="21"/>
                    </w:rPr>
                  </w:pPr>
                  <w:r>
                    <w:rPr>
                      <w:rFonts w:hint="eastAsia"/>
                      <w:bCs/>
                      <w:color w:val="000000"/>
                      <w:sz w:val="21"/>
                      <w:szCs w:val="21"/>
                    </w:rPr>
                    <w:t>《安徽省大气办深入开展挥发性有机物污染治理工作的通知》(皖大气办[2021]4号)</w:t>
                  </w:r>
                </w:p>
              </w:tc>
              <w:tc>
                <w:tcPr>
                  <w:tcW w:w="2248" w:type="pct"/>
                  <w:tcBorders>
                    <w:tl2br w:val="nil"/>
                    <w:tr2bl w:val="nil"/>
                  </w:tcBorders>
                  <w:noWrap w:val="0"/>
                  <w:vAlign w:val="center"/>
                </w:tcPr>
                <w:p>
                  <w:pPr>
                    <w:pStyle w:val="23"/>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重点推进源头削减。鼓励支持使用涂料、油墨、胶粘剂、涂层剂（树脂）、清洗剂等原辅材料的企业，进行低VOCs 含量原辅材料的源头替代，7 月1日前各地指导企业建立管理台账，记录VOCs原辅材料的产品名称、VOCs含量和使用量等。重点在工业涂装、包装印刷、鞋革箱包制造、竹木制品胶合、电子等重点领域，推广 VOCs含量低于10%原辅材料的源头替代，并纳入年度源头削减项目管理，实现“可替尽替、应代尽代”，源头削减年度完成项目占30%以上。</w:t>
                  </w:r>
                </w:p>
              </w:tc>
              <w:tc>
                <w:tcPr>
                  <w:tcW w:w="1317"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项目不使用高VOCs物</w:t>
                  </w:r>
                </w:p>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料</w:t>
                  </w:r>
                  <w:r>
                    <w:rPr>
                      <w:rFonts w:hint="eastAsia"/>
                      <w:bCs/>
                      <w:sz w:val="21"/>
                      <w:szCs w:val="21"/>
                      <w:lang w:val="en-US" w:eastAsia="zh-CN"/>
                    </w:rPr>
                    <w:t>，项目建成后，企业应加强管理，建立健全的原料管理台账制度，记录</w:t>
                  </w:r>
                  <w:r>
                    <w:rPr>
                      <w:rFonts w:hint="eastAsia" w:ascii="Times New Roman" w:hAnsi="Times New Roman" w:eastAsia="宋体" w:cs="Times New Roman"/>
                      <w:bCs/>
                      <w:color w:val="000000"/>
                      <w:kern w:val="2"/>
                      <w:sz w:val="21"/>
                      <w:szCs w:val="21"/>
                      <w:lang w:val="en-US" w:eastAsia="zh-CN" w:bidi="ar-SA"/>
                    </w:rPr>
                    <w:t>VOCs原辅材料的产品名称、VOCs含量和使用量等。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2" w:type="pct"/>
                  <w:vMerge w:val="continue"/>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bCs/>
                      <w:color w:val="000000"/>
                      <w:sz w:val="21"/>
                      <w:szCs w:val="21"/>
                      <w:lang w:val="en-US" w:eastAsia="zh-CN"/>
                    </w:rPr>
                  </w:pPr>
                </w:p>
              </w:tc>
              <w:tc>
                <w:tcPr>
                  <w:tcW w:w="1162" w:type="pct"/>
                  <w:vMerge w:val="continue"/>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bCs/>
                      <w:color w:val="000000"/>
                      <w:sz w:val="21"/>
                      <w:szCs w:val="21"/>
                    </w:rPr>
                  </w:pPr>
                </w:p>
              </w:tc>
              <w:tc>
                <w:tcPr>
                  <w:tcW w:w="2248" w:type="pct"/>
                  <w:tcBorders>
                    <w:tl2br w:val="nil"/>
                    <w:tr2bl w:val="nil"/>
                  </w:tcBorders>
                  <w:noWrap w:val="0"/>
                  <w:vAlign w:val="center"/>
                </w:tcPr>
                <w:p>
                  <w:pPr>
                    <w:pStyle w:val="23"/>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制定“一企一案”，借鉴上海市等先发地区重点行业VOCs综合治理企业“一厂一方案”编制经验，各地分行业分级指导企业编制优化“一企一案”，明确企业VOCs综合治理任务时间节点和工作目标。重点梳理石化、化工、工业涂装、包装印刷、油品储运销等重点领域重点行业，VOCs 年排放量超过1吨的企业，督促9月30 日前完成方案编制完善工作。</w:t>
                  </w:r>
                </w:p>
              </w:tc>
              <w:tc>
                <w:tcPr>
                  <w:tcW w:w="1317" w:type="pct"/>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项目建成后，建设单位需制定“一企一案”。</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82" w:firstLineChars="200"/>
              <w:jc w:val="left"/>
              <w:textAlignment w:val="auto"/>
              <w:rPr>
                <w:rFonts w:hint="default"/>
                <w:color w:val="000000"/>
                <w:highlight w:val="none"/>
                <w:vertAlign w:val="baseline"/>
                <w:lang w:val="en-US"/>
              </w:rPr>
            </w:pPr>
            <w:r>
              <w:rPr>
                <w:rFonts w:hint="eastAsia" w:cs="Times New Roman"/>
                <w:b/>
                <w:bCs/>
                <w:color w:val="000000"/>
                <w:kern w:val="2"/>
                <w:sz w:val="24"/>
                <w:szCs w:val="24"/>
                <w:highlight w:val="none"/>
                <w:lang w:val="en-US" w:eastAsia="zh-CN" w:bidi="ar-SA"/>
              </w:rPr>
              <w:t>9</w:t>
            </w:r>
            <w:r>
              <w:rPr>
                <w:rFonts w:hint="eastAsia" w:ascii="Times New Roman" w:hAnsi="Times New Roman" w:eastAsia="宋体" w:cs="Times New Roman"/>
                <w:b/>
                <w:bCs/>
                <w:color w:val="000000"/>
                <w:kern w:val="2"/>
                <w:sz w:val="24"/>
                <w:szCs w:val="24"/>
                <w:highlight w:val="none"/>
                <w:lang w:val="en-US" w:eastAsia="zh-CN" w:bidi="ar-SA"/>
              </w:rPr>
              <w:t>、本项目与《安徽省</w:t>
            </w:r>
            <w:r>
              <w:rPr>
                <w:rFonts w:hint="default" w:ascii="Times New Roman" w:hAnsi="Times New Roman" w:eastAsia="宋体" w:cs="Times New Roman"/>
                <w:b/>
                <w:bCs/>
                <w:color w:val="000000"/>
                <w:kern w:val="2"/>
                <w:sz w:val="24"/>
                <w:szCs w:val="24"/>
                <w:highlight w:val="none"/>
                <w:lang w:val="en-US" w:eastAsia="zh-CN" w:bidi="ar-SA"/>
              </w:rPr>
              <w:t>“</w:t>
            </w:r>
            <w:r>
              <w:rPr>
                <w:rFonts w:hint="eastAsia" w:ascii="Times New Roman" w:hAnsi="Times New Roman" w:eastAsia="宋体" w:cs="Times New Roman"/>
                <w:b/>
                <w:bCs/>
                <w:color w:val="000000"/>
                <w:kern w:val="2"/>
                <w:sz w:val="24"/>
                <w:szCs w:val="24"/>
                <w:highlight w:val="none"/>
                <w:lang w:val="en-US" w:eastAsia="zh-CN" w:bidi="ar-SA"/>
              </w:rPr>
              <w:t>十四五</w:t>
            </w:r>
            <w:r>
              <w:rPr>
                <w:rFonts w:hint="default" w:ascii="Times New Roman" w:hAnsi="Times New Roman" w:eastAsia="宋体" w:cs="Times New Roman"/>
                <w:b/>
                <w:bCs/>
                <w:color w:val="000000"/>
                <w:kern w:val="2"/>
                <w:sz w:val="24"/>
                <w:szCs w:val="24"/>
                <w:highlight w:val="none"/>
                <w:lang w:val="en-US" w:eastAsia="zh-CN" w:bidi="ar-SA"/>
              </w:rPr>
              <w:t>”</w:t>
            </w:r>
            <w:r>
              <w:rPr>
                <w:rFonts w:hint="eastAsia" w:ascii="Times New Roman" w:hAnsi="Times New Roman" w:eastAsia="宋体" w:cs="Times New Roman"/>
                <w:b/>
                <w:bCs/>
                <w:color w:val="000000"/>
                <w:kern w:val="2"/>
                <w:sz w:val="24"/>
                <w:szCs w:val="24"/>
                <w:highlight w:val="none"/>
                <w:lang w:val="en-US" w:eastAsia="zh-CN" w:bidi="ar-SA"/>
              </w:rPr>
              <w:t>生态环境保护规划》相符性分析</w:t>
            </w:r>
          </w:p>
          <w:tbl>
            <w:tblPr>
              <w:tblStyle w:val="27"/>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300"/>
              <w:gridCol w:w="2919"/>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noWrap w:val="0"/>
                  <w:vAlign w:val="center"/>
                </w:tcPr>
                <w:p>
                  <w:pPr>
                    <w:pStyle w:val="49"/>
                    <w:keepNext w:val="0"/>
                    <w:keepLines w:val="0"/>
                    <w:pageBreakBefore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center"/>
                    <w:textAlignment w:val="auto"/>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序号</w:t>
                  </w:r>
                </w:p>
              </w:tc>
              <w:tc>
                <w:tcPr>
                  <w:tcW w:w="3300" w:type="dxa"/>
                  <w:noWrap w:val="0"/>
                  <w:vAlign w:val="center"/>
                </w:tcPr>
                <w:p>
                  <w:pPr>
                    <w:pStyle w:val="49"/>
                    <w:keepNext w:val="0"/>
                    <w:keepLines w:val="0"/>
                    <w:pageBreakBefore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center"/>
                    <w:textAlignment w:val="auto"/>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相关要求</w:t>
                  </w:r>
                </w:p>
              </w:tc>
              <w:tc>
                <w:tcPr>
                  <w:tcW w:w="2919" w:type="dxa"/>
                  <w:noWrap w:val="0"/>
                  <w:vAlign w:val="center"/>
                </w:tcPr>
                <w:p>
                  <w:pPr>
                    <w:pStyle w:val="49"/>
                    <w:keepNext w:val="0"/>
                    <w:keepLines w:val="0"/>
                    <w:pageBreakBefore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center"/>
                    <w:textAlignment w:val="auto"/>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本项目情况</w:t>
                  </w:r>
                </w:p>
              </w:tc>
              <w:tc>
                <w:tcPr>
                  <w:tcW w:w="765" w:type="dxa"/>
                  <w:noWrap w:val="0"/>
                  <w:vAlign w:val="center"/>
                </w:tcPr>
                <w:p>
                  <w:pPr>
                    <w:pStyle w:val="49"/>
                    <w:keepNext w:val="0"/>
                    <w:keepLines w:val="0"/>
                    <w:pageBreakBefore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center"/>
                    <w:textAlignment w:val="auto"/>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eastAsia" w:eastAsia="宋体"/>
                      <w:color w:val="000000"/>
                      <w:highlight w:val="none"/>
                      <w:vertAlign w:val="baseline"/>
                      <w:lang w:val="en-US" w:eastAsia="zh-CN"/>
                    </w:rPr>
                  </w:pPr>
                  <w:r>
                    <w:rPr>
                      <w:rFonts w:hint="eastAsia"/>
                      <w:color w:val="000000"/>
                      <w:highlight w:val="none"/>
                      <w:vertAlign w:val="baseline"/>
                      <w:lang w:val="en-US" w:eastAsia="zh-CN"/>
                    </w:rPr>
                    <w:t>1</w:t>
                  </w:r>
                </w:p>
              </w:tc>
              <w:tc>
                <w:tcPr>
                  <w:tcW w:w="3300" w:type="dxa"/>
                  <w:noWrap w:val="0"/>
                  <w:vAlign w:val="center"/>
                </w:tcPr>
                <w:p>
                  <w:pPr>
                    <w:pStyle w:val="93"/>
                    <w:keepNext w:val="0"/>
                    <w:keepLines w:val="0"/>
                    <w:pageBreakBefore w:val="0"/>
                    <w:numPr>
                      <w:ilvl w:val="0"/>
                      <w:numId w:val="0"/>
                    </w:numPr>
                    <w:kinsoku/>
                    <w:wordWrap/>
                    <w:overflowPunct/>
                    <w:topLinePunct w:val="0"/>
                    <w:autoSpaceDE/>
                    <w:autoSpaceDN/>
                    <w:bidi w:val="0"/>
                    <w:ind w:firstLine="420" w:firstLineChars="200"/>
                    <w:jc w:val="both"/>
                    <w:textAlignment w:val="auto"/>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三、全面推动绿色转型发展</w:t>
                  </w:r>
                </w:p>
                <w:p>
                  <w:pPr>
                    <w:pStyle w:val="93"/>
                    <w:keepNext w:val="0"/>
                    <w:keepLines w:val="0"/>
                    <w:pageBreakBefore w:val="0"/>
                    <w:numPr>
                      <w:ilvl w:val="0"/>
                      <w:numId w:val="0"/>
                    </w:numPr>
                    <w:kinsoku/>
                    <w:wordWrap/>
                    <w:overflowPunct/>
                    <w:topLinePunct w:val="0"/>
                    <w:autoSpaceDE/>
                    <w:autoSpaceDN/>
                    <w:bidi w:val="0"/>
                    <w:ind w:firstLine="420" w:firstLineChars="200"/>
                    <w:jc w:val="both"/>
                    <w:textAlignment w:val="auto"/>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（一）加快产业结构转型升级</w:t>
                  </w:r>
                </w:p>
                <w:p>
                  <w:pPr>
                    <w:pStyle w:val="93"/>
                    <w:keepNext w:val="0"/>
                    <w:keepLines w:val="0"/>
                    <w:pageBreakBefore w:val="0"/>
                    <w:numPr>
                      <w:ilvl w:val="0"/>
                      <w:numId w:val="0"/>
                    </w:numPr>
                    <w:kinsoku/>
                    <w:wordWrap/>
                    <w:overflowPunct/>
                    <w:topLinePunct w:val="0"/>
                    <w:autoSpaceDE/>
                    <w:autoSpaceDN/>
                    <w:bidi w:val="0"/>
                    <w:ind w:firstLine="420" w:firstLineChars="200"/>
                    <w:jc w:val="both"/>
                    <w:textAlignment w:val="auto"/>
                    <w:rPr>
                      <w:rFonts w:hint="default"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以钢铁、水泥、石化、化工、玻璃、有色、印染等行业</w:t>
                  </w:r>
                  <w:r>
                    <w:rPr>
                      <w:rFonts w:hint="default" w:ascii="Times New Roman" w:hAnsi="Times New Roman" w:eastAsia="宋体" w:cs="Times New Roman"/>
                      <w:color w:val="000000"/>
                      <w:kern w:val="0"/>
                      <w:szCs w:val="21"/>
                      <w:highlight w:val="none"/>
                      <w:lang w:val="en-US" w:eastAsia="zh-CN"/>
                    </w:rPr>
                    <w:t>为重点，开展全流程清洁化、循环化、低碳化改造，促进传统产业绿色转型升级，在火电、钢铁、建材等行业开展减污降碳协同增效。</w:t>
                  </w:r>
                </w:p>
              </w:tc>
              <w:tc>
                <w:tcPr>
                  <w:tcW w:w="2919" w:type="dxa"/>
                  <w:noWrap w:val="0"/>
                  <w:vAlign w:val="center"/>
                </w:tcPr>
                <w:p>
                  <w:pPr>
                    <w:pStyle w:val="93"/>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w:t>
                  </w:r>
                  <w:r>
                    <w:rPr>
                      <w:rFonts w:hint="eastAsia" w:ascii="Times New Roman" w:hAnsi="Times New Roman" w:eastAsia="宋体" w:cs="Times New Roman"/>
                      <w:color w:val="auto"/>
                      <w:kern w:val="0"/>
                      <w:sz w:val="21"/>
                      <w:szCs w:val="21"/>
                      <w:highlight w:val="none"/>
                      <w:lang w:val="en-US" w:eastAsia="zh-CN"/>
                    </w:rPr>
                    <w:t>目属于</w:t>
                  </w:r>
                  <w:r>
                    <w:rPr>
                      <w:rFonts w:hint="eastAsia"/>
                      <w:szCs w:val="21"/>
                      <w:lang w:eastAsia="zh-CN"/>
                    </w:rPr>
                    <w:t>汽车零部件及配件制造</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符合国家和地方产业政策</w:t>
                  </w:r>
                  <w:r>
                    <w:rPr>
                      <w:rFonts w:hint="eastAsia" w:ascii="Times New Roman" w:hAnsi="Times New Roman" w:eastAsia="宋体" w:cs="Times New Roman"/>
                      <w:color w:val="auto"/>
                      <w:sz w:val="21"/>
                      <w:szCs w:val="21"/>
                      <w:lang w:eastAsia="zh-CN"/>
                    </w:rPr>
                    <w:t>；</w:t>
                  </w:r>
                  <w:r>
                    <w:rPr>
                      <w:rFonts w:hint="eastAsia"/>
                      <w:color w:val="auto"/>
                      <w:sz w:val="21"/>
                      <w:szCs w:val="21"/>
                      <w:highlight w:val="none"/>
                      <w:lang w:val="en-US" w:eastAsia="zh-CN"/>
                    </w:rPr>
                    <w:t>项目采取切实可行的废气污染防治措施，</w:t>
                  </w:r>
                  <w:r>
                    <w:rPr>
                      <w:rFonts w:hint="eastAsia"/>
                      <w:color w:val="auto"/>
                      <w:highlight w:val="none"/>
                      <w:lang w:val="en-US" w:eastAsia="zh-CN"/>
                    </w:rPr>
                    <w:t>确保废气可达标排放，项目废水可达标排放，固体废物妥善处置，厂区采取地面硬化。</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eastAsia="宋体"/>
                      <w:color w:val="000000"/>
                      <w:highlight w:val="none"/>
                      <w:vertAlign w:val="baseline"/>
                      <w:lang w:val="en-US" w:eastAsia="zh-CN"/>
                    </w:rPr>
                  </w:pPr>
                  <w:r>
                    <w:rPr>
                      <w:rFonts w:hint="eastAsia"/>
                      <w:color w:val="000000"/>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color w:val="000000"/>
                      <w:highlight w:val="none"/>
                      <w:vertAlign w:val="baseline"/>
                      <w:lang w:val="en-US" w:eastAsia="zh-CN"/>
                    </w:rPr>
                  </w:pPr>
                  <w:r>
                    <w:rPr>
                      <w:rFonts w:hint="eastAsia"/>
                      <w:color w:val="000000"/>
                      <w:highlight w:val="none"/>
                      <w:vertAlign w:val="baseline"/>
                      <w:lang w:val="en-US" w:eastAsia="zh-CN"/>
                    </w:rPr>
                    <w:t>2</w:t>
                  </w:r>
                </w:p>
              </w:tc>
              <w:tc>
                <w:tcPr>
                  <w:tcW w:w="3300" w:type="dxa"/>
                  <w:noWrap w:val="0"/>
                  <w:vAlign w:val="center"/>
                </w:tcPr>
                <w:p>
                  <w:pPr>
                    <w:pStyle w:val="93"/>
                    <w:keepNext w:val="0"/>
                    <w:keepLines w:val="0"/>
                    <w:pageBreakBefore w:val="0"/>
                    <w:numPr>
                      <w:ilvl w:val="0"/>
                      <w:numId w:val="3"/>
                    </w:numPr>
                    <w:kinsoku/>
                    <w:wordWrap/>
                    <w:overflowPunct/>
                    <w:topLinePunct w:val="0"/>
                    <w:autoSpaceDE/>
                    <w:autoSpaceDN/>
                    <w:bidi w:val="0"/>
                    <w:ind w:firstLine="420" w:firstLineChars="200"/>
                    <w:jc w:val="both"/>
                    <w:textAlignment w:val="auto"/>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推动能源结构优化</w:t>
                  </w:r>
                </w:p>
                <w:p>
                  <w:pPr>
                    <w:pStyle w:val="93"/>
                    <w:keepNext w:val="0"/>
                    <w:keepLines w:val="0"/>
                    <w:pageBreakBefore w:val="0"/>
                    <w:numPr>
                      <w:ilvl w:val="0"/>
                      <w:numId w:val="0"/>
                    </w:numPr>
                    <w:kinsoku/>
                    <w:wordWrap/>
                    <w:overflowPunct/>
                    <w:topLinePunct w:val="0"/>
                    <w:autoSpaceDE/>
                    <w:autoSpaceDN/>
                    <w:bidi w:val="0"/>
                    <w:ind w:firstLine="420" w:firstLineChars="200"/>
                    <w:jc w:val="both"/>
                    <w:textAlignment w:val="auto"/>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强化能源消费总量和强度双控制，严格控制能耗强度，有效控制能源消费增量，坚决遏制“两高”项目盲目发展。</w:t>
                  </w:r>
                </w:p>
              </w:tc>
              <w:tc>
                <w:tcPr>
                  <w:tcW w:w="2919" w:type="dxa"/>
                  <w:noWrap w:val="0"/>
                  <w:vAlign w:val="center"/>
                </w:tcPr>
                <w:p>
                  <w:pPr>
                    <w:pStyle w:val="93"/>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w:t>
                  </w:r>
                  <w:r>
                    <w:rPr>
                      <w:rFonts w:hint="eastAsia"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sz w:val="21"/>
                      <w:szCs w:val="21"/>
                    </w:rPr>
                    <w:t>用电由</w:t>
                  </w:r>
                  <w:r>
                    <w:rPr>
                      <w:rFonts w:hint="eastAsia" w:ascii="Times New Roman" w:hAnsi="Times New Roman" w:eastAsia="宋体" w:cs="Times New Roman"/>
                      <w:color w:val="auto"/>
                      <w:sz w:val="21"/>
                      <w:szCs w:val="21"/>
                      <w:lang w:eastAsia="zh-CN"/>
                    </w:rPr>
                    <w:t>市政</w:t>
                  </w:r>
                  <w:r>
                    <w:rPr>
                      <w:rFonts w:hint="default" w:ascii="Times New Roman" w:hAnsi="Times New Roman" w:eastAsia="宋体" w:cs="Times New Roman"/>
                      <w:color w:val="auto"/>
                      <w:sz w:val="21"/>
                      <w:szCs w:val="21"/>
                    </w:rPr>
                    <w:t>供电网提供，用水由市政自来水管网供给，原材料</w:t>
                  </w:r>
                  <w:r>
                    <w:rPr>
                      <w:rFonts w:hint="eastAsia" w:ascii="宋体" w:hAnsi="宋体" w:eastAsia="宋体" w:cs="宋体"/>
                      <w:color w:val="auto"/>
                      <w:sz w:val="21"/>
                      <w:szCs w:val="21"/>
                    </w:rPr>
                    <w:t>均为周边外购，</w:t>
                  </w:r>
                  <w:r>
                    <w:rPr>
                      <w:rFonts w:hint="eastAsia" w:ascii="宋体" w:hAnsi="宋体" w:eastAsia="宋体" w:cs="宋体"/>
                      <w:color w:val="auto"/>
                      <w:sz w:val="21"/>
                      <w:szCs w:val="21"/>
                      <w:lang w:eastAsia="zh-CN"/>
                    </w:rPr>
                    <w:t>企业</w:t>
                  </w:r>
                  <w:r>
                    <w:rPr>
                      <w:rFonts w:hint="eastAsia" w:ascii="宋体" w:hAnsi="宋体" w:eastAsia="宋体" w:cs="宋体"/>
                      <w:color w:val="auto"/>
                      <w:sz w:val="21"/>
                      <w:szCs w:val="21"/>
                    </w:rPr>
                    <w:t>以“节能、降耗、减污”为目标，</w:t>
                  </w:r>
                  <w:r>
                    <w:rPr>
                      <w:rFonts w:hint="default" w:ascii="Times New Roman" w:hAnsi="Times New Roman" w:eastAsia="宋体" w:cs="Times New Roman"/>
                      <w:color w:val="auto"/>
                      <w:sz w:val="21"/>
                      <w:szCs w:val="21"/>
                    </w:rPr>
                    <w:t>贯彻清洁生产原则</w:t>
                  </w:r>
                  <w:r>
                    <w:rPr>
                      <w:rFonts w:hint="eastAsia" w:ascii="Times New Roman" w:hAnsi="Times New Roman" w:eastAsia="宋体" w:cs="Times New Roman"/>
                      <w:color w:val="auto"/>
                      <w:sz w:val="21"/>
                      <w:szCs w:val="21"/>
                      <w:lang w:eastAsia="zh-CN"/>
                    </w:rPr>
                    <w:t>，不属于“两高”项目</w:t>
                  </w:r>
                  <w:r>
                    <w:rPr>
                      <w:rFonts w:hint="default" w:ascii="Times New Roman" w:hAnsi="Times New Roman" w:eastAsia="宋体" w:cs="Times New Roman"/>
                      <w:color w:val="auto"/>
                      <w:sz w:val="21"/>
                      <w:szCs w:val="21"/>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eastAsia"/>
                      <w:color w:val="000000"/>
                      <w:highlight w:val="none"/>
                      <w:vertAlign w:val="baseline"/>
                      <w:lang w:val="en-US" w:eastAsia="zh-CN"/>
                    </w:rPr>
                  </w:pPr>
                  <w:r>
                    <w:rPr>
                      <w:rFonts w:hint="eastAsia"/>
                      <w:color w:val="000000"/>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eastAsia="宋体"/>
                      <w:color w:val="000000"/>
                      <w:highlight w:val="none"/>
                      <w:vertAlign w:val="baseline"/>
                      <w:lang w:val="en-US" w:eastAsia="zh-CN"/>
                    </w:rPr>
                  </w:pPr>
                  <w:r>
                    <w:rPr>
                      <w:rFonts w:hint="eastAsia"/>
                      <w:color w:val="000000"/>
                      <w:highlight w:val="none"/>
                      <w:vertAlign w:val="baseline"/>
                      <w:lang w:val="en-US" w:eastAsia="zh-CN"/>
                    </w:rPr>
                    <w:t>3</w:t>
                  </w:r>
                </w:p>
              </w:tc>
              <w:tc>
                <w:tcPr>
                  <w:tcW w:w="3300" w:type="dxa"/>
                  <w:noWrap w:val="0"/>
                  <w:vAlign w:val="center"/>
                </w:tcPr>
                <w:p>
                  <w:pPr>
                    <w:keepNext w:val="0"/>
                    <w:keepLines w:val="0"/>
                    <w:pageBreakBefore w:val="0"/>
                    <w:widowControl/>
                    <w:suppressLineNumbers w:val="0"/>
                    <w:kinsoku/>
                    <w:wordWrap/>
                    <w:overflowPunct/>
                    <w:topLinePunct w:val="0"/>
                    <w:autoSpaceDE/>
                    <w:autoSpaceDN/>
                    <w:bidi w:val="0"/>
                    <w:ind w:firstLine="420" w:firstLineChars="200"/>
                    <w:jc w:val="both"/>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（三）深入打好蓝天碧水净土保卫战</w:t>
                  </w:r>
                </w:p>
                <w:p>
                  <w:pPr>
                    <w:keepNext w:val="0"/>
                    <w:keepLines w:val="0"/>
                    <w:pageBreakBefore w:val="0"/>
                    <w:widowControl/>
                    <w:suppressLineNumbers w:val="0"/>
                    <w:kinsoku/>
                    <w:wordWrap/>
                    <w:overflowPunct/>
                    <w:topLinePunct w:val="0"/>
                    <w:autoSpaceDE/>
                    <w:autoSpaceDN/>
                    <w:bidi w:val="0"/>
                    <w:ind w:firstLine="420" w:firstLineChars="200"/>
                    <w:jc w:val="both"/>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1.精准施策，持续改善大气环境</w:t>
                  </w:r>
                </w:p>
                <w:p>
                  <w:pPr>
                    <w:keepNext w:val="0"/>
                    <w:keepLines w:val="0"/>
                    <w:pageBreakBefore w:val="0"/>
                    <w:widowControl/>
                    <w:suppressLineNumbers w:val="0"/>
                    <w:kinsoku/>
                    <w:wordWrap/>
                    <w:overflowPunct/>
                    <w:topLinePunct w:val="0"/>
                    <w:autoSpaceDE/>
                    <w:autoSpaceDN/>
                    <w:bidi w:val="0"/>
                    <w:ind w:firstLine="420" w:firstLineChars="200"/>
                    <w:jc w:val="both"/>
                    <w:textAlignment w:val="auto"/>
                    <w:rPr>
                      <w:rFonts w:hint="default" w:ascii="Times New Roman" w:hAnsi="Times New Roman" w:eastAsia="宋体" w:cs="Times New Roman"/>
                      <w:color w:val="000000"/>
                      <w:kern w:val="0"/>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SA"/>
                    </w:rPr>
                    <w:t>（1）坚持分区施策，加强污染协同控制。梯次推进城市空气环境质量改善，已达标的城市，应当加强保护并持续改善，未达标的城市，制定实施限期达标规划，明确阶段性改善目标、达标时间表、路线图和实施的重点任务。到 2025年，已达标城市（芜湖市、宣城市、黄山市、池州市、铜陵市）空气环境质量持续改善</w:t>
                  </w:r>
                  <w:r>
                    <w:rPr>
                      <w:rFonts w:hint="eastAsia" w:ascii="Times New Roman" w:hAnsi="Times New Roman" w:eastAsia="宋体" w:cs="Times New Roman"/>
                      <w:color w:val="000000"/>
                      <w:kern w:val="0"/>
                      <w:sz w:val="21"/>
                      <w:szCs w:val="21"/>
                      <w:highlight w:val="none"/>
                      <w:lang w:val="en-US" w:eastAsia="zh-CN" w:bidi="ar-SA"/>
                    </w:rPr>
                    <w:t>。</w:t>
                  </w:r>
                </w:p>
              </w:tc>
              <w:tc>
                <w:tcPr>
                  <w:tcW w:w="2919" w:type="dxa"/>
                  <w:noWrap w:val="0"/>
                  <w:vAlign w:val="center"/>
                </w:tcPr>
                <w:p>
                  <w:pPr>
                    <w:pStyle w:val="93"/>
                    <w:keepNext w:val="0"/>
                    <w:keepLines w:val="0"/>
                    <w:pageBreakBefore w:val="0"/>
                    <w:kinsoku/>
                    <w:wordWrap/>
                    <w:overflowPunct/>
                    <w:topLinePunct w:val="0"/>
                    <w:autoSpaceDE/>
                    <w:autoSpaceDN/>
                    <w:bidi w:val="0"/>
                    <w:jc w:val="center"/>
                    <w:textAlignment w:val="auto"/>
                    <w:rPr>
                      <w:rFonts w:hint="eastAsia"/>
                      <w:color w:val="auto"/>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根据</w:t>
                  </w:r>
                  <w:r>
                    <w:rPr>
                      <w:kern w:val="0"/>
                      <w:szCs w:val="21"/>
                    </w:rPr>
                    <w:t>《淮南市202</w:t>
                  </w:r>
                  <w:r>
                    <w:rPr>
                      <w:rFonts w:hint="eastAsia"/>
                      <w:kern w:val="0"/>
                      <w:szCs w:val="21"/>
                      <w:lang w:val="en-US" w:eastAsia="zh-CN"/>
                    </w:rPr>
                    <w:t>2</w:t>
                  </w:r>
                  <w:r>
                    <w:rPr>
                      <w:kern w:val="0"/>
                      <w:szCs w:val="21"/>
                    </w:rPr>
                    <w:t>年环境质量状况公报》可知项目所在区域二氧化硫（SO</w:t>
                  </w:r>
                  <w:r>
                    <w:rPr>
                      <w:kern w:val="0"/>
                      <w:szCs w:val="21"/>
                      <w:vertAlign w:val="subscript"/>
                    </w:rPr>
                    <w:t>2</w:t>
                  </w:r>
                  <w:r>
                    <w:rPr>
                      <w:kern w:val="0"/>
                      <w:szCs w:val="21"/>
                    </w:rPr>
                    <w:t>）、二氧化氮（NO</w:t>
                  </w:r>
                  <w:r>
                    <w:rPr>
                      <w:kern w:val="0"/>
                      <w:szCs w:val="21"/>
                      <w:vertAlign w:val="subscript"/>
                    </w:rPr>
                    <w:t>2</w:t>
                  </w:r>
                  <w:r>
                    <w:rPr>
                      <w:kern w:val="0"/>
                      <w:szCs w:val="21"/>
                    </w:rPr>
                    <w:t>）、一氧化碳（CO）</w:t>
                  </w:r>
                  <w:r>
                    <w:rPr>
                      <w:rFonts w:hint="eastAsia"/>
                      <w:kern w:val="0"/>
                      <w:szCs w:val="21"/>
                      <w:lang w:eastAsia="zh-CN"/>
                    </w:rPr>
                    <w:t>、</w:t>
                  </w:r>
                  <w:r>
                    <w:rPr>
                      <w:kern w:val="0"/>
                      <w:szCs w:val="21"/>
                    </w:rPr>
                    <w:t>可吸入颗粒物（PM</w:t>
                  </w:r>
                  <w:r>
                    <w:rPr>
                      <w:kern w:val="0"/>
                      <w:szCs w:val="21"/>
                      <w:vertAlign w:val="subscript"/>
                    </w:rPr>
                    <w:t>10</w:t>
                  </w:r>
                  <w:r>
                    <w:rPr>
                      <w:kern w:val="0"/>
                      <w:szCs w:val="21"/>
                    </w:rPr>
                    <w:t>）年均浓度、臭氧 （O</w:t>
                  </w:r>
                  <w:r>
                    <w:rPr>
                      <w:kern w:val="0"/>
                      <w:szCs w:val="21"/>
                      <w:vertAlign w:val="subscript"/>
                    </w:rPr>
                    <w:t>3</w:t>
                  </w:r>
                  <w:r>
                    <w:rPr>
                      <w:kern w:val="0"/>
                      <w:szCs w:val="21"/>
                    </w:rPr>
                    <w:t>）均符合《环境空气质量标准》（GB3095-2012）二级标准，细颗粒物（PM</w:t>
                  </w:r>
                  <w:r>
                    <w:rPr>
                      <w:kern w:val="0"/>
                      <w:szCs w:val="21"/>
                      <w:vertAlign w:val="subscript"/>
                    </w:rPr>
                    <w:t>2.5</w:t>
                  </w:r>
                  <w:r>
                    <w:rPr>
                      <w:kern w:val="0"/>
                      <w:szCs w:val="21"/>
                    </w:rPr>
                    <w:t>）年均浓度超过《环境空气质量标准》（GB3095-2012）二级标准要求，项目所在</w:t>
                  </w:r>
                  <w:r>
                    <w:rPr>
                      <w:kern w:val="0"/>
                      <w:sz w:val="21"/>
                      <w:szCs w:val="21"/>
                    </w:rPr>
                    <w:t>区域环境空气质量为不达标区</w:t>
                  </w:r>
                  <w:r>
                    <w:rPr>
                      <w:rFonts w:hint="eastAsia" w:ascii="Times New Roman" w:hAnsi="Times New Roman" w:eastAsia="宋体" w:cs="Times New Roman"/>
                      <w:b w:val="0"/>
                      <w:bCs w:val="0"/>
                      <w:color w:val="auto"/>
                      <w:kern w:val="2"/>
                      <w:sz w:val="21"/>
                      <w:szCs w:val="21"/>
                      <w:highlight w:val="none"/>
                      <w:lang w:val="en-US" w:eastAsia="zh-CN" w:bidi="ar-SA"/>
                    </w:rPr>
                    <w:t>；</w:t>
                  </w:r>
                  <w:r>
                    <w:rPr>
                      <w:rFonts w:hint="eastAsia" w:cs="Times New Roman"/>
                      <w:color w:val="auto"/>
                      <w:sz w:val="21"/>
                      <w:szCs w:val="21"/>
                      <w:lang w:eastAsia="zh-CN"/>
                    </w:rPr>
                    <w:t>项目所在区域地表水</w:t>
                  </w:r>
                  <w:r>
                    <w:rPr>
                      <w:rFonts w:hint="eastAsia" w:eastAsia="宋体"/>
                      <w:sz w:val="21"/>
                      <w:szCs w:val="21"/>
                      <w:lang w:val="en-US" w:eastAsia="zh-CN"/>
                    </w:rPr>
                    <w:t>高塘湖</w:t>
                  </w:r>
                  <w:r>
                    <w:rPr>
                      <w:rFonts w:hint="eastAsia"/>
                      <w:sz w:val="21"/>
                      <w:szCs w:val="21"/>
                      <w:lang w:eastAsia="zh-CN"/>
                    </w:rPr>
                    <w:t>、建湾渠</w:t>
                  </w:r>
                  <w:r>
                    <w:rPr>
                      <w:rFonts w:eastAsia="宋体"/>
                      <w:sz w:val="21"/>
                      <w:szCs w:val="21"/>
                      <w:lang w:val="zh-CN"/>
                    </w:rPr>
                    <w:t>水质</w:t>
                  </w:r>
                  <w:r>
                    <w:rPr>
                      <w:rFonts w:eastAsia="宋体"/>
                      <w:sz w:val="21"/>
                      <w:szCs w:val="21"/>
                    </w:rPr>
                    <w:t>能满足《地表水环境质量标准》（GB3838-20</w:t>
                  </w:r>
                  <w:r>
                    <w:rPr>
                      <w:sz w:val="21"/>
                      <w:szCs w:val="21"/>
                    </w:rPr>
                    <w:t>02）中</w:t>
                  </w:r>
                  <w:r>
                    <w:rPr>
                      <w:rFonts w:hint="eastAsia"/>
                      <w:sz w:val="21"/>
                      <w:szCs w:val="21"/>
                      <w:lang w:val="en-US" w:eastAsia="zh-CN"/>
                    </w:rPr>
                    <w:t>IV</w:t>
                  </w:r>
                  <w:r>
                    <w:rPr>
                      <w:sz w:val="21"/>
                      <w:szCs w:val="21"/>
                    </w:rPr>
                    <w:t>类标准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b w:val="0"/>
                      <w:bCs w:val="0"/>
                      <w:color w:val="auto"/>
                      <w:kern w:val="2"/>
                      <w:sz w:val="21"/>
                      <w:szCs w:val="21"/>
                      <w:highlight w:val="none"/>
                      <w:lang w:val="en-US" w:eastAsia="zh-CN" w:bidi="ar-SA"/>
                    </w:rPr>
                    <w:t>区域声环境达到《声环境质量</w:t>
                  </w:r>
                  <w:r>
                    <w:rPr>
                      <w:rFonts w:hint="default" w:ascii="Times New Roman" w:hAnsi="Times New Roman" w:eastAsia="宋体" w:cs="Times New Roman"/>
                      <w:b w:val="0"/>
                      <w:bCs w:val="0"/>
                      <w:color w:val="auto"/>
                      <w:kern w:val="2"/>
                      <w:sz w:val="21"/>
                      <w:szCs w:val="22"/>
                      <w:highlight w:val="none"/>
                      <w:lang w:val="en-US" w:eastAsia="zh-CN" w:bidi="ar-SA"/>
                    </w:rPr>
                    <w:t>标准》(GB3096-2008)中</w:t>
                  </w:r>
                  <w:r>
                    <w:rPr>
                      <w:rFonts w:hint="eastAsia" w:cs="Times New Roman"/>
                      <w:b w:val="0"/>
                      <w:bCs w:val="0"/>
                      <w:color w:val="auto"/>
                      <w:kern w:val="2"/>
                      <w:sz w:val="21"/>
                      <w:szCs w:val="22"/>
                      <w:highlight w:val="none"/>
                      <w:lang w:val="en-US" w:eastAsia="zh-CN" w:bidi="ar-SA"/>
                    </w:rPr>
                    <w:t>2</w:t>
                  </w:r>
                  <w:r>
                    <w:rPr>
                      <w:rFonts w:hint="default" w:ascii="Times New Roman" w:hAnsi="Times New Roman" w:eastAsia="宋体" w:cs="Times New Roman"/>
                      <w:b w:val="0"/>
                      <w:bCs w:val="0"/>
                      <w:color w:val="auto"/>
                      <w:kern w:val="2"/>
                      <w:sz w:val="21"/>
                      <w:szCs w:val="22"/>
                      <w:highlight w:val="none"/>
                      <w:lang w:val="en-US" w:eastAsia="zh-CN" w:bidi="ar-SA"/>
                    </w:rPr>
                    <w:t>类标准，本项目建设后营运期产生的各项污染物通过相应的治理措施处理后均可达标排放，本项目环境风险可控制在安全范围内，因此，本项目的建设对区域环境质量影响较小，符合要求。</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color w:val="000000"/>
                      <w:highlight w:val="none"/>
                      <w:vertAlign w:val="baseline"/>
                      <w:lang w:val="en-US" w:eastAsia="zh-CN"/>
                    </w:rPr>
                  </w:pPr>
                  <w:r>
                    <w:rPr>
                      <w:rFonts w:hint="eastAsia"/>
                      <w:color w:val="000000"/>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color w:val="000000"/>
                      <w:highlight w:val="none"/>
                      <w:vertAlign w:val="baseline"/>
                      <w:lang w:val="en-US" w:eastAsia="zh-CN"/>
                    </w:rPr>
                  </w:pPr>
                  <w:r>
                    <w:rPr>
                      <w:rFonts w:hint="eastAsia"/>
                      <w:color w:val="000000"/>
                      <w:highlight w:val="none"/>
                      <w:vertAlign w:val="baseline"/>
                      <w:lang w:val="en-US" w:eastAsia="zh-CN"/>
                    </w:rPr>
                    <w:t>4</w:t>
                  </w:r>
                </w:p>
              </w:tc>
              <w:tc>
                <w:tcPr>
                  <w:tcW w:w="3300"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（六）严防生态环境风险</w:t>
                  </w:r>
                </w:p>
                <w:p>
                  <w:pPr>
                    <w:keepNext w:val="0"/>
                    <w:keepLines w:val="0"/>
                    <w:pageBreakBefore w:val="0"/>
                    <w:widowControl/>
                    <w:numPr>
                      <w:ilvl w:val="0"/>
                      <w:numId w:val="0"/>
                    </w:numPr>
                    <w:suppressLineNumbers w:val="0"/>
                    <w:kinsoku/>
                    <w:wordWrap/>
                    <w:overflowPunct/>
                    <w:topLinePunct w:val="0"/>
                    <w:autoSpaceDE/>
                    <w:autoSpaceDN/>
                    <w:bidi w:val="0"/>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2.强化固体废物、重金属、新污染物环境风险防控</w:t>
                  </w:r>
                </w:p>
                <w:p>
                  <w:pPr>
                    <w:keepNext w:val="0"/>
                    <w:keepLines w:val="0"/>
                    <w:pageBreakBefore w:val="0"/>
                    <w:widowControl/>
                    <w:numPr>
                      <w:ilvl w:val="0"/>
                      <w:numId w:val="0"/>
                    </w:numPr>
                    <w:suppressLineNumbers w:val="0"/>
                    <w:kinsoku/>
                    <w:wordWrap/>
                    <w:overflowPunct/>
                    <w:topLinePunct w:val="0"/>
                    <w:autoSpaceDE/>
                    <w:autoSpaceDN/>
                    <w:bidi w:val="0"/>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（1）加强固体废物污染防治。积极推动合肥及沿江沿淮城市开展“无废城市”建设。</w:t>
                  </w:r>
                </w:p>
                <w:p>
                  <w:pPr>
                    <w:keepNext w:val="0"/>
                    <w:keepLines w:val="0"/>
                    <w:widowControl/>
                    <w:suppressLineNumbers w:val="0"/>
                    <w:ind w:firstLine="42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（2）强化危险废物环境监管。着力加强危险废物环境监管能力建设，提升人员监管能力和水平，加快省内危险废物</w:t>
                  </w:r>
                  <w:r>
                    <w:rPr>
                      <w:rFonts w:hint="default" w:ascii="Times New Roman" w:hAnsi="Times New Roman" w:eastAsia="宋体" w:cs="Times New Roman"/>
                      <w:sz w:val="21"/>
                      <w:szCs w:val="21"/>
                      <w:lang w:val="en-US" w:eastAsia="zh-CN"/>
                    </w:rPr>
                    <w:t>鉴别机构建设。</w:t>
                  </w:r>
                  <w:r>
                    <w:rPr>
                      <w:rFonts w:hint="default" w:ascii="Times New Roman" w:hAnsi="Times New Roman" w:eastAsia="宋体" w:cs="Times New Roman"/>
                      <w:color w:val="000000"/>
                      <w:kern w:val="0"/>
                      <w:sz w:val="21"/>
                      <w:szCs w:val="21"/>
                      <w:lang w:val="en-US" w:eastAsia="zh-CN" w:bidi="ar"/>
                    </w:rPr>
                    <w:t>落实危险废物分级分类管理，深入排查危险废物环境风险隐患，持续开展危险废物专项整治，严厉打击涉危险废物违法犯罪行为</w:t>
                  </w:r>
                  <w:r>
                    <w:rPr>
                      <w:rFonts w:hint="default" w:ascii="Times New Roman" w:hAnsi="Times New Roman" w:eastAsia="宋体" w:cs="Times New Roman"/>
                      <w:sz w:val="21"/>
                      <w:szCs w:val="21"/>
                      <w:lang w:val="en-US" w:eastAsia="zh-CN"/>
                    </w:rPr>
                    <w:t>。</w:t>
                  </w:r>
                </w:p>
              </w:tc>
              <w:tc>
                <w:tcPr>
                  <w:tcW w:w="2919" w:type="dxa"/>
                  <w:noWrap w:val="0"/>
                  <w:vAlign w:val="center"/>
                </w:tcPr>
                <w:p>
                  <w:pPr>
                    <w:pStyle w:val="93"/>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2"/>
                      <w:highlight w:val="none"/>
                      <w:lang w:val="en-US" w:eastAsia="zh-CN" w:bidi="ar-SA"/>
                    </w:rPr>
                  </w:pPr>
                  <w:r>
                    <w:rPr>
                      <w:rFonts w:hint="default" w:ascii="Times New Roman" w:hAnsi="Times New Roman" w:eastAsia="宋体" w:cs="Times New Roman"/>
                      <w:b w:val="0"/>
                      <w:bCs w:val="0"/>
                      <w:color w:val="auto"/>
                      <w:kern w:val="2"/>
                      <w:sz w:val="21"/>
                      <w:szCs w:val="22"/>
                      <w:highlight w:val="none"/>
                      <w:lang w:val="en-US" w:eastAsia="zh-CN" w:bidi="ar-SA"/>
                    </w:rPr>
                    <w:t>本项目产生固体废物分类妥善处置：</w:t>
                  </w:r>
                  <w:r>
                    <w:rPr>
                      <w:rFonts w:hint="eastAsia" w:ascii="Times New Roman" w:hAnsi="Times New Roman" w:eastAsia="宋体" w:cs="Times New Roman"/>
                      <w:b w:val="0"/>
                      <w:bCs w:val="0"/>
                      <w:color w:val="000000" w:themeColor="text1"/>
                      <w:kern w:val="2"/>
                      <w:sz w:val="21"/>
                      <w:szCs w:val="22"/>
                      <w:highlight w:val="none"/>
                      <w:lang w:val="en-US" w:eastAsia="zh-CN" w:bidi="ar-SA"/>
                      <w14:textFill>
                        <w14:solidFill>
                          <w14:schemeClr w14:val="tx1"/>
                        </w14:solidFill>
                      </w14:textFill>
                    </w:rPr>
                    <w:t>一般工业固体废物收集后</w:t>
                  </w:r>
                  <w:r>
                    <w:rPr>
                      <w:rFonts w:hint="eastAsia" w:cs="Times New Roman"/>
                      <w:b w:val="0"/>
                      <w:bCs w:val="0"/>
                      <w:color w:val="000000" w:themeColor="text1"/>
                      <w:kern w:val="2"/>
                      <w:sz w:val="21"/>
                      <w:szCs w:val="22"/>
                      <w:highlight w:val="none"/>
                      <w:lang w:val="en-US" w:eastAsia="zh-CN" w:bidi="ar-SA"/>
                      <w14:textFill>
                        <w14:solidFill>
                          <w14:schemeClr w14:val="tx1"/>
                        </w14:solidFill>
                      </w14:textFill>
                    </w:rPr>
                    <w:t>，外售物资回收单位综合利用</w:t>
                  </w:r>
                  <w:r>
                    <w:rPr>
                      <w:rFonts w:hint="eastAsia" w:ascii="Times New Roman" w:hAnsi="Times New Roman" w:eastAsia="宋体" w:cs="Times New Roman"/>
                      <w:b w:val="0"/>
                      <w:bCs w:val="0"/>
                      <w:color w:val="000000" w:themeColor="text1"/>
                      <w:kern w:val="2"/>
                      <w:sz w:val="21"/>
                      <w:szCs w:val="22"/>
                      <w:highlight w:val="none"/>
                      <w:lang w:val="en-US" w:eastAsia="zh-CN" w:bidi="ar-SA"/>
                      <w14:textFill>
                        <w14:solidFill>
                          <w14:schemeClr w14:val="tx1"/>
                        </w14:solidFill>
                      </w14:textFill>
                    </w:rPr>
                    <w:t>；危险废物收集后暂存于危废间，委托有资质单位处置</w:t>
                  </w:r>
                  <w:r>
                    <w:rPr>
                      <w:rFonts w:hint="default" w:ascii="Times New Roman" w:hAnsi="Times New Roman" w:eastAsia="宋体" w:cs="Times New Roman"/>
                      <w:b w:val="0"/>
                      <w:bCs w:val="0"/>
                      <w:color w:val="auto"/>
                      <w:kern w:val="2"/>
                      <w:sz w:val="21"/>
                      <w:szCs w:val="22"/>
                      <w:highlight w:val="none"/>
                      <w:lang w:val="en-US" w:eastAsia="zh-CN" w:bidi="ar-SA"/>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eastAsia"/>
                      <w:color w:val="000000"/>
                      <w:highlight w:val="none"/>
                      <w:vertAlign w:val="baseline"/>
                      <w:lang w:val="en-US" w:eastAsia="zh-CN"/>
                    </w:rPr>
                  </w:pPr>
                  <w:r>
                    <w:rPr>
                      <w:rFonts w:hint="eastAsia"/>
                      <w:color w:val="000000"/>
                      <w:highlight w:val="none"/>
                      <w:vertAlign w:val="baseline"/>
                      <w:lang w:val="en-US" w:eastAsia="zh-CN"/>
                    </w:rPr>
                    <w:t>符合</w:t>
                  </w: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textAlignment w:val="auto"/>
              <w:rPr>
                <w:rFonts w:hint="eastAsia" w:cs="Times New Roman"/>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textAlignment w:val="auto"/>
              <w:rPr>
                <w:rFonts w:hint="eastAsia" w:cs="Times New Roman"/>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textAlignment w:val="auto"/>
              <w:rPr>
                <w:rFonts w:hint="eastAsia" w:cs="Times New Roman"/>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textAlignment w:val="auto"/>
              <w:rPr>
                <w:rFonts w:hint="eastAsia" w:cs="Times New Roman"/>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textAlignment w:val="auto"/>
              <w:rPr>
                <w:rFonts w:hint="default" w:ascii="Times New Roman" w:hAnsi="Times New Roman" w:eastAsia="宋体" w:cs="Times New Roman"/>
                <w:color w:val="auto"/>
                <w:sz w:val="24"/>
                <w:szCs w:val="24"/>
                <w:lang w:val="en-US" w:eastAsia="zh-CN"/>
              </w:rPr>
            </w:pPr>
          </w:p>
        </w:tc>
      </w:tr>
    </w:tbl>
    <w:p>
      <w:pPr>
        <w:spacing w:line="360" w:lineRule="auto"/>
        <w:outlineLvl w:val="0"/>
        <w:rPr>
          <w:rFonts w:hint="default" w:ascii="Times New Roman" w:hAnsi="Times New Roman" w:eastAsia="黑体" w:cs="Times New Roman"/>
          <w:color w:val="FF0000"/>
          <w:sz w:val="30"/>
        </w:rPr>
        <w:sectPr>
          <w:headerReference r:id="rId3" w:type="default"/>
          <w:footerReference r:id="rId4" w:type="default"/>
          <w:pgSz w:w="11906" w:h="16838"/>
          <w:pgMar w:top="1417" w:right="1417" w:bottom="1417" w:left="1417" w:header="851" w:footer="1077" w:gutter="0"/>
          <w:pgNumType w:fmt="decimal"/>
          <w:cols w:space="720" w:num="1"/>
          <w:docGrid w:linePitch="312" w:charSpace="0"/>
        </w:sectPr>
      </w:pP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二、建设项目工程分析</w:t>
      </w:r>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6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27" w:type="pct"/>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rPr>
              <w:t>建设内容</w:t>
            </w:r>
          </w:p>
        </w:tc>
        <w:tc>
          <w:tcPr>
            <w:tcW w:w="4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8"/>
                <w:szCs w:val="28"/>
                <w:shd w:val="clear" w:color="auto" w:fill="auto"/>
                <w:lang w:val="en-US" w:eastAsia="zh-CN"/>
              </w:rPr>
            </w:pPr>
            <w:r>
              <w:rPr>
                <w:rFonts w:hint="default" w:ascii="Times New Roman" w:hAnsi="Times New Roman" w:cs="Times New Roman"/>
                <w:b/>
                <w:bCs/>
                <w:color w:val="auto"/>
                <w:sz w:val="28"/>
                <w:szCs w:val="28"/>
                <w:shd w:val="clear" w:color="auto" w:fill="auto"/>
                <w:lang w:val="en-US" w:eastAsia="zh-CN"/>
              </w:rPr>
              <w:t>一、项目建设情况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both"/>
              <w:textAlignment w:val="auto"/>
              <w:rPr>
                <w:rFonts w:hint="eastAsia" w:cs="Times New Roman"/>
                <w:b/>
                <w:color w:val="auto"/>
                <w:kern w:val="2"/>
                <w:sz w:val="24"/>
                <w:szCs w:val="32"/>
                <w:lang w:val="en-US" w:eastAsia="zh-CN"/>
              </w:rPr>
            </w:pPr>
            <w:r>
              <w:rPr>
                <w:rFonts w:hint="eastAsia" w:cs="Times New Roman"/>
                <w:b/>
                <w:color w:val="auto"/>
                <w:kern w:val="2"/>
                <w:sz w:val="24"/>
                <w:szCs w:val="32"/>
                <w:lang w:val="en-US" w:eastAsia="zh-CN"/>
              </w:rPr>
              <w:t>1、项目概况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cs="Times New Roman"/>
                <w:b/>
                <w:color w:val="auto"/>
                <w:kern w:val="2"/>
                <w:sz w:val="24"/>
                <w:szCs w:val="32"/>
                <w:lang w:val="en-US" w:eastAsia="zh-CN"/>
              </w:rPr>
            </w:pPr>
            <w:r>
              <w:rPr>
                <w:rFonts w:hint="eastAsia" w:cs="Times New Roman"/>
                <w:color w:val="auto"/>
                <w:kern w:val="2"/>
                <w:sz w:val="24"/>
                <w:szCs w:val="32"/>
                <w:lang w:val="en-US" w:eastAsia="zh-CN"/>
              </w:rPr>
              <w:t>安徽中柔汽车科技有限公司成立于2023年8月，位于</w:t>
            </w:r>
            <w:r>
              <w:rPr>
                <w:rFonts w:hint="eastAsia" w:cs="Times New Roman"/>
                <w:color w:val="auto"/>
                <w:kern w:val="2"/>
                <w:sz w:val="24"/>
                <w:szCs w:val="32"/>
                <w:lang w:eastAsia="zh-CN"/>
              </w:rPr>
              <w:t>安徽省淮南市山南新区泰宁大街南侧</w:t>
            </w:r>
            <w:r>
              <w:rPr>
                <w:rFonts w:hint="eastAsia" w:cs="Times New Roman"/>
                <w:color w:val="auto"/>
                <w:kern w:val="2"/>
                <w:sz w:val="24"/>
                <w:szCs w:val="32"/>
                <w:lang w:val="en-US" w:eastAsia="zh-CN"/>
              </w:rPr>
              <w:t>。建设单位拟投资375511万元，用地面积约</w:t>
            </w:r>
            <w:r>
              <w:rPr>
                <w:rFonts w:hint="eastAsia" w:cs="Times New Roman"/>
                <w:color w:val="auto"/>
                <w:sz w:val="24"/>
                <w:szCs w:val="24"/>
                <w:lang w:val="en-US" w:eastAsia="zh-CN"/>
              </w:rPr>
              <w:t>361.05</w:t>
            </w:r>
            <w:r>
              <w:rPr>
                <w:rFonts w:hint="eastAsia" w:cs="Times New Roman"/>
                <w:color w:val="auto"/>
                <w:kern w:val="2"/>
                <w:sz w:val="24"/>
                <w:szCs w:val="32"/>
                <w:lang w:val="en-US" w:eastAsia="zh-CN"/>
              </w:rPr>
              <w:t>亩，新建生产厂房、原料及成品车间、综合办公楼等，购置立推式铸锭加热炉、热轧机、轧辊磨床等相关生产设备，项目建成后，可形成年产</w:t>
            </w:r>
            <w:r>
              <w:rPr>
                <w:rFonts w:hint="eastAsia" w:cs="Times New Roman"/>
                <w:color w:val="auto"/>
                <w:sz w:val="24"/>
                <w:szCs w:val="24"/>
                <w:lang w:eastAsia="zh-CN"/>
              </w:rPr>
              <w:t>50万吨绿色智能高精度高性能铝板带（新能源汽车热管水冷板、动力电池壳料、动力电池铝塑膜坯料、车身覆盖件用板材、车身结构件用板材）</w:t>
            </w:r>
            <w:r>
              <w:rPr>
                <w:rFonts w:hint="eastAsia"/>
                <w:color w:val="auto"/>
                <w:sz w:val="24"/>
                <w:lang w:val="en-US" w:eastAsia="zh-CN"/>
              </w:rPr>
              <w:t>的生产能力。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auto"/>
                <w:sz w:val="24"/>
                <w:szCs w:val="24"/>
                <w:highlight w:val="none"/>
                <w:lang w:val="en-US" w:eastAsia="zh-CN"/>
              </w:rPr>
            </w:pPr>
            <w:r>
              <w:rPr>
                <w:rFonts w:hint="eastAsia"/>
                <w:color w:val="auto"/>
                <w:sz w:val="24"/>
                <w:lang w:eastAsia="zh-CN"/>
              </w:rPr>
              <w:t>参照</w:t>
            </w:r>
            <w:r>
              <w:rPr>
                <w:color w:val="auto"/>
                <w:sz w:val="24"/>
              </w:rPr>
              <w:t>《国民经济行业分类</w:t>
            </w:r>
            <w:r>
              <w:rPr>
                <w:color w:val="auto"/>
                <w:sz w:val="24"/>
                <w:szCs w:val="24"/>
              </w:rPr>
              <w:t>》（GB/T 4574-2017）</w:t>
            </w:r>
            <w:r>
              <w:rPr>
                <w:rFonts w:hint="eastAsia"/>
                <w:color w:val="auto"/>
                <w:sz w:val="24"/>
                <w:szCs w:val="24"/>
                <w:lang w:eastAsia="zh-CN"/>
              </w:rPr>
              <w:t>、</w:t>
            </w:r>
            <w:r>
              <w:rPr>
                <w:rFonts w:hint="default" w:ascii="Times New Roman" w:hAnsi="Times New Roman" w:cs="Times New Roman"/>
                <w:color w:val="auto"/>
                <w:sz w:val="24"/>
                <w:szCs w:val="24"/>
              </w:rPr>
              <w:t>《建设项目环境影响评价分类管理名录》（</w:t>
            </w:r>
            <w:r>
              <w:rPr>
                <w:rFonts w:hint="eastAsia"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rPr>
              <w:t>）</w:t>
            </w:r>
            <w:r>
              <w:rPr>
                <w:rFonts w:hint="eastAsia"/>
                <w:color w:val="auto"/>
                <w:sz w:val="24"/>
                <w:szCs w:val="24"/>
                <w:lang w:eastAsia="zh-CN"/>
              </w:rPr>
              <w:t>，本项目</w:t>
            </w:r>
            <w:r>
              <w:rPr>
                <w:rFonts w:hint="default" w:ascii="Times New Roman" w:hAnsi="Times New Roman" w:cs="Times New Roman"/>
                <w:color w:val="auto"/>
                <w:sz w:val="24"/>
                <w:szCs w:val="24"/>
              </w:rPr>
              <w:t>环境影响评价</w:t>
            </w:r>
            <w:r>
              <w:rPr>
                <w:rFonts w:hint="eastAsia" w:cs="Times New Roman"/>
                <w:color w:val="auto"/>
                <w:sz w:val="24"/>
                <w:szCs w:val="24"/>
                <w:lang w:eastAsia="zh-CN"/>
              </w:rPr>
              <w:t>分类如下：</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1090"/>
              <w:gridCol w:w="1283"/>
              <w:gridCol w:w="387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序号</w:t>
                  </w:r>
                </w:p>
              </w:tc>
              <w:tc>
                <w:tcPr>
                  <w:tcW w:w="64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产品</w:t>
                  </w:r>
                  <w:r>
                    <w:rPr>
                      <w:rFonts w:hint="eastAsia" w:ascii="Times New Roman" w:hAnsi="Times New Roman" w:cs="Times New Roman"/>
                      <w:color w:val="auto"/>
                      <w:sz w:val="21"/>
                      <w:szCs w:val="21"/>
                      <w:lang w:val="en-US" w:eastAsia="zh-CN"/>
                    </w:rPr>
                    <w:t>名称</w:t>
                  </w:r>
                </w:p>
              </w:tc>
              <w:tc>
                <w:tcPr>
                  <w:tcW w:w="759"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Cs w:val="21"/>
                    </w:rPr>
                    <w:t>行业类别</w:t>
                  </w:r>
                </w:p>
              </w:tc>
              <w:tc>
                <w:tcPr>
                  <w:tcW w:w="2293"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Cs w:val="21"/>
                    </w:rPr>
                    <w:t>类别</w:t>
                  </w:r>
                </w:p>
              </w:tc>
              <w:tc>
                <w:tcPr>
                  <w:tcW w:w="1008"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64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高精度高性能铝板带</w:t>
                  </w:r>
                </w:p>
              </w:tc>
              <w:tc>
                <w:tcPr>
                  <w:tcW w:w="759" w:type="pct"/>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C3670汽车零部件及配件制造</w:t>
                  </w:r>
                </w:p>
              </w:tc>
              <w:tc>
                <w:tcPr>
                  <w:tcW w:w="2293"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三十三</w:t>
                  </w:r>
                  <w:r>
                    <w:rPr>
                      <w:rFonts w:hint="default" w:ascii="Times New Roman" w:hAnsi="Times New Roman"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汽车制造</w:t>
                  </w:r>
                  <w:r>
                    <w:rPr>
                      <w:rFonts w:hint="default" w:ascii="Times New Roman" w:hAnsi="Times New Roman" w:eastAsia="宋体" w:cs="Times New Roman"/>
                      <w:color w:val="auto"/>
                      <w:kern w:val="2"/>
                      <w:sz w:val="21"/>
                      <w:szCs w:val="24"/>
                      <w:lang w:val="en-US" w:eastAsia="zh-CN" w:bidi="ar-SA"/>
                    </w:rPr>
                    <w:t>业—</w:t>
                  </w:r>
                  <w:r>
                    <w:rPr>
                      <w:rFonts w:hint="eastAsia" w:ascii="Times New Roman" w:hAnsi="Times New Roman" w:eastAsia="宋体" w:cs="Times New Roman"/>
                      <w:color w:val="auto"/>
                      <w:kern w:val="2"/>
                      <w:sz w:val="21"/>
                      <w:szCs w:val="24"/>
                      <w:lang w:val="en-US" w:eastAsia="zh-CN" w:bidi="ar-SA"/>
                    </w:rPr>
                    <w:t>71汽车零部件及配件制造367</w:t>
                  </w:r>
                  <w:r>
                    <w:rPr>
                      <w:rFonts w:hint="default" w:ascii="Times New Roman" w:hAnsi="Times New Roman"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其他</w:t>
                  </w:r>
                  <w:r>
                    <w:rPr>
                      <w:rFonts w:hint="default" w:ascii="Times New Roman" w:hAnsi="Times New Roman"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年用非溶剂型低VOCs含量涂料10吨以下的除外</w:t>
                  </w:r>
                  <w:r>
                    <w:rPr>
                      <w:rFonts w:hint="default" w:ascii="Times New Roman" w:hAnsi="Times New Roman" w:eastAsia="宋体" w:cs="Times New Roman"/>
                      <w:color w:val="auto"/>
                      <w:kern w:val="2"/>
                      <w:sz w:val="21"/>
                      <w:szCs w:val="24"/>
                      <w:lang w:val="en-US" w:eastAsia="zh-CN" w:bidi="ar-SA"/>
                    </w:rPr>
                    <w:t>）</w:t>
                  </w:r>
                </w:p>
              </w:tc>
              <w:tc>
                <w:tcPr>
                  <w:tcW w:w="1008"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需要进行环境影响评价</w:t>
                  </w:r>
                  <w:r>
                    <w:rPr>
                      <w:rFonts w:hint="eastAsia"/>
                      <w:color w:val="auto"/>
                      <w:lang w:eastAsia="zh-CN"/>
                    </w:rPr>
                    <w:t>，编制环境影响评价报告表</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cs="Times New Roman"/>
                <w:b/>
                <w:color w:val="auto"/>
                <w:kern w:val="2"/>
                <w:sz w:val="24"/>
                <w:szCs w:val="32"/>
                <w:lang w:val="en-US" w:eastAsia="zh-CN"/>
              </w:rPr>
            </w:pPr>
            <w:r>
              <w:rPr>
                <w:rFonts w:hint="eastAsia"/>
                <w:color w:val="auto"/>
                <w:sz w:val="24"/>
                <w:lang w:eastAsia="zh-CN"/>
              </w:rPr>
              <w:t>综上，本项目</w:t>
            </w:r>
            <w:r>
              <w:rPr>
                <w:color w:val="auto"/>
                <w:sz w:val="24"/>
              </w:rPr>
              <w:t>应编制环境影响评价报告表，受</w:t>
            </w:r>
            <w:r>
              <w:rPr>
                <w:rFonts w:hint="eastAsia" w:cs="Times New Roman"/>
                <w:color w:val="auto"/>
                <w:kern w:val="2"/>
                <w:sz w:val="24"/>
                <w:szCs w:val="32"/>
                <w:lang w:val="en-US" w:eastAsia="zh-CN"/>
              </w:rPr>
              <w:t>安徽中柔汽车科技有限公司</w:t>
            </w:r>
            <w:r>
              <w:rPr>
                <w:color w:val="auto"/>
                <w:sz w:val="24"/>
              </w:rPr>
              <w:t>委托，</w:t>
            </w:r>
            <w:r>
              <w:rPr>
                <w:rFonts w:hint="eastAsia"/>
                <w:color w:val="auto"/>
                <w:sz w:val="24"/>
                <w:lang w:eastAsia="zh-CN"/>
              </w:rPr>
              <w:t>安徽沄湍环境科技有限公司</w:t>
            </w:r>
            <w:r>
              <w:rPr>
                <w:color w:val="auto"/>
                <w:sz w:val="24"/>
              </w:rPr>
              <w:t>承担本项目的环境影响评价工作。在经过现场踏勘、资料收集和同类企业类比调查研究的基础上，编制了该项目的环境影响评价报告表</w:t>
            </w:r>
            <w:r>
              <w:rPr>
                <w:rFonts w:hint="eastAsia"/>
                <w:color w:val="auto"/>
                <w:sz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both"/>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2</w:t>
            </w:r>
            <w:r>
              <w:rPr>
                <w:rFonts w:hint="default" w:ascii="Times New Roman" w:hAnsi="Times New Roman" w:cs="Times New Roman"/>
                <w:b/>
                <w:color w:val="auto"/>
                <w:kern w:val="2"/>
                <w:sz w:val="24"/>
                <w:szCs w:val="32"/>
              </w:rPr>
              <w:t>、项目名称、地点、建设单位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建设单位：</w:t>
            </w:r>
            <w:r>
              <w:rPr>
                <w:rFonts w:hint="eastAsia" w:cs="Times New Roman"/>
                <w:color w:val="auto"/>
                <w:kern w:val="2"/>
                <w:sz w:val="24"/>
                <w:szCs w:val="32"/>
                <w:lang w:val="en-US" w:eastAsia="zh-CN"/>
              </w:rPr>
              <w:t>安徽中柔汽车科技有限公司</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项目名称：</w:t>
            </w:r>
            <w:r>
              <w:rPr>
                <w:rFonts w:hint="eastAsia" w:cs="Times New Roman"/>
                <w:color w:val="auto"/>
                <w:sz w:val="24"/>
                <w:szCs w:val="24"/>
                <w:lang w:eastAsia="zh-CN"/>
              </w:rPr>
              <w:t>年产50万吨绿色智能高精度高性能铝板带项目</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建设地点：</w:t>
            </w:r>
            <w:r>
              <w:rPr>
                <w:rFonts w:hint="eastAsia" w:cs="Times New Roman"/>
                <w:color w:val="auto"/>
                <w:kern w:val="2"/>
                <w:sz w:val="24"/>
                <w:szCs w:val="32"/>
                <w:lang w:eastAsia="zh-CN"/>
              </w:rPr>
              <w:t>安徽省淮南市山南新区泰宁大街南侧</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lang w:val="en-US" w:eastAsia="zh-CN"/>
              </w:rPr>
            </w:pPr>
            <w:r>
              <w:rPr>
                <w:rFonts w:hint="default" w:ascii="Times New Roman" w:hAnsi="Times New Roman" w:cs="Times New Roman"/>
                <w:color w:val="auto"/>
                <w:kern w:val="2"/>
                <w:sz w:val="24"/>
                <w:szCs w:val="32"/>
                <w:lang w:val="en-US" w:eastAsia="zh-CN"/>
              </w:rPr>
              <w:t>建设规模：</w:t>
            </w:r>
            <w:r>
              <w:rPr>
                <w:rFonts w:hint="eastAsia" w:cs="Times New Roman"/>
                <w:color w:val="auto"/>
                <w:kern w:val="2"/>
                <w:sz w:val="24"/>
                <w:szCs w:val="32"/>
                <w:lang w:val="en-US" w:eastAsia="zh-CN"/>
              </w:rPr>
              <w:t>本项目拟投资375511万元，用地面积约</w:t>
            </w:r>
            <w:r>
              <w:rPr>
                <w:rFonts w:hint="eastAsia" w:cs="Times New Roman"/>
                <w:color w:val="auto"/>
                <w:sz w:val="24"/>
                <w:szCs w:val="24"/>
                <w:lang w:val="en-US" w:eastAsia="zh-CN"/>
              </w:rPr>
              <w:t>361.05</w:t>
            </w:r>
            <w:r>
              <w:rPr>
                <w:rFonts w:hint="eastAsia" w:cs="Times New Roman"/>
                <w:color w:val="auto"/>
                <w:kern w:val="2"/>
                <w:sz w:val="24"/>
                <w:szCs w:val="32"/>
                <w:lang w:val="en-US" w:eastAsia="zh-CN"/>
              </w:rPr>
              <w:t>亩，新建生产厂房、原料及成品车间、综合办公楼等，购置立推式铸锭加热炉、热轧机、轧辊磨床等相关生产设备，项目建成后，可形成年产</w:t>
            </w:r>
            <w:r>
              <w:rPr>
                <w:rFonts w:hint="eastAsia" w:cs="Times New Roman"/>
                <w:color w:val="auto"/>
                <w:sz w:val="24"/>
                <w:szCs w:val="24"/>
                <w:lang w:eastAsia="zh-CN"/>
              </w:rPr>
              <w:t>50万吨绿色智能高精度高性能铝板带（新能源汽车热管水冷板、动力电池壳料、动力电池铝塑膜坯料、车身覆盖件用板材、车身结构件用板材）</w:t>
            </w:r>
            <w:r>
              <w:rPr>
                <w:rFonts w:hint="eastAsia"/>
                <w:color w:val="auto"/>
                <w:sz w:val="24"/>
                <w:lang w:val="en-US" w:eastAsia="zh-CN"/>
              </w:rPr>
              <w:t>的生产能力</w:t>
            </w:r>
            <w:r>
              <w:rPr>
                <w:rFonts w:hint="default" w:ascii="Times New Roman" w:hAnsi="Times New Roman" w:cs="Times New Roman"/>
                <w:color w:val="auto"/>
                <w:kern w:val="2"/>
                <w:sz w:val="24"/>
                <w:szCs w:val="32"/>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建设性质：</w:t>
            </w:r>
            <w:r>
              <w:rPr>
                <w:rFonts w:hint="eastAsia" w:cs="Times New Roman"/>
                <w:color w:val="auto"/>
                <w:kern w:val="2"/>
                <w:sz w:val="24"/>
                <w:szCs w:val="32"/>
                <w:lang w:eastAsia="zh-CN"/>
              </w:rPr>
              <w:t>新建</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占地面积：</w:t>
            </w:r>
            <w:r>
              <w:rPr>
                <w:rFonts w:hint="eastAsia" w:cs="Times New Roman"/>
                <w:color w:val="auto"/>
                <w:kern w:val="2"/>
                <w:sz w:val="24"/>
                <w:szCs w:val="32"/>
                <w:lang w:val="en-US" w:eastAsia="zh-CN"/>
              </w:rPr>
              <w:t>361.05</w:t>
            </w:r>
            <w:r>
              <w:rPr>
                <w:rFonts w:hint="eastAsia" w:cs="Times New Roman"/>
                <w:color w:val="auto"/>
                <w:sz w:val="24"/>
                <w:szCs w:val="24"/>
                <w:lang w:val="en-US" w:eastAsia="zh-CN"/>
              </w:rPr>
              <w:t>亩</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color w:val="auto"/>
                <w:kern w:val="2"/>
                <w:sz w:val="24"/>
                <w:szCs w:val="21"/>
              </w:rPr>
            </w:pPr>
            <w:r>
              <w:rPr>
                <w:rFonts w:hint="default" w:ascii="Times New Roman" w:hAnsi="Times New Roman" w:cs="Times New Roman"/>
                <w:color w:val="auto"/>
                <w:kern w:val="2"/>
                <w:sz w:val="24"/>
                <w:szCs w:val="32"/>
              </w:rPr>
              <w:t>总投资：</w:t>
            </w:r>
            <w:r>
              <w:rPr>
                <w:rFonts w:hint="eastAsia" w:cs="Times New Roman"/>
                <w:color w:val="auto"/>
                <w:kern w:val="2"/>
                <w:sz w:val="24"/>
                <w:szCs w:val="32"/>
                <w:lang w:val="en-US" w:eastAsia="zh-CN"/>
              </w:rPr>
              <w:t>375511</w:t>
            </w:r>
            <w:r>
              <w:rPr>
                <w:rFonts w:hint="default" w:ascii="Times New Roman" w:hAnsi="Times New Roman" w:cs="Times New Roman"/>
                <w:color w:val="auto"/>
                <w:kern w:val="2"/>
                <w:sz w:val="24"/>
                <w:szCs w:val="32"/>
              </w:rPr>
              <w:t>万元</w:t>
            </w:r>
            <w:r>
              <w:rPr>
                <w:rFonts w:hint="default" w:ascii="Times New Roman" w:hAnsi="Times New Roman" w:cs="Times New Roman"/>
                <w:color w:val="auto"/>
                <w:kern w:val="2"/>
                <w:sz w:val="24"/>
                <w:szCs w:val="32"/>
                <w:lang w:eastAsia="zh-CN"/>
              </w:rPr>
              <w:t>，</w:t>
            </w:r>
            <w:r>
              <w:rPr>
                <w:rFonts w:hint="default" w:ascii="Times New Roman" w:hAnsi="Times New Roman" w:cs="Times New Roman"/>
                <w:color w:val="auto"/>
                <w:kern w:val="2"/>
                <w:sz w:val="24"/>
                <w:szCs w:val="32"/>
                <w:lang w:val="en-US" w:eastAsia="zh-CN"/>
              </w:rPr>
              <w:t>其中环保投资</w:t>
            </w:r>
            <w:r>
              <w:rPr>
                <w:rFonts w:hint="eastAsia" w:cs="Times New Roman"/>
                <w:color w:val="auto"/>
                <w:kern w:val="2"/>
                <w:sz w:val="24"/>
                <w:szCs w:val="32"/>
                <w:lang w:val="en-US" w:eastAsia="zh-CN"/>
              </w:rPr>
              <w:t>640</w:t>
            </w:r>
            <w:r>
              <w:rPr>
                <w:rFonts w:hint="default" w:ascii="Times New Roman" w:hAnsi="Times New Roman" w:cs="Times New Roman"/>
                <w:color w:val="auto"/>
                <w:kern w:val="2"/>
                <w:sz w:val="24"/>
                <w:szCs w:val="32"/>
                <w:lang w:val="en-US" w:eastAsia="zh-CN"/>
              </w:rPr>
              <w:t>万元；</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kern w:val="2"/>
                <w:sz w:val="21"/>
                <w:szCs w:val="18"/>
              </w:rPr>
            </w:pPr>
            <w:r>
              <w:rPr>
                <w:rFonts w:hint="default" w:ascii="Times New Roman" w:hAnsi="Times New Roman" w:cs="Times New Roman"/>
                <w:b/>
                <w:color w:val="auto"/>
                <w:kern w:val="2"/>
                <w:sz w:val="24"/>
                <w:szCs w:val="21"/>
              </w:rPr>
              <w:t>表</w:t>
            </w:r>
            <w:r>
              <w:rPr>
                <w:rFonts w:hint="default" w:ascii="Times New Roman" w:hAnsi="Times New Roman" w:cs="Times New Roman"/>
                <w:b/>
                <w:color w:val="auto"/>
                <w:kern w:val="2"/>
                <w:sz w:val="24"/>
                <w:szCs w:val="21"/>
                <w:lang w:val="en-US" w:eastAsia="zh-CN"/>
              </w:rPr>
              <w:t>2-</w:t>
            </w:r>
            <w:r>
              <w:rPr>
                <w:rFonts w:hint="default" w:ascii="Times New Roman" w:hAnsi="Times New Roman" w:cs="Times New Roman"/>
                <w:b/>
                <w:color w:val="auto"/>
                <w:kern w:val="2"/>
                <w:sz w:val="24"/>
                <w:szCs w:val="21"/>
              </w:rPr>
              <w:t>1  建设项目组成一览表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553"/>
              <w:gridCol w:w="811"/>
              <w:gridCol w:w="5693"/>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rPr>
                  </w:pPr>
                  <w:bookmarkStart w:id="2" w:name="OLE_LINK105"/>
                  <w:bookmarkStart w:id="3" w:name="OLE_LINK104"/>
                  <w:bookmarkStart w:id="4" w:name="OLE_LINK103"/>
                  <w:r>
                    <w:rPr>
                      <w:rFonts w:hint="default" w:ascii="Times New Roman" w:hAnsi="Times New Roman" w:cs="Times New Roman"/>
                      <w:b/>
                      <w:color w:val="auto"/>
                      <w:kern w:val="2"/>
                      <w:sz w:val="21"/>
                    </w:rPr>
                    <w:t>类别</w:t>
                  </w: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建设名称</w:t>
                  </w:r>
                </w:p>
              </w:tc>
              <w:tc>
                <w:tcPr>
                  <w:tcW w:w="33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lang w:val="en-US" w:eastAsia="zh-CN"/>
                    </w:rPr>
                    <w:t>拟建</w:t>
                  </w:r>
                  <w:r>
                    <w:rPr>
                      <w:rFonts w:hint="default" w:ascii="Times New Roman" w:hAnsi="Times New Roman" w:cs="Times New Roman"/>
                      <w:b/>
                      <w:color w:val="auto"/>
                      <w:kern w:val="2"/>
                      <w:sz w:val="21"/>
                    </w:rPr>
                    <w:t>工程内容及规模</w:t>
                  </w:r>
                </w:p>
              </w:tc>
              <w:tc>
                <w:tcPr>
                  <w:tcW w:w="43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lang w:val="en-US" w:eastAsia="zh-CN"/>
                    </w:rPr>
                  </w:pPr>
                  <w:r>
                    <w:rPr>
                      <w:rFonts w:hint="eastAsia" w:cs="Times New Roman"/>
                      <w:b/>
                      <w:color w:val="auto"/>
                      <w:kern w:val="2"/>
                      <w:sz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主体工程</w:t>
                  </w:r>
                </w:p>
              </w:tc>
              <w:tc>
                <w:tcPr>
                  <w:tcW w:w="32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color w:val="auto"/>
                      <w:kern w:val="2"/>
                      <w:sz w:val="21"/>
                      <w:lang w:val="en-US" w:eastAsia="zh-CN"/>
                    </w:rPr>
                    <w:t>联合厂房</w:t>
                  </w:r>
                </w:p>
              </w:tc>
              <w:tc>
                <w:tcPr>
                  <w:tcW w:w="479" w:type="pct"/>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热轧车间</w:t>
                  </w:r>
                </w:p>
              </w:tc>
              <w:tc>
                <w:tcPr>
                  <w:tcW w:w="33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b w:val="0"/>
                      <w:color w:val="auto"/>
                      <w:szCs w:val="21"/>
                      <w:highlight w:val="none"/>
                      <w:lang w:val="en-US" w:eastAsia="zh-CN"/>
                    </w:rPr>
                    <w:t>1F</w:t>
                  </w:r>
                  <w:r>
                    <w:rPr>
                      <w:rFonts w:hint="default" w:ascii="Times New Roman" w:hAnsi="Times New Roman" w:cs="Times New Roman"/>
                      <w:color w:val="auto"/>
                      <w:kern w:val="2"/>
                      <w:sz w:val="21"/>
                      <w:lang w:val="en-US" w:eastAsia="zh-CN"/>
                    </w:rPr>
                    <w:t>，建筑面积</w:t>
                  </w:r>
                  <w:r>
                    <w:rPr>
                      <w:rFonts w:hint="eastAsia" w:cs="Times New Roman"/>
                      <w:color w:val="auto"/>
                      <w:kern w:val="2"/>
                      <w:sz w:val="21"/>
                      <w:lang w:val="en-US" w:eastAsia="zh-CN"/>
                    </w:rPr>
                    <w:t>约</w:t>
                  </w:r>
                  <w:r>
                    <w:rPr>
                      <w:rFonts w:hint="default" w:ascii="Times New Roman" w:hAnsi="Times New Roman" w:cs="Times New Roman"/>
                      <w:color w:val="auto"/>
                      <w:kern w:val="2"/>
                      <w:sz w:val="21"/>
                      <w:lang w:val="en-US" w:eastAsia="zh-CN"/>
                    </w:rPr>
                    <w:t>为</w:t>
                  </w:r>
                  <w:r>
                    <w:rPr>
                      <w:rFonts w:hint="eastAsia" w:cs="Times New Roman"/>
                      <w:color w:val="auto"/>
                      <w:kern w:val="2"/>
                      <w:sz w:val="21"/>
                      <w:lang w:val="en-US" w:eastAsia="zh-CN"/>
                    </w:rPr>
                    <w:t>44665.99</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，设置</w:t>
                  </w:r>
                  <w:r>
                    <w:rPr>
                      <w:rFonts w:hint="eastAsia" w:cs="Times New Roman"/>
                      <w:color w:val="auto"/>
                      <w:kern w:val="2"/>
                      <w:sz w:val="21"/>
                      <w:vertAlign w:val="baseline"/>
                      <w:lang w:val="en-US" w:eastAsia="zh-CN"/>
                    </w:rPr>
                    <w:t>铣面机、热轧机组、立推式铸锭加热炉、轧辊磨床等生产设备。</w:t>
                  </w:r>
                </w:p>
              </w:tc>
              <w:tc>
                <w:tcPr>
                  <w:tcW w:w="437"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27" w:type="pct"/>
                  <w:vMerge w:val="continue"/>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p>
              </w:tc>
              <w:tc>
                <w:tcPr>
                  <w:tcW w:w="479" w:type="pct"/>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冷轧车间</w:t>
                  </w:r>
                </w:p>
              </w:tc>
              <w:tc>
                <w:tcPr>
                  <w:tcW w:w="3368" w:type="pct"/>
                  <w:noWrap w:val="0"/>
                  <w:vAlign w:val="center"/>
                </w:tcPr>
                <w:p>
                  <w:pPr>
                    <w:keepNext w:val="0"/>
                    <w:keepLines w:val="0"/>
                    <w:suppressLineNumbers w:val="0"/>
                    <w:spacing w:before="0" w:beforeAutospacing="0" w:after="0" w:afterAutospacing="0"/>
                    <w:ind w:left="0" w:right="0"/>
                    <w:jc w:val="center"/>
                    <w:rPr>
                      <w:rFonts w:hint="default" w:cs="Times New Roman"/>
                      <w:b w:val="0"/>
                      <w:color w:val="auto"/>
                      <w:szCs w:val="21"/>
                      <w:highlight w:val="none"/>
                      <w:lang w:val="en-US" w:eastAsia="zh-CN"/>
                    </w:rPr>
                  </w:pPr>
                  <w:r>
                    <w:rPr>
                      <w:rFonts w:hint="eastAsia" w:cs="Times New Roman"/>
                      <w:b w:val="0"/>
                      <w:color w:val="auto"/>
                      <w:szCs w:val="21"/>
                      <w:highlight w:val="none"/>
                      <w:lang w:val="en-US" w:eastAsia="zh-CN"/>
                    </w:rPr>
                    <w:t>1F，</w:t>
                  </w:r>
                  <w:r>
                    <w:rPr>
                      <w:rFonts w:hint="default" w:ascii="Times New Roman" w:hAnsi="Times New Roman" w:cs="Times New Roman"/>
                      <w:color w:val="auto"/>
                      <w:kern w:val="2"/>
                      <w:sz w:val="21"/>
                      <w:lang w:val="en-US" w:eastAsia="zh-CN"/>
                    </w:rPr>
                    <w:t>建筑面积</w:t>
                  </w:r>
                  <w:r>
                    <w:rPr>
                      <w:rFonts w:hint="eastAsia" w:cs="Times New Roman"/>
                      <w:color w:val="auto"/>
                      <w:kern w:val="2"/>
                      <w:sz w:val="21"/>
                      <w:lang w:val="en-US" w:eastAsia="zh-CN"/>
                    </w:rPr>
                    <w:t>约</w:t>
                  </w:r>
                  <w:r>
                    <w:rPr>
                      <w:rFonts w:hint="default" w:ascii="Times New Roman" w:hAnsi="Times New Roman" w:cs="Times New Roman"/>
                      <w:color w:val="auto"/>
                      <w:kern w:val="2"/>
                      <w:sz w:val="21"/>
                      <w:lang w:val="en-US" w:eastAsia="zh-CN"/>
                    </w:rPr>
                    <w:t>为</w:t>
                  </w:r>
                  <w:r>
                    <w:rPr>
                      <w:rFonts w:hint="eastAsia" w:cs="Times New Roman"/>
                      <w:color w:val="auto"/>
                      <w:kern w:val="2"/>
                      <w:sz w:val="21"/>
                      <w:lang w:val="en-US" w:eastAsia="zh-CN"/>
                    </w:rPr>
                    <w:t>22393.45</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，设置</w:t>
                  </w:r>
                  <w:r>
                    <w:rPr>
                      <w:rFonts w:hint="eastAsia" w:cs="Times New Roman"/>
                      <w:color w:val="auto"/>
                      <w:kern w:val="2"/>
                      <w:sz w:val="21"/>
                      <w:vertAlign w:val="baseline"/>
                      <w:lang w:val="en-US" w:eastAsia="zh-CN"/>
                    </w:rPr>
                    <w:t>冷轧机组等生产设备。</w:t>
                  </w:r>
                </w:p>
              </w:tc>
              <w:tc>
                <w:tcPr>
                  <w:tcW w:w="437"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27" w:type="pct"/>
                  <w:vMerge w:val="continue"/>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p>
              </w:tc>
              <w:tc>
                <w:tcPr>
                  <w:tcW w:w="479" w:type="pct"/>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精整车间1</w:t>
                  </w:r>
                </w:p>
              </w:tc>
              <w:tc>
                <w:tcPr>
                  <w:tcW w:w="3368" w:type="pct"/>
                  <w:noWrap w:val="0"/>
                  <w:vAlign w:val="center"/>
                </w:tcPr>
                <w:p>
                  <w:pPr>
                    <w:keepNext w:val="0"/>
                    <w:keepLines w:val="0"/>
                    <w:suppressLineNumbers w:val="0"/>
                    <w:spacing w:before="0" w:beforeAutospacing="0" w:after="0" w:afterAutospacing="0"/>
                    <w:ind w:left="0" w:right="0"/>
                    <w:jc w:val="center"/>
                    <w:rPr>
                      <w:rFonts w:hint="eastAsia" w:cs="Times New Roman"/>
                      <w:b w:val="0"/>
                      <w:color w:val="auto"/>
                      <w:szCs w:val="21"/>
                      <w:highlight w:val="none"/>
                      <w:lang w:val="en-US" w:eastAsia="zh-CN"/>
                    </w:rPr>
                  </w:pPr>
                  <w:r>
                    <w:rPr>
                      <w:rFonts w:hint="eastAsia" w:cs="Times New Roman"/>
                      <w:b w:val="0"/>
                      <w:color w:val="auto"/>
                      <w:szCs w:val="21"/>
                      <w:highlight w:val="none"/>
                      <w:lang w:val="en-US" w:eastAsia="zh-CN"/>
                    </w:rPr>
                    <w:t>1F，</w:t>
                  </w:r>
                  <w:r>
                    <w:rPr>
                      <w:rFonts w:hint="default" w:ascii="Times New Roman" w:hAnsi="Times New Roman" w:cs="Times New Roman"/>
                      <w:color w:val="auto"/>
                      <w:kern w:val="2"/>
                      <w:sz w:val="21"/>
                      <w:lang w:val="en-US" w:eastAsia="zh-CN"/>
                    </w:rPr>
                    <w:t>建筑面积</w:t>
                  </w:r>
                  <w:r>
                    <w:rPr>
                      <w:rFonts w:hint="eastAsia" w:cs="Times New Roman"/>
                      <w:color w:val="auto"/>
                      <w:kern w:val="2"/>
                      <w:sz w:val="21"/>
                      <w:lang w:val="en-US" w:eastAsia="zh-CN"/>
                    </w:rPr>
                    <w:t>约</w:t>
                  </w:r>
                  <w:r>
                    <w:rPr>
                      <w:rFonts w:hint="default" w:ascii="Times New Roman" w:hAnsi="Times New Roman" w:cs="Times New Roman"/>
                      <w:color w:val="auto"/>
                      <w:kern w:val="2"/>
                      <w:sz w:val="21"/>
                      <w:lang w:val="en-US" w:eastAsia="zh-CN"/>
                    </w:rPr>
                    <w:t>为</w:t>
                  </w:r>
                  <w:r>
                    <w:rPr>
                      <w:rFonts w:hint="eastAsia" w:cs="Times New Roman"/>
                      <w:color w:val="auto"/>
                      <w:kern w:val="2"/>
                      <w:sz w:val="21"/>
                      <w:lang w:val="en-US" w:eastAsia="zh-CN"/>
                    </w:rPr>
                    <w:t>13898.88</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，设置</w:t>
                  </w:r>
                  <w:r>
                    <w:rPr>
                      <w:rFonts w:hint="eastAsia" w:cs="Times New Roman"/>
                      <w:color w:val="auto"/>
                      <w:kern w:val="2"/>
                      <w:sz w:val="21"/>
                      <w:vertAlign w:val="baseline"/>
                      <w:lang w:val="en-US" w:eastAsia="zh-CN"/>
                    </w:rPr>
                    <w:t>氮气退火炉、包装机组等生产设备。</w:t>
                  </w:r>
                </w:p>
              </w:tc>
              <w:tc>
                <w:tcPr>
                  <w:tcW w:w="437"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27" w:type="pct"/>
                  <w:vMerge w:val="continue"/>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p>
              </w:tc>
              <w:tc>
                <w:tcPr>
                  <w:tcW w:w="479" w:type="pct"/>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精整车间2</w:t>
                  </w:r>
                </w:p>
              </w:tc>
              <w:tc>
                <w:tcPr>
                  <w:tcW w:w="3368" w:type="pct"/>
                  <w:noWrap w:val="0"/>
                  <w:vAlign w:val="center"/>
                </w:tcPr>
                <w:p>
                  <w:pPr>
                    <w:keepNext w:val="0"/>
                    <w:keepLines w:val="0"/>
                    <w:suppressLineNumbers w:val="0"/>
                    <w:spacing w:before="0" w:beforeAutospacing="0" w:after="0" w:afterAutospacing="0"/>
                    <w:ind w:left="0" w:right="0"/>
                    <w:jc w:val="center"/>
                    <w:rPr>
                      <w:rFonts w:hint="eastAsia" w:cs="Times New Roman"/>
                      <w:b w:val="0"/>
                      <w:color w:val="auto"/>
                      <w:szCs w:val="21"/>
                      <w:highlight w:val="none"/>
                      <w:lang w:val="en-US" w:eastAsia="zh-CN"/>
                    </w:rPr>
                  </w:pPr>
                  <w:r>
                    <w:rPr>
                      <w:rFonts w:hint="eastAsia" w:cs="Times New Roman"/>
                      <w:b w:val="0"/>
                      <w:color w:val="auto"/>
                      <w:szCs w:val="21"/>
                      <w:highlight w:val="none"/>
                      <w:lang w:val="en-US" w:eastAsia="zh-CN"/>
                    </w:rPr>
                    <w:t>1F，</w:t>
                  </w:r>
                  <w:r>
                    <w:rPr>
                      <w:rFonts w:hint="default" w:ascii="Times New Roman" w:hAnsi="Times New Roman" w:cs="Times New Roman"/>
                      <w:color w:val="auto"/>
                      <w:kern w:val="2"/>
                      <w:sz w:val="21"/>
                      <w:lang w:val="en-US" w:eastAsia="zh-CN"/>
                    </w:rPr>
                    <w:t>建筑面积</w:t>
                  </w:r>
                  <w:r>
                    <w:rPr>
                      <w:rFonts w:hint="eastAsia" w:cs="Times New Roman"/>
                      <w:color w:val="auto"/>
                      <w:kern w:val="2"/>
                      <w:sz w:val="21"/>
                      <w:lang w:val="en-US" w:eastAsia="zh-CN"/>
                    </w:rPr>
                    <w:t>约</w:t>
                  </w:r>
                  <w:r>
                    <w:rPr>
                      <w:rFonts w:hint="default" w:ascii="Times New Roman" w:hAnsi="Times New Roman" w:cs="Times New Roman"/>
                      <w:color w:val="auto"/>
                      <w:kern w:val="2"/>
                      <w:sz w:val="21"/>
                      <w:lang w:val="en-US" w:eastAsia="zh-CN"/>
                    </w:rPr>
                    <w:t>为</w:t>
                  </w:r>
                  <w:r>
                    <w:rPr>
                      <w:rFonts w:hint="eastAsia" w:cs="Times New Roman"/>
                      <w:color w:val="auto"/>
                      <w:kern w:val="2"/>
                      <w:sz w:val="21"/>
                      <w:lang w:val="en-US" w:eastAsia="zh-CN"/>
                    </w:rPr>
                    <w:t>29342.08</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，设置</w:t>
                  </w:r>
                  <w:r>
                    <w:rPr>
                      <w:rFonts w:hint="eastAsia" w:cs="Times New Roman"/>
                      <w:color w:val="auto"/>
                      <w:kern w:val="2"/>
                      <w:sz w:val="21"/>
                      <w:vertAlign w:val="baseline"/>
                      <w:lang w:val="en-US" w:eastAsia="zh-CN"/>
                    </w:rPr>
                    <w:t>切边机组、纵切机组、拉弯矫直机组等生产设备。</w:t>
                  </w:r>
                </w:p>
              </w:tc>
              <w:tc>
                <w:tcPr>
                  <w:tcW w:w="437"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制箱车间</w:t>
                  </w:r>
                </w:p>
              </w:tc>
              <w:tc>
                <w:tcPr>
                  <w:tcW w:w="3368" w:type="pct"/>
                  <w:noWrap w:val="0"/>
                  <w:vAlign w:val="center"/>
                </w:tcPr>
                <w:p>
                  <w:pPr>
                    <w:keepNext w:val="0"/>
                    <w:keepLines w:val="0"/>
                    <w:suppressLineNumbers w:val="0"/>
                    <w:spacing w:before="0" w:beforeAutospacing="0" w:after="0" w:afterAutospacing="0"/>
                    <w:ind w:left="0" w:right="0"/>
                    <w:jc w:val="center"/>
                    <w:rPr>
                      <w:rFonts w:hint="default" w:cs="Times New Roman"/>
                      <w:b w:val="0"/>
                      <w:color w:val="auto"/>
                      <w:szCs w:val="21"/>
                      <w:highlight w:val="none"/>
                      <w:lang w:val="en-US" w:eastAsia="zh-CN"/>
                    </w:rPr>
                  </w:pPr>
                  <w:r>
                    <w:rPr>
                      <w:rFonts w:hint="eastAsia" w:cs="Times New Roman"/>
                      <w:b w:val="0"/>
                      <w:color w:val="auto"/>
                      <w:szCs w:val="21"/>
                      <w:highlight w:val="none"/>
                      <w:lang w:val="en-US" w:eastAsia="zh-CN"/>
                    </w:rPr>
                    <w:t>1F，</w:t>
                  </w:r>
                  <w:r>
                    <w:rPr>
                      <w:rFonts w:hint="default" w:ascii="Times New Roman" w:hAnsi="Times New Roman" w:cs="Times New Roman"/>
                      <w:color w:val="auto"/>
                      <w:kern w:val="2"/>
                      <w:sz w:val="21"/>
                      <w:lang w:val="en-US" w:eastAsia="zh-CN"/>
                    </w:rPr>
                    <w:t>建筑面积</w:t>
                  </w:r>
                  <w:r>
                    <w:rPr>
                      <w:rFonts w:hint="eastAsia" w:cs="Times New Roman"/>
                      <w:color w:val="auto"/>
                      <w:kern w:val="2"/>
                      <w:sz w:val="21"/>
                      <w:lang w:val="en-US" w:eastAsia="zh-CN"/>
                    </w:rPr>
                    <w:t>706.47</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，设置</w:t>
                  </w:r>
                  <w:r>
                    <w:rPr>
                      <w:rFonts w:hint="eastAsia" w:cs="Times New Roman"/>
                      <w:color w:val="auto"/>
                      <w:kern w:val="2"/>
                      <w:sz w:val="21"/>
                      <w:vertAlign w:val="baseline"/>
                      <w:lang w:val="en-US" w:eastAsia="zh-CN"/>
                    </w:rPr>
                    <w:t>机修间（包含卧式车床、小型刀具磨床、立式钻床、除尘砂轮机等设备维修设备）以及打包机。</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储运工程</w:t>
                  </w: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综合仓库</w:t>
                  </w:r>
                </w:p>
              </w:tc>
              <w:tc>
                <w:tcPr>
                  <w:tcW w:w="33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lang w:val="en-US" w:eastAsia="zh-CN"/>
                    </w:rPr>
                  </w:pPr>
                  <w:r>
                    <w:rPr>
                      <w:rFonts w:hint="eastAsia" w:cs="Times New Roman"/>
                      <w:b w:val="0"/>
                      <w:color w:val="auto"/>
                      <w:szCs w:val="21"/>
                      <w:highlight w:val="none"/>
                      <w:lang w:val="en-US" w:eastAsia="zh-CN"/>
                    </w:rPr>
                    <w:t>1F，</w:t>
                  </w:r>
                  <w:r>
                    <w:rPr>
                      <w:rFonts w:hint="default" w:ascii="Times New Roman" w:hAnsi="Times New Roman" w:cs="Times New Roman"/>
                      <w:color w:val="auto"/>
                      <w:kern w:val="2"/>
                      <w:sz w:val="21"/>
                      <w:lang w:val="en-US" w:eastAsia="zh-CN"/>
                    </w:rPr>
                    <w:t>建筑面积</w:t>
                  </w:r>
                  <w:r>
                    <w:rPr>
                      <w:rFonts w:hint="eastAsia" w:cs="Times New Roman"/>
                      <w:color w:val="auto"/>
                      <w:kern w:val="2"/>
                      <w:sz w:val="21"/>
                      <w:lang w:val="en-US" w:eastAsia="zh-CN"/>
                    </w:rPr>
                    <w:t>706.47</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default" w:ascii="Times New Roman" w:hAnsi="Times New Roman" w:cs="Times New Roman"/>
                      <w:color w:val="auto"/>
                      <w:kern w:val="2"/>
                      <w:sz w:val="21"/>
                      <w:lang w:val="en-US" w:eastAsia="zh-CN"/>
                    </w:rPr>
                    <w:t>主要用来存储</w:t>
                  </w:r>
                  <w:r>
                    <w:rPr>
                      <w:rFonts w:hint="eastAsia" w:cs="Times New Roman"/>
                      <w:color w:val="auto"/>
                      <w:kern w:val="2"/>
                      <w:sz w:val="21"/>
                      <w:lang w:val="en-US" w:eastAsia="zh-CN"/>
                    </w:rPr>
                    <w:t>原料铝合金扁铸锭和成品。</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轧制油库</w:t>
                  </w:r>
                </w:p>
              </w:tc>
              <w:tc>
                <w:tcPr>
                  <w:tcW w:w="3368" w:type="pct"/>
                  <w:noWrap w:val="0"/>
                  <w:vAlign w:val="center"/>
                </w:tcPr>
                <w:p>
                  <w:pPr>
                    <w:keepNext w:val="0"/>
                    <w:keepLines w:val="0"/>
                    <w:suppressLineNumbers w:val="0"/>
                    <w:spacing w:before="0" w:beforeAutospacing="0" w:after="0" w:afterAutospacing="0"/>
                    <w:ind w:left="0" w:right="0"/>
                    <w:jc w:val="center"/>
                    <w:rPr>
                      <w:rFonts w:hint="default" w:cs="Times New Roman"/>
                      <w:b w:val="0"/>
                      <w:color w:val="auto"/>
                      <w:szCs w:val="21"/>
                      <w:highlight w:val="none"/>
                      <w:lang w:val="en-US" w:eastAsia="zh-CN"/>
                    </w:rPr>
                  </w:pPr>
                  <w:r>
                    <w:rPr>
                      <w:rFonts w:hint="eastAsia" w:cs="Times New Roman"/>
                      <w:b w:val="0"/>
                      <w:color w:val="auto"/>
                      <w:szCs w:val="21"/>
                      <w:highlight w:val="none"/>
                      <w:lang w:val="en-US" w:eastAsia="zh-CN"/>
                    </w:rPr>
                    <w:t>分为站房和储罐区：站房建筑面积约859.25</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eastAsia" w:cs="Times New Roman"/>
                      <w:color w:val="auto"/>
                      <w:kern w:val="2"/>
                      <w:sz w:val="21"/>
                      <w:vertAlign w:val="baseline"/>
                      <w:lang w:val="en-US" w:eastAsia="zh-CN"/>
                    </w:rPr>
                    <w:t>储存润滑油、液压油等，储罐区设置3个100m</w:t>
                  </w:r>
                  <w:r>
                    <w:rPr>
                      <w:rFonts w:hint="eastAsia" w:cs="Times New Roman"/>
                      <w:color w:val="auto"/>
                      <w:kern w:val="2"/>
                      <w:sz w:val="21"/>
                      <w:vertAlign w:val="superscript"/>
                      <w:lang w:val="en-US" w:eastAsia="zh-CN"/>
                    </w:rPr>
                    <w:t>3</w:t>
                  </w:r>
                  <w:r>
                    <w:rPr>
                      <w:rFonts w:hint="eastAsia" w:cs="Times New Roman"/>
                      <w:color w:val="auto"/>
                      <w:kern w:val="2"/>
                      <w:sz w:val="21"/>
                      <w:vertAlign w:val="baseline"/>
                      <w:lang w:val="en-US" w:eastAsia="zh-CN"/>
                    </w:rPr>
                    <w:t>的油罐，储存轧制油。</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color w:val="auto"/>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压缩空气及氮气站</w:t>
                  </w:r>
                </w:p>
              </w:tc>
              <w:tc>
                <w:tcPr>
                  <w:tcW w:w="3368" w:type="pct"/>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建筑面积1182.69</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站内设200m</w:t>
                  </w:r>
                  <w:r>
                    <w:rPr>
                      <w:rFonts w:hint="eastAsia" w:cs="Times New Roman"/>
                      <w:color w:val="auto"/>
                      <w:kern w:val="2"/>
                      <w:sz w:val="21"/>
                      <w:vertAlign w:val="superscript"/>
                      <w:lang w:val="en-US" w:eastAsia="zh-CN"/>
                    </w:rPr>
                    <w:t>3</w:t>
                  </w:r>
                  <w:r>
                    <w:rPr>
                      <w:rFonts w:hint="eastAsia" w:cs="Times New Roman"/>
                      <w:color w:val="auto"/>
                      <w:kern w:val="2"/>
                      <w:sz w:val="21"/>
                      <w:lang w:val="en-US" w:eastAsia="zh-CN"/>
                    </w:rPr>
                    <w:t>/min离心式空压机和配套余热再生干燥装置5台，</w:t>
                  </w:r>
                  <w:r>
                    <w:rPr>
                      <w:rFonts w:hint="eastAsia" w:cs="Times New Roman"/>
                      <w:color w:val="auto"/>
                      <w:kern w:val="2"/>
                      <w:sz w:val="21"/>
                      <w:vertAlign w:val="baseline"/>
                      <w:lang w:val="en-US" w:eastAsia="zh-CN"/>
                    </w:rPr>
                    <w:t>设置3个50m</w:t>
                  </w:r>
                  <w:r>
                    <w:rPr>
                      <w:rFonts w:hint="eastAsia" w:cs="Times New Roman"/>
                      <w:color w:val="auto"/>
                      <w:kern w:val="2"/>
                      <w:sz w:val="21"/>
                      <w:vertAlign w:val="superscript"/>
                      <w:lang w:val="en-US" w:eastAsia="zh-CN"/>
                    </w:rPr>
                    <w:t>3</w:t>
                  </w:r>
                  <w:r>
                    <w:rPr>
                      <w:rFonts w:hint="eastAsia" w:cs="Times New Roman"/>
                      <w:color w:val="auto"/>
                      <w:kern w:val="2"/>
                      <w:sz w:val="21"/>
                      <w:vertAlign w:val="baseline"/>
                      <w:lang w:val="en-US" w:eastAsia="zh-CN"/>
                    </w:rPr>
                    <w:t>的氮气储罐和4</w:t>
                  </w:r>
                  <w:r>
                    <w:rPr>
                      <w:rFonts w:hint="eastAsia" w:cs="Times New Roman"/>
                      <w:color w:val="auto"/>
                      <w:kern w:val="2"/>
                      <w:sz w:val="21"/>
                      <w:lang w:val="en-US" w:eastAsia="zh-CN"/>
                    </w:rPr>
                    <w:t>00m</w:t>
                  </w:r>
                  <w:r>
                    <w:rPr>
                      <w:rFonts w:hint="eastAsia" w:cs="Times New Roman"/>
                      <w:color w:val="auto"/>
                      <w:kern w:val="2"/>
                      <w:sz w:val="21"/>
                      <w:vertAlign w:val="superscript"/>
                      <w:lang w:val="en-US" w:eastAsia="zh-CN"/>
                    </w:rPr>
                    <w:t>3</w:t>
                  </w:r>
                  <w:r>
                    <w:rPr>
                      <w:rFonts w:hint="eastAsia" w:cs="Times New Roman"/>
                      <w:color w:val="auto"/>
                      <w:kern w:val="2"/>
                      <w:sz w:val="21"/>
                      <w:lang w:val="en-US" w:eastAsia="zh-CN"/>
                    </w:rPr>
                    <w:t>/h变压吸附制氮机组3台。</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辅助工程</w:t>
                  </w: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lang w:val="en-US" w:eastAsia="zh-CN"/>
                    </w:rPr>
                  </w:pPr>
                  <w:r>
                    <w:rPr>
                      <w:rFonts w:hint="eastAsia" w:cs="Times New Roman"/>
                      <w:color w:val="auto"/>
                      <w:kern w:val="2"/>
                      <w:sz w:val="21"/>
                      <w:lang w:val="en-US" w:eastAsia="zh-CN"/>
                    </w:rPr>
                    <w:t>综合办公楼</w:t>
                  </w:r>
                </w:p>
              </w:tc>
              <w:tc>
                <w:tcPr>
                  <w:tcW w:w="33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color w:val="auto"/>
                      <w:kern w:val="2"/>
                      <w:sz w:val="21"/>
                      <w:lang w:val="en-US" w:eastAsia="zh-CN"/>
                    </w:rPr>
                    <w:t>9F</w:t>
                  </w:r>
                  <w:r>
                    <w:rPr>
                      <w:rFonts w:hint="eastAsia" w:cs="Times New Roman"/>
                      <w:b w:val="0"/>
                      <w:color w:val="auto"/>
                      <w:szCs w:val="21"/>
                      <w:highlight w:val="none"/>
                      <w:lang w:val="en-US" w:eastAsia="zh-CN"/>
                    </w:rPr>
                    <w:t>，占地面积1092</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eastAsia" w:cs="Times New Roman"/>
                      <w:b w:val="0"/>
                      <w:color w:val="auto"/>
                      <w:szCs w:val="21"/>
                      <w:highlight w:val="none"/>
                      <w:lang w:val="en-US" w:eastAsia="zh-CN"/>
                    </w:rPr>
                    <w:t>，建筑面积9987.12</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主要设置办公区和研发试验区。</w:t>
                  </w:r>
                  <w:r>
                    <w:rPr>
                      <w:rFonts w:hint="eastAsia" w:cs="Times New Roman"/>
                      <w:b w:val="0"/>
                      <w:color w:val="auto"/>
                      <w:szCs w:val="21"/>
                      <w:highlight w:val="none"/>
                      <w:lang w:val="en-US" w:eastAsia="zh-CN"/>
                    </w:rPr>
                    <w:t>办公区，</w:t>
                  </w:r>
                  <w:r>
                    <w:rPr>
                      <w:rFonts w:hint="eastAsia" w:cs="Times New Roman"/>
                      <w:color w:val="auto"/>
                      <w:kern w:val="2"/>
                      <w:sz w:val="21"/>
                      <w:lang w:val="en-US" w:eastAsia="zh-CN"/>
                    </w:rPr>
                    <w:t>用于人员办公；研发试验区</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用作产品和原料的质量检测。</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研发试验区</w:t>
                  </w:r>
                </w:p>
              </w:tc>
              <w:tc>
                <w:tcPr>
                  <w:tcW w:w="3368" w:type="pct"/>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位于综合办公楼内，建筑面积1849.5</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承担本项目产品、原料油品的质量检测，设有酸碱水洗槽、金相显微镜等设备。</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宿舍</w:t>
                  </w:r>
                </w:p>
              </w:tc>
              <w:tc>
                <w:tcPr>
                  <w:tcW w:w="3368" w:type="pct"/>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厂区内西南侧现有4栋居民楼已规划调整作为项目宿舍楼，每栋宿舍楼</w:t>
                  </w:r>
                  <w:r>
                    <w:rPr>
                      <w:rFonts w:hint="default" w:ascii="Times New Roman" w:hAnsi="Times New Roman" w:cs="Times New Roman"/>
                      <w:color w:val="auto"/>
                      <w:kern w:val="2"/>
                      <w:sz w:val="21"/>
                      <w:lang w:val="en-US" w:eastAsia="zh-CN"/>
                    </w:rPr>
                    <w:t>建筑面积为</w:t>
                  </w:r>
                  <w:r>
                    <w:rPr>
                      <w:rFonts w:hint="eastAsia" w:cs="Times New Roman"/>
                      <w:color w:val="auto"/>
                      <w:kern w:val="2"/>
                      <w:sz w:val="21"/>
                      <w:lang w:val="en-US" w:eastAsia="zh-CN"/>
                    </w:rPr>
                    <w:t>4147.54</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eastAsia" w:cs="Times New Roman"/>
                      <w:color w:val="auto"/>
                      <w:kern w:val="2"/>
                      <w:sz w:val="21"/>
                      <w:vertAlign w:val="baseline"/>
                      <w:lang w:val="en-US" w:eastAsia="zh-CN"/>
                    </w:rPr>
                    <w:t>，用作员工住宿。</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食堂</w:t>
                  </w:r>
                </w:p>
              </w:tc>
              <w:tc>
                <w:tcPr>
                  <w:tcW w:w="3368" w:type="pct"/>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2F，</w:t>
                  </w:r>
                  <w:r>
                    <w:rPr>
                      <w:rFonts w:hint="default" w:ascii="Times New Roman" w:hAnsi="Times New Roman" w:cs="Times New Roman"/>
                      <w:color w:val="auto"/>
                      <w:kern w:val="2"/>
                      <w:sz w:val="21"/>
                      <w:lang w:val="en-US" w:eastAsia="zh-CN"/>
                    </w:rPr>
                    <w:t>建筑面积为</w:t>
                  </w:r>
                  <w:r>
                    <w:rPr>
                      <w:rFonts w:hint="eastAsia" w:cs="Times New Roman"/>
                      <w:color w:val="auto"/>
                      <w:kern w:val="2"/>
                      <w:sz w:val="21"/>
                      <w:lang w:val="en-US" w:eastAsia="zh-CN"/>
                    </w:rPr>
                    <w:t>1181.8</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eastAsia" w:cs="Times New Roman"/>
                      <w:color w:val="auto"/>
                      <w:kern w:val="2"/>
                      <w:sz w:val="21"/>
                      <w:vertAlign w:val="baseline"/>
                      <w:lang w:val="en-US" w:eastAsia="zh-CN"/>
                    </w:rPr>
                    <w:t>用作员工就餐。</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val="en-US" w:eastAsia="zh-CN"/>
                    </w:rPr>
                  </w:pPr>
                  <w:r>
                    <w:rPr>
                      <w:rFonts w:hint="eastAsia" w:cs="Times New Roman"/>
                      <w:color w:val="auto"/>
                      <w:kern w:val="2"/>
                      <w:sz w:val="21"/>
                      <w:lang w:val="en-US" w:eastAsia="zh-CN"/>
                    </w:rPr>
                    <w:t>锅炉房</w:t>
                  </w:r>
                </w:p>
              </w:tc>
              <w:tc>
                <w:tcPr>
                  <w:tcW w:w="3368" w:type="pct"/>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建筑面积569.25</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lang w:val="en-US" w:eastAsia="zh-CN"/>
                    </w:rPr>
                    <w:t>，</w:t>
                  </w:r>
                  <w:r>
                    <w:rPr>
                      <w:rFonts w:hint="eastAsia" w:ascii="Times New Roman" w:hAnsi="Times New Roman" w:cs="Times New Roman"/>
                      <w:color w:val="auto"/>
                      <w:kern w:val="2"/>
                      <w:sz w:val="21"/>
                      <w:lang w:val="en-US" w:eastAsia="zh-CN"/>
                    </w:rPr>
                    <w:t>设</w:t>
                  </w:r>
                  <w:r>
                    <w:rPr>
                      <w:rFonts w:hint="eastAsia" w:cs="Times New Roman"/>
                      <w:color w:val="auto"/>
                      <w:kern w:val="2"/>
                      <w:sz w:val="21"/>
                      <w:lang w:val="en-US" w:eastAsia="zh-CN"/>
                    </w:rPr>
                    <w:t>2</w:t>
                  </w:r>
                  <w:r>
                    <w:rPr>
                      <w:rFonts w:hint="eastAsia" w:ascii="Times New Roman" w:hAnsi="Times New Roman" w:cs="Times New Roman"/>
                      <w:color w:val="auto"/>
                      <w:kern w:val="2"/>
                      <w:sz w:val="21"/>
                      <w:lang w:val="en-US" w:eastAsia="zh-CN"/>
                    </w:rPr>
                    <w:t>台6t/h的天然气锅炉（</w:t>
                  </w:r>
                  <w:r>
                    <w:rPr>
                      <w:rFonts w:hint="eastAsia" w:cs="Times New Roman"/>
                      <w:color w:val="auto"/>
                      <w:kern w:val="2"/>
                      <w:sz w:val="21"/>
                      <w:lang w:val="en-US" w:eastAsia="zh-CN"/>
                    </w:rPr>
                    <w:t>1</w:t>
                  </w:r>
                  <w:r>
                    <w:rPr>
                      <w:rFonts w:hint="eastAsia" w:ascii="Times New Roman" w:hAnsi="Times New Roman" w:cs="Times New Roman"/>
                      <w:color w:val="auto"/>
                      <w:kern w:val="2"/>
                      <w:sz w:val="21"/>
                      <w:lang w:val="en-US" w:eastAsia="zh-CN"/>
                    </w:rPr>
                    <w:t>用1备）</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公用工程</w:t>
                  </w: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给水</w:t>
                  </w:r>
                </w:p>
              </w:tc>
              <w:tc>
                <w:tcPr>
                  <w:tcW w:w="336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kern w:val="2"/>
                      <w:sz w:val="21"/>
                    </w:rPr>
                  </w:pPr>
                  <w:r>
                    <w:rPr>
                      <w:rFonts w:hint="default" w:ascii="Times New Roman" w:hAnsi="Times New Roman" w:cs="Times New Roman"/>
                      <w:bCs/>
                      <w:color w:val="auto"/>
                      <w:sz w:val="21"/>
                      <w:szCs w:val="21"/>
                      <w:lang w:val="en-US" w:eastAsia="zh-CN"/>
                    </w:rPr>
                    <w:t>市政供水，</w:t>
                  </w:r>
                  <w:r>
                    <w:rPr>
                      <w:rFonts w:hint="default" w:ascii="Times New Roman" w:hAnsi="Times New Roman" w:cs="Times New Roman"/>
                      <w:bCs/>
                      <w:color w:val="auto"/>
                      <w:sz w:val="21"/>
                      <w:szCs w:val="21"/>
                    </w:rPr>
                    <w:t>用水量</w:t>
                  </w:r>
                  <w:r>
                    <w:rPr>
                      <w:rFonts w:hint="default" w:ascii="Times New Roman" w:hAnsi="Times New Roman" w:cs="Times New Roman"/>
                      <w:bCs/>
                      <w:color w:val="auto"/>
                      <w:sz w:val="21"/>
                      <w:szCs w:val="21"/>
                      <w:lang w:val="en-US" w:eastAsia="zh-CN"/>
                    </w:rPr>
                    <w:t>为</w:t>
                  </w:r>
                  <w:r>
                    <w:rPr>
                      <w:rFonts w:hint="eastAsia" w:cs="Times New Roman"/>
                      <w:bCs/>
                      <w:color w:val="auto"/>
                      <w:sz w:val="21"/>
                      <w:szCs w:val="21"/>
                      <w:lang w:val="en-US" w:eastAsia="zh-CN"/>
                    </w:rPr>
                    <w:t>684874.2t</w:t>
                  </w:r>
                  <w:r>
                    <w:rPr>
                      <w:rFonts w:hint="default" w:ascii="Times New Roman" w:hAnsi="Times New Roman" w:cs="Times New Roman"/>
                      <w:bCs/>
                      <w:color w:val="auto"/>
                      <w:sz w:val="21"/>
                      <w:szCs w:val="21"/>
                    </w:rPr>
                    <w:t>/a</w:t>
                  </w:r>
                </w:p>
              </w:tc>
              <w:tc>
                <w:tcPr>
                  <w:tcW w:w="4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排水</w:t>
                  </w:r>
                </w:p>
              </w:tc>
              <w:tc>
                <w:tcPr>
                  <w:tcW w:w="336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rPr>
                  </w:pPr>
                  <w:r>
                    <w:rPr>
                      <w:rFonts w:hint="eastAsia" w:cs="Times New Roman"/>
                      <w:color w:val="auto"/>
                      <w:kern w:val="0"/>
                      <w:sz w:val="21"/>
                      <w:szCs w:val="21"/>
                      <w:lang w:val="en-US" w:eastAsia="zh-CN"/>
                    </w:rPr>
                    <w:t>雨污分流，</w:t>
                  </w:r>
                  <w:r>
                    <w:rPr>
                      <w:rFonts w:hint="eastAsia" w:ascii="Times New Roman" w:hAnsi="Times New Roman" w:eastAsia="宋体" w:cs="Times New Roman"/>
                      <w:color w:val="auto"/>
                      <w:sz w:val="21"/>
                      <w:szCs w:val="21"/>
                      <w:highlight w:val="none"/>
                      <w:lang w:val="en-US" w:eastAsia="zh-CN"/>
                    </w:rPr>
                    <w:t>雨水</w:t>
                  </w:r>
                  <w:r>
                    <w:rPr>
                      <w:rFonts w:hint="eastAsia" w:cs="Times New Roman"/>
                      <w:color w:val="auto"/>
                      <w:sz w:val="21"/>
                      <w:szCs w:val="21"/>
                      <w:highlight w:val="none"/>
                      <w:lang w:val="en-US" w:eastAsia="zh-CN"/>
                    </w:rPr>
                    <w:t>进入</w:t>
                  </w:r>
                  <w:r>
                    <w:rPr>
                      <w:rFonts w:hint="eastAsia" w:ascii="Times New Roman" w:hAnsi="Times New Roman" w:eastAsia="宋体" w:cs="Times New Roman"/>
                      <w:color w:val="auto"/>
                      <w:sz w:val="21"/>
                      <w:szCs w:val="21"/>
                      <w:highlight w:val="none"/>
                      <w:lang w:val="en-US" w:eastAsia="zh-CN"/>
                    </w:rPr>
                    <w:t>雨水管网</w:t>
                  </w:r>
                  <w:r>
                    <w:rPr>
                      <w:rFonts w:hint="eastAsia" w:cs="Times New Roman"/>
                      <w:color w:val="auto"/>
                      <w:kern w:val="0"/>
                      <w:sz w:val="21"/>
                      <w:szCs w:val="21"/>
                      <w:lang w:val="en-US" w:eastAsia="zh-CN"/>
                    </w:rPr>
                    <w:t>；项目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使用过程产生的废乳液</w:t>
                  </w:r>
                  <w:r>
                    <w:rPr>
                      <w:rFonts w:hint="eastAsia"/>
                      <w:lang w:eastAsia="zh-CN"/>
                    </w:rPr>
                    <w:t>、</w:t>
                  </w:r>
                  <w:r>
                    <w:rPr>
                      <w:rFonts w:hint="eastAsia" w:cs="Times New Roman"/>
                      <w:color w:val="auto"/>
                      <w:kern w:val="0"/>
                      <w:sz w:val="21"/>
                      <w:szCs w:val="21"/>
                      <w:lang w:val="en-US" w:eastAsia="zh-CN"/>
                    </w:rPr>
                    <w:t>酸碱水洗槽废槽液以及喷淋废水经厂区综合污水处理站处理后由总排口排入山南新区污水处理厂集中处理。</w:t>
                  </w:r>
                </w:p>
              </w:tc>
              <w:tc>
                <w:tcPr>
                  <w:tcW w:w="4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eastAsia" w:cs="Times New Roman"/>
                      <w:color w:val="auto"/>
                      <w:kern w:val="0"/>
                      <w:sz w:val="21"/>
                      <w:szCs w:val="21"/>
                      <w:lang w:val="en-US" w:eastAsia="zh-CN"/>
                    </w:rPr>
                  </w:pPr>
                  <w:r>
                    <w:rPr>
                      <w:rFonts w:hint="eastAsia" w:cs="Times New Roman"/>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lang w:eastAsia="zh-CN"/>
                    </w:rPr>
                  </w:pPr>
                  <w:r>
                    <w:rPr>
                      <w:rFonts w:hint="eastAsia" w:cs="Times New Roman"/>
                      <w:color w:val="auto"/>
                      <w:kern w:val="2"/>
                      <w:sz w:val="21"/>
                      <w:lang w:eastAsia="zh-CN"/>
                    </w:rPr>
                    <w:t>供气</w:t>
                  </w:r>
                </w:p>
              </w:tc>
              <w:tc>
                <w:tcPr>
                  <w:tcW w:w="3368"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0"/>
                      <w:sz w:val="21"/>
                      <w:szCs w:val="21"/>
                      <w:lang w:val="en-US" w:eastAsia="zh-CN"/>
                    </w:rPr>
                  </w:pPr>
                  <w:r>
                    <w:rPr>
                      <w:rFonts w:hint="eastAsia" w:cs="Times New Roman"/>
                      <w:b w:val="0"/>
                      <w:color w:val="auto"/>
                      <w:szCs w:val="21"/>
                      <w:highlight w:val="none"/>
                      <w:lang w:val="en-US" w:eastAsia="zh-CN"/>
                    </w:rPr>
                    <w:t>新建一座天然气调压站，占地面积63</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eastAsia" w:cs="Times New Roman"/>
                      <w:color w:val="auto"/>
                      <w:kern w:val="2"/>
                      <w:sz w:val="21"/>
                      <w:vertAlign w:val="baseline"/>
                      <w:lang w:val="en-US" w:eastAsia="zh-CN"/>
                    </w:rPr>
                    <w:t>站内设18000m</w:t>
                  </w:r>
                  <w:r>
                    <w:rPr>
                      <w:rFonts w:hint="eastAsia" w:cs="Times New Roman"/>
                      <w:color w:val="auto"/>
                      <w:kern w:val="2"/>
                      <w:sz w:val="21"/>
                      <w:vertAlign w:val="superscript"/>
                      <w:lang w:val="en-US" w:eastAsia="zh-CN"/>
                    </w:rPr>
                    <w:t>3</w:t>
                  </w:r>
                  <w:r>
                    <w:rPr>
                      <w:rFonts w:hint="eastAsia" w:cs="Times New Roman"/>
                      <w:color w:val="auto"/>
                      <w:kern w:val="2"/>
                      <w:sz w:val="21"/>
                      <w:vertAlign w:val="baseline"/>
                      <w:lang w:val="en-US" w:eastAsia="zh-CN"/>
                    </w:rPr>
                    <w:t>/h天然气调压计量装置1套，厂区天然气由市政管网供应。</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0"/>
                      <w:sz w:val="21"/>
                      <w:szCs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lang w:eastAsia="zh-CN"/>
                    </w:rPr>
                  </w:pPr>
                  <w:r>
                    <w:rPr>
                      <w:rFonts w:hint="eastAsia" w:cs="Times New Roman"/>
                      <w:color w:val="auto"/>
                      <w:kern w:val="2"/>
                      <w:sz w:val="21"/>
                      <w:lang w:eastAsia="zh-CN"/>
                    </w:rPr>
                    <w:t>供热</w:t>
                  </w:r>
                </w:p>
              </w:tc>
              <w:tc>
                <w:tcPr>
                  <w:tcW w:w="3368"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color w:val="auto"/>
                      <w:szCs w:val="21"/>
                      <w:highlight w:val="none"/>
                      <w:lang w:val="en-US" w:eastAsia="zh-CN"/>
                    </w:rPr>
                  </w:pPr>
                  <w:r>
                    <w:rPr>
                      <w:rFonts w:hint="eastAsia" w:cs="Times New Roman"/>
                      <w:color w:val="auto"/>
                      <w:kern w:val="2"/>
                      <w:sz w:val="21"/>
                      <w:lang w:val="en-US" w:eastAsia="zh-CN"/>
                    </w:rPr>
                    <w:t>锅炉房供热</w:t>
                  </w:r>
                  <w:r>
                    <w:rPr>
                      <w:rFonts w:hint="eastAsia" w:cs="Times New Roman"/>
                      <w:color w:val="auto"/>
                      <w:kern w:val="0"/>
                      <w:sz w:val="21"/>
                      <w:szCs w:val="21"/>
                      <w:highlight w:val="none"/>
                      <w:lang w:val="en-US" w:eastAsia="zh-CN"/>
                    </w:rPr>
                    <w:t>，年蒸汽供给量约48720t/a</w:t>
                  </w:r>
                </w:p>
              </w:tc>
              <w:tc>
                <w:tcPr>
                  <w:tcW w:w="437" w:type="pc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lang w:val="en-US" w:eastAsia="zh-CN"/>
                    </w:rPr>
                  </w:pPr>
                  <w:r>
                    <w:rPr>
                      <w:rFonts w:hint="eastAsia" w:cs="Times New Roman"/>
                      <w:color w:val="auto"/>
                      <w:kern w:val="2"/>
                      <w:sz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供电</w:t>
                  </w:r>
                </w:p>
              </w:tc>
              <w:tc>
                <w:tcPr>
                  <w:tcW w:w="33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eastAsia" w:cs="Times New Roman"/>
                      <w:bCs/>
                      <w:color w:val="auto"/>
                      <w:kern w:val="0"/>
                      <w:sz w:val="21"/>
                      <w:szCs w:val="21"/>
                      <w:lang w:val="en-US" w:eastAsia="zh-CN"/>
                    </w:rPr>
                    <w:t>市供电电网供</w:t>
                  </w:r>
                  <w:r>
                    <w:rPr>
                      <w:rFonts w:hint="default" w:ascii="Times New Roman" w:hAnsi="Times New Roman" w:cs="Times New Roman"/>
                      <w:bCs/>
                      <w:color w:val="auto"/>
                      <w:kern w:val="0"/>
                      <w:sz w:val="21"/>
                      <w:szCs w:val="21"/>
                    </w:rPr>
                    <w:t>电</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年用电量48560</w:t>
                  </w:r>
                  <w:r>
                    <w:rPr>
                      <w:rFonts w:hint="eastAsia" w:cs="Times New Roman"/>
                      <w:color w:val="auto"/>
                      <w:kern w:val="0"/>
                      <w:sz w:val="21"/>
                      <w:szCs w:val="21"/>
                      <w:lang w:val="en-US" w:eastAsia="zh-CN"/>
                    </w:rPr>
                    <w:t>万</w:t>
                  </w:r>
                  <w:r>
                    <w:rPr>
                      <w:rFonts w:hint="eastAsia" w:cs="Times New Roman"/>
                      <w:bCs/>
                      <w:color w:val="auto"/>
                      <w:kern w:val="0"/>
                      <w:sz w:val="21"/>
                      <w:szCs w:val="21"/>
                      <w:lang w:val="en-US" w:eastAsia="zh-CN"/>
                    </w:rPr>
                    <w:t>kW</w:t>
                  </w:r>
                  <w:r>
                    <w:rPr>
                      <w:rFonts w:hint="default" w:ascii="Times New Roman" w:hAnsi="Times New Roman" w:cs="Times New Roman"/>
                      <w:bCs/>
                      <w:color w:val="auto"/>
                      <w:kern w:val="0"/>
                      <w:sz w:val="21"/>
                      <w:szCs w:val="21"/>
                    </w:rPr>
                    <w:t>h</w:t>
                  </w:r>
                </w:p>
              </w:tc>
              <w:tc>
                <w:tcPr>
                  <w:tcW w:w="437" w:type="pct"/>
                  <w:noWrap w:val="0"/>
                  <w:vAlign w:val="center"/>
                </w:tcPr>
                <w:p>
                  <w:pPr>
                    <w:keepNext w:val="0"/>
                    <w:keepLines w:val="0"/>
                    <w:suppressLineNumbers w:val="0"/>
                    <w:spacing w:before="0" w:beforeAutospacing="0" w:after="0" w:afterAutospacing="0"/>
                    <w:ind w:left="0" w:right="0"/>
                    <w:jc w:val="center"/>
                    <w:rPr>
                      <w:rFonts w:hint="eastAsia" w:cs="Times New Roman"/>
                      <w:bCs/>
                      <w:color w:val="auto"/>
                      <w:kern w:val="0"/>
                      <w:sz w:val="21"/>
                      <w:szCs w:val="21"/>
                      <w:lang w:val="en-US" w:eastAsia="zh-CN"/>
                    </w:rPr>
                  </w:pPr>
                  <w:r>
                    <w:rPr>
                      <w:rFonts w:hint="eastAsia" w:cs="Times New Roman"/>
                      <w:bCs/>
                      <w:color w:val="auto"/>
                      <w:sz w:val="21"/>
                      <w:szCs w:val="21"/>
                      <w:lang w:val="en-US" w:eastAsia="zh-CN"/>
                    </w:rPr>
                    <w:t>市政供电管网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环保工程</w:t>
                  </w:r>
                </w:p>
              </w:tc>
              <w:tc>
                <w:tcPr>
                  <w:tcW w:w="807" w:type="pct"/>
                  <w:gridSpan w:val="2"/>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废气</w:t>
                  </w:r>
                </w:p>
              </w:tc>
              <w:tc>
                <w:tcPr>
                  <w:tcW w:w="3368" w:type="pct"/>
                  <w:noWrap w:val="0"/>
                  <w:vAlign w:val="center"/>
                </w:tcPr>
                <w:p>
                  <w:pPr>
                    <w:jc w:val="center"/>
                    <w:rPr>
                      <w:rFonts w:hint="default" w:ascii="Times New Roman" w:hAnsi="Times New Roman" w:cs="Times New Roman"/>
                      <w:color w:val="FF0000"/>
                      <w:sz w:val="21"/>
                      <w:szCs w:val="21"/>
                      <w:lang w:val="en-US" w:eastAsia="zh-CN"/>
                    </w:rPr>
                  </w:pPr>
                  <w:r>
                    <w:rPr>
                      <w:rFonts w:hint="eastAsia" w:cs="Times New Roman"/>
                      <w:color w:val="auto"/>
                      <w:sz w:val="21"/>
                      <w:szCs w:val="21"/>
                      <w:lang w:val="en-US" w:eastAsia="zh-CN"/>
                    </w:rPr>
                    <w:t>项目铸锭加热、均热工序天然气燃烧废气（烟尘、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37"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eastAsia" w:cs="Times New Roman"/>
                      <w:color w:val="FF0000"/>
                      <w:sz w:val="21"/>
                      <w:szCs w:val="21"/>
                      <w:lang w:val="en-US" w:eastAsia="zh-CN"/>
                    </w:rPr>
                  </w:pPr>
                  <w:r>
                    <w:rPr>
                      <w:rFonts w:hint="eastAsia" w:cs="Times New Roman"/>
                      <w:color w:val="auto"/>
                      <w:kern w:val="2"/>
                      <w:sz w:val="21"/>
                      <w:szCs w:val="21"/>
                      <w:lang w:eastAsia="zh-CN"/>
                    </w:rPr>
                    <w:t>项目热处理工序</w:t>
                  </w:r>
                  <w:r>
                    <w:rPr>
                      <w:rFonts w:hint="eastAsia" w:cs="Times New Roman"/>
                      <w:color w:val="auto"/>
                      <w:sz w:val="21"/>
                      <w:szCs w:val="21"/>
                      <w:lang w:val="en-US" w:eastAsia="zh-CN"/>
                    </w:rPr>
                    <w:t>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eastAsia" w:cs="Times New Roman"/>
                      <w:color w:val="FF0000"/>
                      <w:kern w:val="2"/>
                      <w:sz w:val="21"/>
                      <w:szCs w:val="21"/>
                      <w:lang w:eastAsia="zh-CN"/>
                    </w:rPr>
                  </w:pPr>
                  <w:r>
                    <w:rPr>
                      <w:rFonts w:hint="eastAsia" w:cs="Times New Roman"/>
                      <w:color w:val="auto"/>
                      <w:kern w:val="2"/>
                      <w:sz w:val="21"/>
                      <w:szCs w:val="21"/>
                      <w:lang w:eastAsia="zh-CN"/>
                    </w:rPr>
                    <w:t>项目热轧工序产生的油雾（非甲烷总烃）经集气罩收集后通过油雾净化器处理后，由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eastAsia" w:cs="Times New Roman"/>
                      <w:color w:val="FF0000"/>
                      <w:kern w:val="2"/>
                      <w:sz w:val="21"/>
                      <w:szCs w:val="21"/>
                      <w:lang w:eastAsia="zh-CN"/>
                    </w:rPr>
                  </w:pPr>
                  <w:r>
                    <w:rPr>
                      <w:rFonts w:hint="eastAsia" w:cs="Times New Roman"/>
                      <w:color w:val="auto"/>
                      <w:kern w:val="2"/>
                      <w:sz w:val="21"/>
                      <w:szCs w:val="21"/>
                      <w:lang w:eastAsia="zh-CN"/>
                    </w:rPr>
                    <w:t>项目冷轧工序产生的油雾（非甲烷总烃）经集气罩收集后通过油雾净化器处理后，由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项目退火和热处理工序产生的油雾（非甲烷总烃）经集气罩收集后通过油雾净化器处理后，由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eastAsia" w:cs="Times New Roman"/>
                      <w:color w:val="FF0000"/>
                      <w:kern w:val="2"/>
                      <w:sz w:val="21"/>
                      <w:szCs w:val="21"/>
                      <w:lang w:eastAsia="zh-CN"/>
                    </w:rPr>
                  </w:pPr>
                  <w:r>
                    <w:rPr>
                      <w:rFonts w:hint="eastAsia" w:cs="Times New Roman"/>
                      <w:color w:val="auto"/>
                      <w:sz w:val="21"/>
                      <w:szCs w:val="21"/>
                      <w:lang w:eastAsia="zh-CN"/>
                    </w:rPr>
                    <w:t>本项目锅炉天然气燃烧废气</w:t>
                  </w: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）经“低氮燃烧装置”</w:t>
                  </w:r>
                  <w:r>
                    <w:rPr>
                      <w:rFonts w:hint="default" w:ascii="Times New Roman" w:hAnsi="Times New Roman" w:eastAsia="宋体" w:cs="Times New Roman"/>
                      <w:color w:val="auto"/>
                      <w:sz w:val="21"/>
                      <w:szCs w:val="21"/>
                    </w:rPr>
                    <w:t>处理后</w:t>
                  </w:r>
                  <w:r>
                    <w:rPr>
                      <w:rFonts w:hint="eastAsia" w:ascii="Times New Roman" w:hAnsi="Times New Roman" w:cs="Times New Roman"/>
                      <w:color w:val="auto"/>
                      <w:sz w:val="21"/>
                      <w:szCs w:val="21"/>
                      <w:lang w:val="en-US" w:eastAsia="zh-CN"/>
                    </w:rPr>
                    <w:t>由</w:t>
                  </w:r>
                  <w:r>
                    <w:rPr>
                      <w:rFonts w:hint="eastAsia" w:cs="Times New Roman"/>
                      <w:color w:val="auto"/>
                      <w:sz w:val="21"/>
                      <w:szCs w:val="21"/>
                      <w:lang w:val="en-US" w:eastAsia="zh-CN"/>
                    </w:rPr>
                    <w:t>一根15m高的排气筒（DA006）</w:t>
                  </w:r>
                  <w:r>
                    <w:rPr>
                      <w:rFonts w:hint="default" w:ascii="Times New Roman" w:hAnsi="Times New Roman" w:eastAsia="宋体" w:cs="Times New Roman"/>
                      <w:color w:val="auto"/>
                      <w:sz w:val="21"/>
                      <w:szCs w:val="21"/>
                    </w:rPr>
                    <w:t>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default" w:cs="Times New Roman"/>
                      <w:color w:val="auto"/>
                      <w:sz w:val="21"/>
                      <w:szCs w:val="21"/>
                      <w:lang w:val="en-US" w:eastAsia="zh-CN"/>
                    </w:rPr>
                  </w:pPr>
                  <w:r>
                    <w:rPr>
                      <w:rFonts w:hint="eastAsia" w:cs="Times New Roman"/>
                      <w:color w:val="auto"/>
                      <w:sz w:val="21"/>
                      <w:szCs w:val="21"/>
                      <w:highlight w:val="none"/>
                      <w:lang w:eastAsia="zh-CN"/>
                    </w:rPr>
                    <w:t>项目酸洗过程产生的酸雾氯化氢经侧吸式捕集装置收集后通过碱液喷淋处理后，由</w:t>
                  </w:r>
                  <w:r>
                    <w:rPr>
                      <w:rFonts w:hint="eastAsia" w:cs="Times New Roman"/>
                      <w:color w:val="auto"/>
                      <w:sz w:val="21"/>
                      <w:szCs w:val="21"/>
                      <w:highlight w:val="none"/>
                      <w:lang w:val="en-US" w:eastAsia="zh-CN"/>
                    </w:rPr>
                    <w:t>1根15m高的排气筒（DA007）排放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jc w:val="center"/>
                    <w:rPr>
                      <w:rFonts w:hint="eastAsia" w:cs="Times New Roman"/>
                      <w:color w:val="FF0000"/>
                      <w:sz w:val="21"/>
                      <w:szCs w:val="21"/>
                      <w:lang w:eastAsia="zh-CN"/>
                    </w:rPr>
                  </w:pPr>
                  <w:r>
                    <w:rPr>
                      <w:rFonts w:hint="eastAsia" w:cs="Times New Roman"/>
                      <w:color w:val="auto"/>
                      <w:sz w:val="21"/>
                      <w:szCs w:val="21"/>
                      <w:lang w:eastAsia="zh-CN"/>
                    </w:rPr>
                    <w:t>本项目食堂油烟经油烟净化器收集处理后通过烟气管道排放</w:t>
                  </w:r>
                </w:p>
              </w:tc>
              <w:tc>
                <w:tcPr>
                  <w:tcW w:w="437"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废水</w:t>
                  </w:r>
                </w:p>
              </w:tc>
              <w:tc>
                <w:tcPr>
                  <w:tcW w:w="33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color w:val="auto"/>
                      <w:kern w:val="0"/>
                      <w:sz w:val="21"/>
                      <w:szCs w:val="21"/>
                      <w:lang w:val="en-US" w:eastAsia="zh-CN"/>
                    </w:rPr>
                    <w:t>项目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使用过程产生的废乳液、酸碱水洗槽废槽液以及喷淋废水经厂区综合污水处理站处理后由总排口排入山南新区污水处理厂集中处理。</w:t>
                  </w:r>
                </w:p>
              </w:tc>
              <w:tc>
                <w:tcPr>
                  <w:tcW w:w="437" w:type="pct"/>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噪声</w:t>
                  </w:r>
                </w:p>
              </w:tc>
              <w:tc>
                <w:tcPr>
                  <w:tcW w:w="336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eastAsia" w:ascii="Times New Roman" w:hAnsi="Times New Roman" w:cs="Times New Roman"/>
                      <w:color w:val="auto"/>
                      <w:kern w:val="0"/>
                      <w:sz w:val="21"/>
                      <w:szCs w:val="21"/>
                      <w:lang w:val="en-US" w:eastAsia="zh-CN"/>
                    </w:rPr>
                  </w:pPr>
                  <w:r>
                    <w:rPr>
                      <w:rFonts w:hint="default" w:ascii="Times New Roman" w:hAnsi="Times New Roman" w:cs="Times New Roman"/>
                      <w:b w:val="0"/>
                      <w:bCs/>
                      <w:color w:val="auto"/>
                      <w:kern w:val="0"/>
                      <w:szCs w:val="21"/>
                      <w:highlight w:val="none"/>
                    </w:rPr>
                    <w:t>采取优选低噪声设备、车间内布置、隔声、</w:t>
                  </w:r>
                  <w:r>
                    <w:rPr>
                      <w:rFonts w:hint="eastAsia" w:cs="Times New Roman"/>
                      <w:b w:val="0"/>
                      <w:bCs/>
                      <w:color w:val="auto"/>
                      <w:kern w:val="0"/>
                      <w:szCs w:val="21"/>
                      <w:highlight w:val="none"/>
                      <w:lang w:val="en-US" w:eastAsia="zh-CN"/>
                    </w:rPr>
                    <w:t>消声、</w:t>
                  </w:r>
                  <w:r>
                    <w:rPr>
                      <w:rFonts w:hint="default" w:ascii="Times New Roman" w:hAnsi="Times New Roman" w:cs="Times New Roman"/>
                      <w:b w:val="0"/>
                      <w:bCs/>
                      <w:color w:val="auto"/>
                      <w:kern w:val="0"/>
                      <w:szCs w:val="21"/>
                      <w:highlight w:val="none"/>
                    </w:rPr>
                    <w:t>减振等措施</w:t>
                  </w:r>
                  <w:r>
                    <w:rPr>
                      <w:rFonts w:hint="eastAsia" w:cs="Times New Roman"/>
                      <w:b w:val="0"/>
                      <w:bCs/>
                      <w:color w:val="auto"/>
                      <w:kern w:val="0"/>
                      <w:szCs w:val="21"/>
                      <w:highlight w:val="none"/>
                      <w:lang w:eastAsia="zh-CN"/>
                    </w:rPr>
                    <w:t>，</w:t>
                  </w:r>
                  <w:r>
                    <w:rPr>
                      <w:rFonts w:hint="eastAsia" w:cs="Times New Roman"/>
                      <w:b w:val="0"/>
                      <w:bCs/>
                      <w:color w:val="auto"/>
                      <w:kern w:val="0"/>
                      <w:szCs w:val="21"/>
                      <w:highlight w:val="none"/>
                      <w:lang w:val="en-US" w:eastAsia="zh-CN"/>
                    </w:rPr>
                    <w:t>确保噪声达标排放</w:t>
                  </w:r>
                </w:p>
              </w:tc>
              <w:tc>
                <w:tcPr>
                  <w:tcW w:w="4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s="Times New Roman"/>
                      <w:b w:val="0"/>
                      <w:bCs/>
                      <w:color w:val="auto"/>
                      <w:kern w:val="0"/>
                      <w:szCs w:val="21"/>
                      <w:highlight w:val="none"/>
                    </w:rPr>
                  </w:pPr>
                  <w:r>
                    <w:rPr>
                      <w:rFonts w:hint="eastAsia" w:cs="Times New Roman"/>
                      <w:b w:val="0"/>
                      <w:bCs/>
                      <w:color w:val="auto"/>
                      <w:kern w:val="0"/>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default" w:ascii="Times New Roman" w:hAnsi="Times New Roman" w:cs="Times New Roman"/>
                      <w:color w:val="auto"/>
                      <w:kern w:val="2"/>
                      <w:sz w:val="21"/>
                    </w:rPr>
                    <w:t>固废</w:t>
                  </w:r>
                </w:p>
              </w:tc>
              <w:tc>
                <w:tcPr>
                  <w:tcW w:w="336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kern w:val="0"/>
                      <w:sz w:val="21"/>
                      <w:szCs w:val="21"/>
                      <w:lang w:val="en-US" w:eastAsia="zh-CN"/>
                    </w:rPr>
                  </w:pPr>
                  <w:r>
                    <w:rPr>
                      <w:rFonts w:hint="eastAsia" w:cs="Times New Roman"/>
                      <w:color w:val="auto"/>
                      <w:sz w:val="21"/>
                      <w:szCs w:val="21"/>
                      <w:lang w:val="en-US" w:eastAsia="zh-CN"/>
                    </w:rPr>
                    <w:t>在联合厂房内设置一般工业固废暂存点，暂存点面积约为500m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生活垃圾交由环卫部门统一处置</w:t>
                  </w:r>
                  <w:r>
                    <w:rPr>
                      <w:rFonts w:hint="eastAsia" w:cs="Times New Roman"/>
                      <w:color w:val="auto"/>
                      <w:sz w:val="21"/>
                      <w:szCs w:val="21"/>
                      <w:lang w:val="en-US" w:eastAsia="zh-CN"/>
                    </w:rPr>
                    <w:t>。</w:t>
                  </w:r>
                </w:p>
              </w:tc>
              <w:tc>
                <w:tcPr>
                  <w:tcW w:w="4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36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eastAsia" w:cs="Times New Roman"/>
                      <w:color w:val="auto"/>
                      <w:sz w:val="21"/>
                      <w:szCs w:val="21"/>
                      <w:lang w:val="en-US" w:eastAsia="zh-CN"/>
                    </w:rPr>
                  </w:pPr>
                  <w:r>
                    <w:rPr>
                      <w:rFonts w:hint="eastAsia" w:cs="Times New Roman"/>
                      <w:color w:val="auto"/>
                      <w:sz w:val="21"/>
                      <w:szCs w:val="21"/>
                      <w:vertAlign w:val="baseline"/>
                      <w:lang w:val="en-US" w:eastAsia="zh-CN"/>
                    </w:rPr>
                    <w:t>设置1座危废仓库，</w:t>
                  </w:r>
                  <w:r>
                    <w:rPr>
                      <w:rFonts w:hint="default" w:ascii="Times New Roman" w:hAnsi="Times New Roman" w:cs="Times New Roman"/>
                      <w:color w:val="auto"/>
                      <w:kern w:val="2"/>
                      <w:sz w:val="21"/>
                      <w:lang w:val="en-US" w:eastAsia="zh-CN"/>
                    </w:rPr>
                    <w:t>建筑面积为</w:t>
                  </w:r>
                  <w:r>
                    <w:rPr>
                      <w:rFonts w:hint="eastAsia" w:cs="Times New Roman"/>
                      <w:color w:val="auto"/>
                      <w:kern w:val="2"/>
                      <w:sz w:val="21"/>
                      <w:lang w:val="en-US" w:eastAsia="zh-CN"/>
                    </w:rPr>
                    <w:t>691.88</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eastAsia" w:cs="Times New Roman"/>
                      <w:color w:val="auto"/>
                      <w:sz w:val="21"/>
                      <w:szCs w:val="21"/>
                      <w:lang w:val="en-US" w:eastAsia="zh-CN"/>
                    </w:rPr>
                    <w:t>，</w:t>
                  </w:r>
                  <w:r>
                    <w:rPr>
                      <w:rFonts w:hint="eastAsia" w:cs="Times New Roman"/>
                      <w:color w:val="auto"/>
                      <w:kern w:val="2"/>
                      <w:sz w:val="21"/>
                      <w:vertAlign w:val="baseline"/>
                      <w:lang w:val="en-US" w:eastAsia="zh-CN"/>
                    </w:rPr>
                    <w:t>暂存危险废物。</w:t>
                  </w:r>
                </w:p>
              </w:tc>
              <w:tc>
                <w:tcPr>
                  <w:tcW w:w="4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80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default" w:ascii="Times New Roman" w:hAnsi="Times New Roman" w:cs="Times New Roman"/>
                      <w:color w:val="auto"/>
                      <w:kern w:val="2"/>
                      <w:sz w:val="21"/>
                      <w:lang w:val="en-US" w:eastAsia="zh-CN"/>
                    </w:rPr>
                    <w:t>环境风险</w:t>
                  </w:r>
                </w:p>
              </w:tc>
              <w:tc>
                <w:tcPr>
                  <w:tcW w:w="336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危废仓库、轧制油库、厂区综合污水处理站等</w:t>
                  </w:r>
                  <w:r>
                    <w:rPr>
                      <w:rFonts w:hint="default" w:ascii="Times New Roman" w:hAnsi="Times New Roman" w:cs="Times New Roman"/>
                      <w:color w:val="auto"/>
                      <w:kern w:val="0"/>
                      <w:sz w:val="21"/>
                      <w:szCs w:val="21"/>
                      <w:lang w:val="en-US" w:eastAsia="zh-CN"/>
                    </w:rPr>
                    <w:t>采取重点防腐防渗措施</w:t>
                  </w:r>
                  <w:r>
                    <w:rPr>
                      <w:rFonts w:hint="eastAsia" w:cs="Times New Roman"/>
                      <w:color w:val="auto"/>
                      <w:kern w:val="0"/>
                      <w:sz w:val="21"/>
                      <w:szCs w:val="21"/>
                      <w:lang w:val="en-US" w:eastAsia="zh-CN"/>
                    </w:rPr>
                    <w:t>，</w:t>
                  </w:r>
                  <w:r>
                    <w:rPr>
                      <w:rFonts w:hint="eastAsia" w:cs="Times New Roman"/>
                      <w:color w:val="auto"/>
                      <w:sz w:val="21"/>
                      <w:szCs w:val="21"/>
                      <w:lang w:val="en-US" w:eastAsia="zh-CN"/>
                    </w:rPr>
                    <w:t>其它区域设置一般防渗</w:t>
                  </w:r>
                  <w:r>
                    <w:rPr>
                      <w:rFonts w:hint="eastAsia" w:cs="Times New Roman"/>
                      <w:color w:val="auto"/>
                      <w:szCs w:val="21"/>
                      <w:lang w:val="en-US" w:eastAsia="zh-CN"/>
                    </w:rPr>
                    <w:t>。</w:t>
                  </w:r>
                </w:p>
              </w:tc>
              <w:tc>
                <w:tcPr>
                  <w:tcW w:w="4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新建</w:t>
                  </w:r>
                </w:p>
              </w:tc>
            </w:tr>
            <w:bookmarkEnd w:id="2"/>
            <w:bookmarkEnd w:id="3"/>
            <w:bookmarkEnd w:id="4"/>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3</w:t>
            </w:r>
            <w:r>
              <w:rPr>
                <w:rFonts w:hint="default" w:ascii="Times New Roman" w:hAnsi="Times New Roman" w:cs="Times New Roman"/>
                <w:b/>
                <w:color w:val="auto"/>
                <w:kern w:val="2"/>
                <w:sz w:val="24"/>
                <w:szCs w:val="32"/>
              </w:rPr>
              <w:t>、项目规模及产品方案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color w:val="auto"/>
                <w:kern w:val="2"/>
                <w:sz w:val="24"/>
                <w:szCs w:val="21"/>
                <w:lang w:val="en-US" w:eastAsia="zh-CN"/>
              </w:rPr>
            </w:pPr>
            <w:r>
              <w:rPr>
                <w:rFonts w:hint="eastAsia" w:cs="Times New Roman"/>
                <w:color w:val="auto"/>
                <w:kern w:val="2"/>
                <w:sz w:val="24"/>
                <w:szCs w:val="32"/>
                <w:lang w:eastAsia="zh-CN"/>
              </w:rPr>
              <w:t>本</w:t>
            </w:r>
            <w:r>
              <w:rPr>
                <w:rFonts w:hint="default" w:ascii="Times New Roman" w:hAnsi="Times New Roman" w:cs="Times New Roman"/>
                <w:color w:val="auto"/>
                <w:kern w:val="2"/>
                <w:sz w:val="24"/>
                <w:szCs w:val="32"/>
              </w:rPr>
              <w:t>项目</w:t>
            </w:r>
            <w:r>
              <w:rPr>
                <w:rFonts w:hint="eastAsia" w:cs="Times New Roman"/>
                <w:color w:val="auto"/>
                <w:kern w:val="2"/>
                <w:sz w:val="24"/>
                <w:szCs w:val="32"/>
                <w:lang w:eastAsia="zh-CN"/>
              </w:rPr>
              <w:t>设计年产</w:t>
            </w:r>
            <w:r>
              <w:rPr>
                <w:rFonts w:hint="eastAsia" w:cs="Times New Roman"/>
                <w:color w:val="auto"/>
                <w:sz w:val="24"/>
                <w:szCs w:val="24"/>
                <w:lang w:eastAsia="zh-CN"/>
              </w:rPr>
              <w:t>50万吨绿色智能高精度高性能铝板带，主要为新能源汽车热管水冷板、动力电池壳料、动力电池铝塑膜坯料、车身覆盖件用板材、车身结构件用板材</w:t>
            </w:r>
            <w:r>
              <w:rPr>
                <w:rFonts w:hint="eastAsia" w:cs="Times New Roman"/>
                <w:color w:val="auto"/>
                <w:kern w:val="2"/>
                <w:sz w:val="24"/>
                <w:szCs w:val="32"/>
                <w:lang w:eastAsia="zh-CN"/>
              </w:rPr>
              <w:t>，具体</w:t>
            </w:r>
            <w:r>
              <w:rPr>
                <w:rFonts w:hint="default" w:ascii="Times New Roman" w:hAnsi="Times New Roman" w:cs="Times New Roman"/>
                <w:color w:val="auto"/>
                <w:kern w:val="2"/>
                <w:sz w:val="24"/>
                <w:szCs w:val="32"/>
              </w:rPr>
              <w:t>产品方案及规模详见</w:t>
            </w:r>
            <w:r>
              <w:rPr>
                <w:rFonts w:hint="default" w:ascii="Times New Roman" w:hAnsi="Times New Roman" w:cs="Times New Roman"/>
                <w:color w:val="auto"/>
                <w:kern w:val="2"/>
                <w:sz w:val="24"/>
                <w:szCs w:val="32"/>
                <w:lang w:val="en-US" w:eastAsia="zh-CN"/>
              </w:rPr>
              <w:t>下</w:t>
            </w:r>
            <w:r>
              <w:rPr>
                <w:rFonts w:hint="default" w:ascii="Times New Roman" w:hAnsi="Times New Roman" w:cs="Times New Roman"/>
                <w:color w:val="auto"/>
                <w:kern w:val="2"/>
                <w:sz w:val="24"/>
                <w:szCs w:val="32"/>
              </w:rPr>
              <w:t>表。</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kern w:val="2"/>
                <w:sz w:val="24"/>
                <w:szCs w:val="21"/>
                <w:lang w:val="en-US" w:eastAsia="zh-CN"/>
              </w:rPr>
            </w:pPr>
            <w:r>
              <w:rPr>
                <w:rFonts w:hint="default" w:ascii="Times New Roman" w:hAnsi="Times New Roman" w:cs="Times New Roman"/>
                <w:b/>
                <w:color w:val="auto"/>
                <w:kern w:val="2"/>
                <w:sz w:val="24"/>
                <w:szCs w:val="21"/>
                <w:lang w:val="en-US" w:eastAsia="zh-CN"/>
              </w:rPr>
              <w:t>表2-</w:t>
            </w:r>
            <w:r>
              <w:rPr>
                <w:rFonts w:hint="eastAsia" w:cs="Times New Roman"/>
                <w:b/>
                <w:color w:val="auto"/>
                <w:kern w:val="2"/>
                <w:sz w:val="24"/>
                <w:szCs w:val="21"/>
                <w:lang w:val="en-US" w:eastAsia="zh-CN"/>
              </w:rPr>
              <w:t>2  建设项目产品方案及规模</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097"/>
              <w:gridCol w:w="1327"/>
              <w:gridCol w:w="1333"/>
              <w:gridCol w:w="2023"/>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序号</w:t>
                  </w:r>
                </w:p>
              </w:tc>
              <w:tc>
                <w:tcPr>
                  <w:tcW w:w="2223"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产品名称</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厚度（mm）</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年设计产能（t）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4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高精度高性能铝板带</w:t>
                  </w:r>
                </w:p>
              </w:tc>
              <w:tc>
                <w:tcPr>
                  <w:tcW w:w="157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color w:val="auto"/>
                      <w:sz w:val="21"/>
                      <w:szCs w:val="21"/>
                      <w:lang w:eastAsia="zh-CN"/>
                    </w:rPr>
                    <w:t>新能源汽车热管水冷板</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0.2~8.0</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6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157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eastAsia="zh-CN"/>
                    </w:rPr>
                    <w:t>动力电池壳料</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0.4~3.0</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6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157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eastAsia="zh-CN"/>
                    </w:rPr>
                    <w:t>动力电池铝塑膜坯料</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0.2~0.35</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6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78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eastAsia="zh-CN"/>
                    </w:rPr>
                    <w:t>车身覆盖件用板材</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val="en-US" w:eastAsia="zh-CN"/>
                    </w:rPr>
                    <w:t>5182\O</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0.2~2.0</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6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78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5754</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0.2~2.0</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6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157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eastAsia="zh-CN"/>
                    </w:rPr>
                    <w:t>车身结构件用板材</w:t>
                  </w:r>
                </w:p>
              </w:tc>
              <w:tc>
                <w:tcPr>
                  <w:tcW w:w="11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0.2~3.5</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27"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500000</w:t>
                  </w:r>
                </w:p>
              </w:tc>
            </w:tr>
          </w:tbl>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b/>
                <w:bCs w:val="0"/>
                <w:color w:val="auto"/>
                <w:kern w:val="2"/>
                <w:sz w:val="24"/>
                <w:szCs w:val="32"/>
              </w:rPr>
            </w:pPr>
            <w:r>
              <w:rPr>
                <w:rFonts w:hint="eastAsia" w:cs="Times New Roman"/>
                <w:b/>
                <w:bCs w:val="0"/>
                <w:color w:val="auto"/>
                <w:kern w:val="2"/>
                <w:sz w:val="24"/>
                <w:szCs w:val="32"/>
                <w:lang w:val="en-US" w:eastAsia="zh-CN"/>
              </w:rPr>
              <w:t>4</w:t>
            </w:r>
            <w:r>
              <w:rPr>
                <w:rFonts w:hint="default" w:ascii="Times New Roman" w:hAnsi="Times New Roman" w:cs="Times New Roman"/>
                <w:b/>
                <w:bCs w:val="0"/>
                <w:color w:val="auto"/>
                <w:kern w:val="2"/>
                <w:sz w:val="24"/>
                <w:szCs w:val="32"/>
              </w:rPr>
              <w:t>、主要生产设备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kern w:val="2"/>
                <w:sz w:val="24"/>
                <w:szCs w:val="21"/>
                <w:lang w:val="en-US" w:eastAsia="zh-CN"/>
              </w:rPr>
            </w:pPr>
            <w:r>
              <w:rPr>
                <w:rFonts w:hint="eastAsia" w:cs="Times New Roman"/>
                <w:b w:val="0"/>
                <w:bCs/>
                <w:color w:val="auto"/>
                <w:kern w:val="2"/>
                <w:sz w:val="24"/>
                <w:szCs w:val="32"/>
                <w:lang w:eastAsia="zh-CN"/>
              </w:rPr>
              <w:t>本项目设备包括生产线设备、试验室设备仪器以及机修间设备，试验室仪器主要用于项目的成品、原料的性能分析检测，机修间的任务是承担本项目的设备小修，</w:t>
            </w:r>
            <w:r>
              <w:rPr>
                <w:rFonts w:hint="default" w:ascii="Times New Roman" w:hAnsi="Times New Roman" w:cs="Times New Roman"/>
                <w:b w:val="0"/>
                <w:bCs/>
                <w:color w:val="auto"/>
                <w:kern w:val="2"/>
                <w:sz w:val="24"/>
                <w:szCs w:val="32"/>
              </w:rPr>
              <w:t>项目主要设备见</w:t>
            </w:r>
            <w:r>
              <w:rPr>
                <w:rFonts w:hint="default" w:ascii="Times New Roman" w:hAnsi="Times New Roman" w:cs="Times New Roman"/>
                <w:b w:val="0"/>
                <w:bCs/>
                <w:color w:val="auto"/>
                <w:kern w:val="2"/>
                <w:sz w:val="24"/>
                <w:szCs w:val="32"/>
                <w:lang w:val="en-US" w:eastAsia="zh-CN"/>
              </w:rPr>
              <w:t>下</w:t>
            </w:r>
            <w:r>
              <w:rPr>
                <w:rFonts w:hint="default" w:ascii="Times New Roman" w:hAnsi="Times New Roman" w:cs="Times New Roman"/>
                <w:b w:val="0"/>
                <w:bCs/>
                <w:color w:val="auto"/>
                <w:kern w:val="2"/>
                <w:sz w:val="24"/>
                <w:szCs w:val="32"/>
              </w:rPr>
              <w:t>表。</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kern w:val="2"/>
                <w:sz w:val="24"/>
                <w:szCs w:val="21"/>
                <w:lang w:val="en-US" w:eastAsia="zh-CN"/>
              </w:rPr>
            </w:pPr>
            <w:r>
              <w:rPr>
                <w:rFonts w:hint="default" w:ascii="Times New Roman" w:hAnsi="Times New Roman" w:cs="Times New Roman"/>
                <w:b/>
                <w:color w:val="auto"/>
                <w:kern w:val="2"/>
                <w:sz w:val="24"/>
                <w:szCs w:val="21"/>
                <w:lang w:val="en-US" w:eastAsia="zh-CN"/>
              </w:rPr>
              <w:t>表2-3  项目主要设备一览表</w:t>
            </w:r>
          </w:p>
          <w:tbl>
            <w:tblPr>
              <w:tblStyle w:val="27"/>
              <w:tblW w:w="8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2153"/>
              <w:gridCol w:w="1193"/>
              <w:gridCol w:w="3017"/>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74" w:type="pct"/>
                  <w:tcBorders>
                    <w:right w:val="single" w:color="auto" w:sz="6"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706" w:type="pct"/>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生产单元</w:t>
                  </w:r>
                </w:p>
              </w:tc>
              <w:tc>
                <w:tcPr>
                  <w:tcW w:w="1785" w:type="pct"/>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规格参数</w:t>
                  </w:r>
                </w:p>
              </w:tc>
              <w:tc>
                <w:tcPr>
                  <w:tcW w:w="853" w:type="pct"/>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数量</w:t>
                  </w:r>
                  <w:r>
                    <w:rPr>
                      <w:rFonts w:hint="eastAsia" w:cs="Times New Roman"/>
                      <w:b/>
                      <w:bCs/>
                      <w:color w:val="auto"/>
                      <w:sz w:val="21"/>
                      <w:szCs w:val="21"/>
                      <w:lang w:eastAsia="zh-CN"/>
                    </w:rPr>
                    <w:t>（台</w:t>
                  </w:r>
                  <w:r>
                    <w:rPr>
                      <w:rFonts w:hint="eastAsia" w:cs="Times New Roman"/>
                      <w:b/>
                      <w:bCs/>
                      <w:color w:val="auto"/>
                      <w:sz w:val="21"/>
                      <w:szCs w:val="21"/>
                      <w:lang w:val="en-US" w:eastAsia="zh-CN"/>
                    </w:rPr>
                    <w:t>/</w:t>
                  </w:r>
                  <w:r>
                    <w:rPr>
                      <w:rFonts w:hint="eastAsia" w:cs="Times New Roman"/>
                      <w:b/>
                      <w:bCs/>
                      <w:color w:val="auto"/>
                      <w:sz w:val="21"/>
                      <w:szCs w:val="21"/>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both"/>
                    <w:rPr>
                      <w:rFonts w:hint="eastAsia" w:cs="Times New Roman"/>
                      <w:b/>
                      <w:bCs/>
                      <w:color w:val="auto"/>
                      <w:sz w:val="21"/>
                      <w:szCs w:val="21"/>
                      <w:lang w:eastAsia="zh-CN"/>
                    </w:rPr>
                  </w:pPr>
                  <w:r>
                    <w:rPr>
                      <w:rFonts w:hint="eastAsia" w:cs="Times New Roman"/>
                      <w:b/>
                      <w:bCs/>
                      <w:color w:val="auto"/>
                      <w:sz w:val="21"/>
                      <w:szCs w:val="21"/>
                      <w:lang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bottom w:val="single" w:color="auto" w:sz="6" w:space="0"/>
                  </w:tcBorders>
                  <w:noWrap w:val="0"/>
                  <w:vAlign w:val="center"/>
                </w:tcPr>
                <w:p>
                  <w:pPr>
                    <w:jc w:val="center"/>
                    <w:outlineLvl w:val="0"/>
                    <w:rPr>
                      <w:rFonts w:hint="default" w:ascii="Times New Roman" w:hAnsi="Times New Roman" w:eastAsia="宋体" w:cs="Times New Roman"/>
                      <w:color w:val="auto"/>
                      <w:sz w:val="21"/>
                      <w:szCs w:val="21"/>
                    </w:rPr>
                  </w:pPr>
                  <w:r>
                    <w:rPr>
                      <w:rFonts w:hint="eastAsia"/>
                      <w:b w:val="0"/>
                      <w:bCs/>
                      <w:color w:val="auto"/>
                      <w:sz w:val="21"/>
                      <w:szCs w:val="21"/>
                      <w:vertAlign w:val="baseline"/>
                      <w:lang w:val="en-US" w:eastAsia="zh-CN"/>
                    </w:rPr>
                    <w:t>1</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立推式铸锭加热炉</w:t>
                  </w:r>
                </w:p>
              </w:tc>
              <w:tc>
                <w:tcPr>
                  <w:tcW w:w="7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热轧车间</w:t>
                  </w:r>
                </w:p>
              </w:tc>
              <w:tc>
                <w:tcPr>
                  <w:tcW w:w="1785"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最大装炉量：25块；</w:t>
                  </w:r>
                  <w:r>
                    <w:rPr>
                      <w:rFonts w:hint="eastAsia"/>
                      <w:b w:val="0"/>
                      <w:bCs/>
                      <w:color w:val="auto"/>
                      <w:sz w:val="21"/>
                      <w:szCs w:val="21"/>
                      <w:vertAlign w:val="baseline"/>
                      <w:lang w:val="en-US" w:eastAsia="zh-CN"/>
                    </w:rPr>
                    <w:t>加热温度400~550</w:t>
                  </w:r>
                  <w:r>
                    <w:rPr>
                      <w:rFonts w:hint="default" w:ascii="Times New Roman" w:hAnsi="Times New Roman" w:cs="Times New Roman"/>
                      <w:b w:val="0"/>
                      <w:bCs/>
                      <w:color w:val="auto"/>
                      <w:sz w:val="21"/>
                      <w:szCs w:val="21"/>
                      <w:vertAlign w:val="baseline"/>
                      <w:lang w:val="en-US" w:eastAsia="zh-CN"/>
                    </w:rPr>
                    <w:t>℃</w:t>
                  </w:r>
                  <w:r>
                    <w:rPr>
                      <w:rFonts w:hint="eastAsia" w:cs="Times New Roman"/>
                      <w:b w:val="0"/>
                      <w:bCs/>
                      <w:color w:val="auto"/>
                      <w:sz w:val="21"/>
                      <w:szCs w:val="21"/>
                      <w:vertAlign w:val="baseline"/>
                      <w:lang w:val="en-US" w:eastAsia="zh-CN"/>
                    </w:rPr>
                    <w:t>；天然气加热</w:t>
                  </w:r>
                </w:p>
              </w:tc>
              <w:tc>
                <w:tcPr>
                  <w:tcW w:w="853"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bottom w:val="single" w:color="auto" w:sz="6" w:space="0"/>
                  </w:tcBorders>
                  <w:noWrap w:val="0"/>
                  <w:vAlign w:val="center"/>
                </w:tcPr>
                <w:p>
                  <w:pPr>
                    <w:jc w:val="center"/>
                    <w:outlineLvl w:val="0"/>
                    <w:rPr>
                      <w:rFonts w:hint="eastAsia"/>
                      <w:b w:val="0"/>
                      <w:bCs/>
                      <w:color w:val="auto"/>
                      <w:sz w:val="21"/>
                      <w:szCs w:val="21"/>
                      <w:vertAlign w:val="baseline"/>
                      <w:lang w:val="en-US" w:eastAsia="zh-CN"/>
                    </w:rPr>
                  </w:pPr>
                  <w:r>
                    <w:rPr>
                      <w:rFonts w:hint="eastAsia" w:cs="Times New Roman"/>
                      <w:color w:val="auto"/>
                      <w:kern w:val="2"/>
                      <w:sz w:val="21"/>
                      <w:szCs w:val="21"/>
                      <w:lang w:val="en-US" w:eastAsia="zh-CN" w:bidi="ar-SA"/>
                    </w:rPr>
                    <w:t>2</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eastAsiaTheme="minorEastAsia"/>
                      <w:color w:val="auto"/>
                      <w:sz w:val="21"/>
                      <w:szCs w:val="21"/>
                      <w:lang w:val="en-US" w:eastAsia="zh-CN"/>
                    </w:rPr>
                  </w:pPr>
                  <w:r>
                    <w:rPr>
                      <w:rFonts w:hint="eastAsia" w:eastAsiaTheme="minorEastAsia"/>
                      <w:color w:val="auto"/>
                      <w:sz w:val="21"/>
                      <w:szCs w:val="21"/>
                      <w:lang w:val="en-US" w:eastAsia="zh-CN"/>
                    </w:rPr>
                    <w:t>1+4热轧机组</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p>
              </w:tc>
              <w:tc>
                <w:tcPr>
                  <w:tcW w:w="1785"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eastAsiaTheme="minorEastAsia"/>
                      <w:color w:val="auto"/>
                      <w:sz w:val="21"/>
                      <w:szCs w:val="21"/>
                      <w:lang w:val="en-US" w:eastAsia="zh-CN"/>
                    </w:rPr>
                  </w:pPr>
                  <w:r>
                    <w:rPr>
                      <w:rFonts w:hint="eastAsia" w:eastAsiaTheme="minorEastAsia"/>
                      <w:color w:val="auto"/>
                      <w:sz w:val="21"/>
                      <w:szCs w:val="21"/>
                      <w:lang w:eastAsia="zh-CN"/>
                    </w:rPr>
                    <w:t>单机架热粗轧</w:t>
                  </w:r>
                  <w:r>
                    <w:rPr>
                      <w:rFonts w:hint="eastAsia" w:eastAsiaTheme="minorEastAsia"/>
                      <w:color w:val="auto"/>
                      <w:sz w:val="21"/>
                      <w:szCs w:val="21"/>
                      <w:lang w:val="en-US" w:eastAsia="zh-CN"/>
                    </w:rPr>
                    <w:t>+四机架连轧热精轧</w:t>
                  </w:r>
                </w:p>
              </w:tc>
              <w:tc>
                <w:tcPr>
                  <w:tcW w:w="853"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r>
                    <w:rPr>
                      <w:rFonts w:hint="eastAsia"/>
                      <w:b w:val="0"/>
                      <w:bCs/>
                      <w:color w:val="auto"/>
                      <w:sz w:val="21"/>
                      <w:szCs w:val="21"/>
                      <w:vertAlign w:val="baseline"/>
                      <w:lang w:val="en-US" w:eastAsia="zh-CN"/>
                    </w:rPr>
                    <w:t>1#轧辊磨床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p>
              </w:tc>
              <w:tc>
                <w:tcPr>
                  <w:tcW w:w="1785"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eastAsia="zh-CN"/>
                    </w:rPr>
                  </w:pPr>
                  <w:r>
                    <w:rPr>
                      <w:rFonts w:hint="eastAsia"/>
                      <w:b w:val="0"/>
                      <w:bCs/>
                      <w:color w:val="auto"/>
                      <w:sz w:val="21"/>
                      <w:szCs w:val="21"/>
                      <w:vertAlign w:val="baseline"/>
                      <w:lang w:val="en-US" w:eastAsia="zh-CN"/>
                    </w:rPr>
                    <w:t>最大研磨直径：1650mm</w:t>
                  </w:r>
                </w:p>
              </w:tc>
              <w:tc>
                <w:tcPr>
                  <w:tcW w:w="853"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r>
                    <w:rPr>
                      <w:rFonts w:hint="eastAsia"/>
                      <w:b w:val="0"/>
                      <w:bCs/>
                      <w:color w:val="auto"/>
                      <w:sz w:val="21"/>
                      <w:szCs w:val="21"/>
                      <w:vertAlign w:val="baseline"/>
                      <w:lang w:val="en-US" w:eastAsia="zh-CN"/>
                    </w:rPr>
                    <w:t>2#轧辊磨床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p>
              </w:tc>
              <w:tc>
                <w:tcPr>
                  <w:tcW w:w="1785"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eastAsia="zh-CN"/>
                    </w:rPr>
                  </w:pPr>
                  <w:r>
                    <w:rPr>
                      <w:rFonts w:hint="eastAsia"/>
                      <w:b w:val="0"/>
                      <w:bCs/>
                      <w:color w:val="auto"/>
                      <w:sz w:val="21"/>
                      <w:szCs w:val="21"/>
                      <w:vertAlign w:val="baseline"/>
                      <w:lang w:val="en-US" w:eastAsia="zh-CN"/>
                    </w:rPr>
                    <w:t>最大研磨直径：1100mm</w:t>
                  </w:r>
                </w:p>
              </w:tc>
              <w:tc>
                <w:tcPr>
                  <w:tcW w:w="853"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r>
                    <w:rPr>
                      <w:rFonts w:hint="eastAsia"/>
                      <w:b w:val="0"/>
                      <w:bCs/>
                      <w:color w:val="auto"/>
                      <w:sz w:val="21"/>
                      <w:szCs w:val="21"/>
                      <w:vertAlign w:val="baseline"/>
                      <w:lang w:val="en-US" w:eastAsia="zh-CN"/>
                    </w:rPr>
                    <w:t>3#轧辊磨床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val="en-US" w:eastAsia="zh-CN"/>
                    </w:rPr>
                  </w:pPr>
                </w:p>
              </w:tc>
              <w:tc>
                <w:tcPr>
                  <w:tcW w:w="1785"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Theme="minorEastAsia"/>
                      <w:color w:val="auto"/>
                      <w:sz w:val="21"/>
                      <w:szCs w:val="21"/>
                      <w:lang w:eastAsia="zh-CN"/>
                    </w:rPr>
                  </w:pPr>
                  <w:r>
                    <w:rPr>
                      <w:rFonts w:hint="eastAsia"/>
                      <w:b w:val="0"/>
                      <w:bCs/>
                      <w:color w:val="auto"/>
                      <w:sz w:val="21"/>
                      <w:szCs w:val="21"/>
                      <w:vertAlign w:val="baseline"/>
                      <w:lang w:val="en-US" w:eastAsia="zh-CN"/>
                    </w:rPr>
                    <w:t>最大研磨直径：650mm</w:t>
                  </w:r>
                </w:p>
              </w:tc>
              <w:tc>
                <w:tcPr>
                  <w:tcW w:w="853"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卷材立体化智能管理装置</w:t>
                  </w:r>
                </w:p>
              </w:tc>
              <w:tc>
                <w:tcPr>
                  <w:tcW w:w="706" w:type="pct"/>
                  <w:vMerge w:val="continue"/>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卷材内径</w:t>
                  </w:r>
                  <w:r>
                    <w:rPr>
                      <w:rFonts w:hint="default" w:ascii="Times New Roman" w:hAnsi="Times New Roman" w:cs="Times New Roman"/>
                      <w:color w:val="auto"/>
                      <w:kern w:val="2"/>
                      <w:sz w:val="21"/>
                      <w:szCs w:val="21"/>
                      <w:lang w:val="en-US" w:eastAsia="zh-CN" w:bidi="ar-SA"/>
                    </w:rPr>
                    <w:t>Φ</w:t>
                  </w:r>
                  <w:r>
                    <w:rPr>
                      <w:rFonts w:hint="eastAsia" w:ascii="Times New Roman" w:hAnsi="Times New Roman" w:cs="Times New Roman"/>
                      <w:color w:val="auto"/>
                      <w:kern w:val="2"/>
                      <w:sz w:val="21"/>
                      <w:szCs w:val="21"/>
                      <w:lang w:val="en-US" w:eastAsia="zh-CN" w:bidi="ar-SA"/>
                    </w:rPr>
                    <w:t>610mm（不带套筒）</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三机架冷轧机组</w:t>
                  </w:r>
                </w:p>
              </w:tc>
              <w:tc>
                <w:tcPr>
                  <w:tcW w:w="706" w:type="pct"/>
                  <w:vMerge w:val="restart"/>
                  <w:tcBorders>
                    <w:top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冷轧车间</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卷材内径</w:t>
                  </w:r>
                  <w:r>
                    <w:rPr>
                      <w:rFonts w:hint="default" w:ascii="Times New Roman" w:hAnsi="Times New Roman" w:cs="Times New Roman"/>
                      <w:color w:val="auto"/>
                      <w:kern w:val="2"/>
                      <w:sz w:val="21"/>
                      <w:szCs w:val="21"/>
                      <w:lang w:val="en-US" w:eastAsia="zh-CN" w:bidi="ar-SA"/>
                    </w:rPr>
                    <w:t>Φ</w:t>
                  </w:r>
                  <w:r>
                    <w:rPr>
                      <w:rFonts w:hint="eastAsia" w:ascii="Times New Roman" w:hAnsi="Times New Roman" w:cs="Times New Roman"/>
                      <w:color w:val="auto"/>
                      <w:kern w:val="2"/>
                      <w:sz w:val="21"/>
                      <w:szCs w:val="21"/>
                      <w:lang w:val="en-US" w:eastAsia="zh-CN" w:bidi="ar-SA"/>
                    </w:rPr>
                    <w:t>610mm（不带套筒）</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单机架冷轧机组</w:t>
                  </w:r>
                </w:p>
              </w:tc>
              <w:tc>
                <w:tcPr>
                  <w:tcW w:w="706" w:type="pct"/>
                  <w:vMerge w:val="continue"/>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卷材内径</w:t>
                  </w:r>
                  <w:r>
                    <w:rPr>
                      <w:rFonts w:hint="default" w:ascii="Times New Roman" w:hAnsi="Times New Roman" w:cs="Times New Roman"/>
                      <w:color w:val="auto"/>
                      <w:kern w:val="2"/>
                      <w:sz w:val="21"/>
                      <w:szCs w:val="21"/>
                      <w:lang w:val="en-US" w:eastAsia="zh-CN" w:bidi="ar-SA"/>
                    </w:rPr>
                    <w:t>Φ</w:t>
                  </w:r>
                  <w:r>
                    <w:rPr>
                      <w:rFonts w:hint="eastAsia" w:ascii="Times New Roman" w:hAnsi="Times New Roman" w:cs="Times New Roman"/>
                      <w:color w:val="auto"/>
                      <w:kern w:val="2"/>
                      <w:sz w:val="21"/>
                      <w:szCs w:val="21"/>
                      <w:lang w:val="en-US" w:eastAsia="zh-CN" w:bidi="ar-SA"/>
                    </w:rPr>
                    <w:t>610mm（不带套筒）</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切边机组</w:t>
                  </w:r>
                </w:p>
              </w:tc>
              <w:tc>
                <w:tcPr>
                  <w:tcW w:w="706" w:type="pct"/>
                  <w:vMerge w:val="restart"/>
                  <w:tcBorders>
                    <w:top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精整车间2</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最大机列速度：1500m/min</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纵切机组</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最大机列速度：800m/min</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拉弯矫直机组</w:t>
                  </w:r>
                </w:p>
              </w:tc>
              <w:tc>
                <w:tcPr>
                  <w:tcW w:w="706" w:type="pct"/>
                  <w:vMerge w:val="continue"/>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最大机列速度：300m/min</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大卷材包装机组</w:t>
                  </w:r>
                </w:p>
              </w:tc>
              <w:tc>
                <w:tcPr>
                  <w:tcW w:w="706" w:type="pct"/>
                  <w:vMerge w:val="restart"/>
                  <w:tcBorders>
                    <w:top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精整车间1</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生产能力：8~12卷/h</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小卷材包装机组</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生产能力：Max.30垛/h</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气垫式热处理线</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加热温度150~570℃</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氮气退火炉</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最高温度580℃</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打包机</w:t>
                  </w:r>
                </w:p>
              </w:tc>
              <w:tc>
                <w:tcPr>
                  <w:tcW w:w="706" w:type="pct"/>
                  <w:vMerge w:val="continue"/>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T81-315</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天然气锅炉</w:t>
                  </w:r>
                </w:p>
              </w:tc>
              <w:tc>
                <w:tcPr>
                  <w:tcW w:w="706"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锅炉房</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6t/h</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r>
                    <w:rPr>
                      <w:rFonts w:hint="eastAsia" w:ascii="Times New Roman" w:hAnsi="Times New Roman" w:cs="Times New Roman"/>
                      <w:color w:val="auto"/>
                      <w:kern w:val="2"/>
                      <w:sz w:val="21"/>
                      <w:lang w:val="en-US" w:eastAsia="zh-CN"/>
                    </w:rPr>
                    <w:t>（4用1备）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起重运输设备</w:t>
                  </w:r>
                </w:p>
              </w:tc>
              <w:tc>
                <w:tcPr>
                  <w:tcW w:w="706"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试验室设备仪器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分光光度计</w:t>
                  </w:r>
                </w:p>
              </w:tc>
              <w:tc>
                <w:tcPr>
                  <w:tcW w:w="706" w:type="pct"/>
                  <w:vMerge w:val="restart"/>
                  <w:tcBorders>
                    <w:top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cs="Times New Roman"/>
                      <w:color w:val="auto"/>
                      <w:kern w:val="2"/>
                      <w:sz w:val="21"/>
                      <w:lang w:val="en-US" w:eastAsia="zh-CN"/>
                    </w:rPr>
                    <w:t>综合办公楼（研发试验区）</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原子吸收光谱仪</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等离子发射光谱仪</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油品分析仪器</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金相显微镜</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金相制样设备</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酸碱水洗槽</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水槽规格2.4m*1.8m*1m</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带锯床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万能铣床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电子拉力试验机</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硬度计</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带材弯曲试验机</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杯突试验机</w:t>
                  </w:r>
                </w:p>
              </w:tc>
              <w:tc>
                <w:tcPr>
                  <w:tcW w:w="706" w:type="pct"/>
                  <w:vMerge w:val="continue"/>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机修间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卧式车床</w:t>
                  </w:r>
                </w:p>
              </w:tc>
              <w:tc>
                <w:tcPr>
                  <w:tcW w:w="706" w:type="pct"/>
                  <w:vMerge w:val="restart"/>
                  <w:tcBorders>
                    <w:top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制箱车间（机修间）</w:t>
                  </w: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立式升降台铣床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万能回转头铣床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牛头刨床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外圆磨床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平面磨床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小型刀具磨床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立式钻床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摇臂钻床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锯床</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双人钳工台</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除尘砂轮机</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交流弧焊机</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晶闸管整流弧焊机</w:t>
                  </w:r>
                </w:p>
              </w:tc>
              <w:tc>
                <w:tcPr>
                  <w:tcW w:w="7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tcBorders>
                    <w:top w:val="single" w:color="auto" w:sz="6" w:space="0"/>
                    <w:bottom w:val="single" w:color="auto" w:sz="6" w:space="0"/>
                  </w:tcBorders>
                  <w:noWrap w:val="0"/>
                  <w:vAlign w:val="center"/>
                </w:tcPr>
                <w:p>
                  <w:pPr>
                    <w:jc w:val="center"/>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274"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电动吊钩桥式起重机</w:t>
                  </w:r>
                </w:p>
              </w:tc>
              <w:tc>
                <w:tcPr>
                  <w:tcW w:w="706" w:type="pct"/>
                  <w:vMerge w:val="continue"/>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p>
              </w:tc>
              <w:tc>
                <w:tcPr>
                  <w:tcW w:w="1785"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853"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cs="Times New Roman"/>
                <w:b/>
                <w:color w:val="auto"/>
                <w:kern w:val="2"/>
                <w:sz w:val="24"/>
                <w:szCs w:val="32"/>
                <w:lang w:val="en-US" w:eastAsia="zh-CN"/>
              </w:rPr>
            </w:pPr>
            <w:r>
              <w:rPr>
                <w:rFonts w:hint="eastAsia" w:cs="Times New Roman"/>
                <w:b/>
                <w:color w:val="auto"/>
                <w:kern w:val="2"/>
                <w:sz w:val="24"/>
                <w:szCs w:val="32"/>
                <w:lang w:val="en-US" w:eastAsia="zh-CN"/>
              </w:rPr>
              <w:t>产能匹配性分析：</w:t>
            </w:r>
            <w:r>
              <w:rPr>
                <w:rFonts w:hint="eastAsia" w:cs="Times New Roman"/>
                <w:b w:val="0"/>
                <w:bCs/>
                <w:color w:val="auto"/>
                <w:sz w:val="24"/>
                <w:szCs w:val="24"/>
                <w:lang w:eastAsia="zh-CN"/>
              </w:rPr>
              <w:t>本项目立推式铸锭加热炉加热能力为</w:t>
            </w:r>
            <w:r>
              <w:rPr>
                <w:rFonts w:hint="eastAsia" w:cs="Times New Roman"/>
                <w:b w:val="0"/>
                <w:bCs/>
                <w:color w:val="auto"/>
                <w:sz w:val="24"/>
                <w:szCs w:val="24"/>
                <w:lang w:val="en-US" w:eastAsia="zh-CN"/>
              </w:rPr>
              <w:t>25t/h，利用率约为0.7，加热炉年运行时间7200h，则本项目总生产能力为2</w:t>
            </w:r>
            <w:r>
              <w:rPr>
                <w:rFonts w:hint="default" w:ascii="Times New Roman" w:hAnsi="Times New Roman" w:cs="Times New Roman"/>
                <w:b w:val="0"/>
                <w:bCs/>
                <w:color w:val="auto"/>
                <w:sz w:val="24"/>
                <w:szCs w:val="24"/>
                <w:lang w:val="en-US" w:eastAsia="zh-CN"/>
              </w:rPr>
              <w:t>5×0.7×</w:t>
            </w:r>
            <w:r>
              <w:rPr>
                <w:rFonts w:hint="eastAsia" w:cs="Times New Roman"/>
                <w:b w:val="0"/>
                <w:bCs/>
                <w:color w:val="auto"/>
                <w:sz w:val="24"/>
                <w:szCs w:val="24"/>
                <w:lang w:val="en-US" w:eastAsia="zh-CN"/>
              </w:rPr>
              <w:t>72</w:t>
            </w:r>
            <w:r>
              <w:rPr>
                <w:rFonts w:hint="eastAsia" w:ascii="Times New Roman" w:hAnsi="Times New Roman" w:cs="Times New Roman"/>
                <w:b w:val="0"/>
                <w:bCs/>
                <w:color w:val="auto"/>
                <w:sz w:val="24"/>
                <w:szCs w:val="24"/>
                <w:lang w:val="en-US" w:eastAsia="zh-CN"/>
              </w:rPr>
              <w:t>00</w:t>
            </w:r>
            <w:r>
              <w:rPr>
                <w:rFonts w:hint="default" w:ascii="Times New Roman" w:hAnsi="Times New Roman" w:cs="Times New Roman"/>
                <w:b w:val="0"/>
                <w:bCs/>
                <w:color w:val="auto"/>
                <w:sz w:val="24"/>
                <w:szCs w:val="24"/>
                <w:lang w:val="en-US" w:eastAsia="zh-CN"/>
              </w:rPr>
              <w:t>×</w:t>
            </w:r>
            <w:r>
              <w:rPr>
                <w:rFonts w:hint="eastAsia" w:ascii="Times New Roman" w:hAnsi="Times New Roman" w:cs="Times New Roman"/>
                <w:b w:val="0"/>
                <w:bCs/>
                <w:color w:val="auto"/>
                <w:sz w:val="24"/>
                <w:szCs w:val="24"/>
                <w:lang w:val="en-US" w:eastAsia="zh-CN"/>
              </w:rPr>
              <w:t>5=</w:t>
            </w:r>
            <w:r>
              <w:rPr>
                <w:rFonts w:hint="eastAsia" w:cs="Times New Roman"/>
                <w:b w:val="0"/>
                <w:bCs/>
                <w:color w:val="auto"/>
                <w:sz w:val="24"/>
                <w:szCs w:val="24"/>
                <w:lang w:val="en-US" w:eastAsia="zh-CN"/>
              </w:rPr>
              <w:t>630</w:t>
            </w:r>
            <w:r>
              <w:rPr>
                <w:rFonts w:hint="eastAsia" w:ascii="Times New Roman" w:hAnsi="Times New Roman" w:cs="Times New Roman"/>
                <w:b w:val="0"/>
                <w:bCs/>
                <w:color w:val="auto"/>
                <w:sz w:val="24"/>
                <w:szCs w:val="24"/>
                <w:lang w:val="en-US" w:eastAsia="zh-CN"/>
              </w:rPr>
              <w:t>000t，本项目需加热的原料铝合金扁铸锭量为594280t</w:t>
            </w:r>
            <w:r>
              <w:rPr>
                <w:rFonts w:hint="eastAsia" w:cs="Times New Roman"/>
                <w:b w:val="0"/>
                <w:bCs/>
                <w:color w:val="auto"/>
                <w:sz w:val="24"/>
                <w:szCs w:val="24"/>
                <w:lang w:val="en-US" w:eastAsia="zh-CN"/>
              </w:rPr>
              <w:t>，可以满足</w:t>
            </w:r>
            <w:r>
              <w:rPr>
                <w:rFonts w:hint="default" w:ascii="Times New Roman" w:hAnsi="Times New Roman" w:cs="Times New Roman"/>
                <w:b w:val="0"/>
                <w:bCs/>
                <w:color w:val="auto"/>
                <w:sz w:val="24"/>
                <w:szCs w:val="20"/>
              </w:rPr>
              <w:t>项目</w:t>
            </w:r>
            <w:r>
              <w:rPr>
                <w:rFonts w:hint="eastAsia" w:ascii="Times New Roman" w:hAnsi="Times New Roman" w:cs="Times New Roman"/>
                <w:b w:val="0"/>
                <w:bCs/>
                <w:color w:val="auto"/>
                <w:sz w:val="24"/>
                <w:szCs w:val="20"/>
                <w:lang w:eastAsia="zh-CN"/>
              </w:rPr>
              <w:t>生产</w:t>
            </w:r>
            <w:r>
              <w:rPr>
                <w:rFonts w:hint="default" w:ascii="Times New Roman" w:hAnsi="Times New Roman" w:cs="Times New Roman"/>
                <w:b w:val="0"/>
                <w:bCs/>
                <w:color w:val="auto"/>
                <w:sz w:val="24"/>
                <w:szCs w:val="20"/>
              </w:rPr>
              <w:t>需求</w:t>
            </w:r>
            <w:r>
              <w:rPr>
                <w:rFonts w:hint="eastAsia" w:ascii="Times New Roman" w:hAnsi="Times New Roman" w:cs="Times New Roman"/>
                <w:b w:val="0"/>
                <w:bCs/>
                <w:color w:val="auto"/>
                <w:sz w:val="24"/>
                <w:szCs w:val="20"/>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5</w:t>
            </w:r>
            <w:r>
              <w:rPr>
                <w:rFonts w:hint="default" w:ascii="Times New Roman" w:hAnsi="Times New Roman" w:cs="Times New Roman"/>
                <w:b/>
                <w:color w:val="auto"/>
                <w:kern w:val="2"/>
                <w:sz w:val="24"/>
                <w:szCs w:val="32"/>
              </w:rPr>
              <w:t>、主要原辅材料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kern w:val="2"/>
                <w:sz w:val="24"/>
                <w:szCs w:val="24"/>
              </w:rPr>
            </w:pPr>
            <w:r>
              <w:rPr>
                <w:rFonts w:hint="default" w:ascii="Times New Roman" w:hAnsi="Times New Roman" w:cs="Times New Roman"/>
                <w:color w:val="auto"/>
                <w:kern w:val="2"/>
                <w:sz w:val="24"/>
                <w:szCs w:val="32"/>
              </w:rPr>
              <w:t>本项目主要原辅材料</w:t>
            </w:r>
            <w:r>
              <w:rPr>
                <w:rFonts w:hint="eastAsia" w:cs="Times New Roman"/>
                <w:color w:val="auto"/>
                <w:kern w:val="2"/>
                <w:sz w:val="24"/>
                <w:szCs w:val="32"/>
                <w:lang w:eastAsia="zh-CN"/>
              </w:rPr>
              <w:t>及能源</w:t>
            </w:r>
            <w:r>
              <w:rPr>
                <w:rFonts w:hint="default" w:ascii="Times New Roman" w:hAnsi="Times New Roman" w:cs="Times New Roman"/>
                <w:color w:val="auto"/>
                <w:kern w:val="2"/>
                <w:sz w:val="24"/>
                <w:szCs w:val="32"/>
              </w:rPr>
              <w:t>消耗情况见</w:t>
            </w:r>
            <w:r>
              <w:rPr>
                <w:rFonts w:hint="default" w:ascii="Times New Roman" w:hAnsi="Times New Roman" w:cs="Times New Roman"/>
                <w:color w:val="auto"/>
                <w:kern w:val="2"/>
                <w:sz w:val="24"/>
                <w:szCs w:val="32"/>
                <w:lang w:val="en-US" w:eastAsia="zh-CN"/>
              </w:rPr>
              <w:t>下</w:t>
            </w:r>
            <w:r>
              <w:rPr>
                <w:rFonts w:hint="default" w:ascii="Times New Roman" w:hAnsi="Times New Roman" w:cs="Times New Roman"/>
                <w:color w:val="auto"/>
                <w:kern w:val="2"/>
                <w:sz w:val="24"/>
                <w:szCs w:val="32"/>
              </w:rPr>
              <w:t>表。</w:t>
            </w:r>
            <w:r>
              <w:rPr>
                <w:rFonts w:hint="default" w:ascii="Times New Roman" w:hAnsi="Times New Roman" w:cs="Times New Roman"/>
                <w:b/>
                <w:color w:val="auto"/>
                <w:kern w:val="2"/>
                <w:sz w:val="24"/>
                <w:szCs w:val="24"/>
              </w:rPr>
              <w:t xml:space="preserve"> </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3"/>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w:t>
            </w:r>
            <w:r>
              <w:rPr>
                <w:rFonts w:hint="default" w:ascii="Times New Roman" w:hAnsi="Times New Roman" w:cs="Times New Roman"/>
                <w:b/>
                <w:color w:val="auto"/>
                <w:kern w:val="2"/>
                <w:sz w:val="24"/>
                <w:szCs w:val="24"/>
                <w:lang w:val="en-US" w:eastAsia="zh-CN"/>
              </w:rPr>
              <w:t>2-4</w:t>
            </w:r>
            <w:r>
              <w:rPr>
                <w:rFonts w:hint="default" w:ascii="Times New Roman" w:hAnsi="Times New Roman" w:cs="Times New Roman"/>
                <w:b/>
                <w:color w:val="auto"/>
                <w:kern w:val="2"/>
                <w:sz w:val="24"/>
                <w:szCs w:val="24"/>
              </w:rPr>
              <w:t xml:space="preserve">  本项目原辅材料</w:t>
            </w:r>
            <w:r>
              <w:rPr>
                <w:rFonts w:hint="eastAsia" w:cs="Times New Roman"/>
                <w:b/>
                <w:color w:val="auto"/>
                <w:kern w:val="2"/>
                <w:sz w:val="24"/>
                <w:szCs w:val="24"/>
                <w:lang w:eastAsia="zh-CN"/>
              </w:rPr>
              <w:t>及能源</w:t>
            </w:r>
            <w:r>
              <w:rPr>
                <w:rFonts w:hint="default" w:ascii="Times New Roman" w:hAnsi="Times New Roman" w:cs="Times New Roman"/>
                <w:b/>
                <w:color w:val="auto"/>
                <w:kern w:val="2"/>
                <w:sz w:val="24"/>
                <w:szCs w:val="24"/>
              </w:rPr>
              <w:t>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471"/>
              <w:gridCol w:w="1500"/>
              <w:gridCol w:w="1305"/>
              <w:gridCol w:w="235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87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887"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年耗量</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最大储存量</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规格成分</w:t>
                  </w:r>
                </w:p>
              </w:tc>
              <w:tc>
                <w:tcPr>
                  <w:tcW w:w="695"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w:t>
                  </w:r>
                  <w:r>
                    <w:rPr>
                      <w:rFonts w:hint="default" w:ascii="Times New Roman" w:hAnsi="Times New Roman" w:eastAsia="宋体" w:cs="Times New Roman"/>
                      <w:color w:val="auto"/>
                      <w:kern w:val="0"/>
                      <w:sz w:val="21"/>
                      <w:szCs w:val="21"/>
                      <w:lang w:val="en-US" w:eastAsia="zh-CN"/>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bidi="ar-SA"/>
                    </w:rPr>
                  </w:pPr>
                  <w:r>
                    <w:rPr>
                      <w:rFonts w:hint="eastAsia" w:cs="Times New Roman"/>
                      <w:color w:val="auto"/>
                      <w:kern w:val="2"/>
                      <w:sz w:val="21"/>
                      <w:lang w:val="en-US" w:eastAsia="zh-CN"/>
                    </w:rPr>
                    <w:t>铝合金扁铸锭</w:t>
                  </w:r>
                </w:p>
              </w:tc>
              <w:tc>
                <w:tcPr>
                  <w:tcW w:w="887"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594280t</w:t>
                  </w:r>
                </w:p>
              </w:tc>
              <w:tc>
                <w:tcPr>
                  <w:tcW w:w="772"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8500t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铝合金；厚度400~700mm</w:t>
                  </w:r>
                </w:p>
              </w:tc>
              <w:tc>
                <w:tcPr>
                  <w:tcW w:w="695"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870"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乳油</w:t>
                  </w:r>
                </w:p>
              </w:tc>
              <w:tc>
                <w:tcPr>
                  <w:tcW w:w="887"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1250t</w:t>
                  </w:r>
                </w:p>
              </w:tc>
              <w:tc>
                <w:tcPr>
                  <w:tcW w:w="772"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70t</w:t>
                  </w:r>
                </w:p>
              </w:tc>
              <w:tc>
                <w:tcPr>
                  <w:tcW w:w="1393" w:type="pct"/>
                  <w:vAlign w:val="center"/>
                </w:tcPr>
                <w:p>
                  <w:pPr>
                    <w:snapToGrid w:val="0"/>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eastAsia" w:cs="Times New Roman"/>
                      <w:snapToGrid w:val="0"/>
                      <w:color w:val="auto"/>
                      <w:kern w:val="0"/>
                      <w:sz w:val="21"/>
                      <w:szCs w:val="21"/>
                      <w:highlight w:val="none"/>
                      <w:lang w:val="en-US" w:eastAsia="zh-CN"/>
                    </w:rPr>
                    <w:t>主要成分为页岩分馏油</w:t>
                  </w:r>
                </w:p>
              </w:tc>
              <w:tc>
                <w:tcPr>
                  <w:tcW w:w="695"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吨桶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3</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轧制油</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1700t</w:t>
                  </w:r>
                </w:p>
              </w:tc>
              <w:tc>
                <w:tcPr>
                  <w:tcW w:w="772"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210m</w:t>
                  </w:r>
                  <w:r>
                    <w:rPr>
                      <w:rFonts w:hint="eastAsia" w:cs="Times New Roman"/>
                      <w:snapToGrid w:val="0"/>
                      <w:color w:val="auto"/>
                      <w:kern w:val="0"/>
                      <w:sz w:val="21"/>
                      <w:szCs w:val="21"/>
                      <w:vertAlign w:val="superscript"/>
                      <w:lang w:val="en-US" w:eastAsia="zh-CN"/>
                    </w:rPr>
                    <w:t>3</w:t>
                  </w:r>
                </w:p>
              </w:tc>
              <w:tc>
                <w:tcPr>
                  <w:tcW w:w="1393"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加氢异构处理后的基础油</w:t>
                  </w:r>
                </w:p>
              </w:tc>
              <w:tc>
                <w:tcPr>
                  <w:tcW w:w="695"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color w:val="auto"/>
                      <w:kern w:val="2"/>
                      <w:sz w:val="21"/>
                      <w:vertAlign w:val="baseline"/>
                      <w:lang w:val="en-US" w:eastAsia="zh-CN"/>
                    </w:rPr>
                    <w:t>100m</w:t>
                  </w:r>
                  <w:r>
                    <w:rPr>
                      <w:rFonts w:hint="eastAsia" w:cs="Times New Roman"/>
                      <w:color w:val="auto"/>
                      <w:kern w:val="2"/>
                      <w:sz w:val="21"/>
                      <w:vertAlign w:val="superscript"/>
                      <w:lang w:val="en-US" w:eastAsia="zh-CN"/>
                    </w:rPr>
                    <w:t>3</w:t>
                  </w:r>
                  <w:r>
                    <w:rPr>
                      <w:rFonts w:hint="eastAsia" w:cs="Times New Roman"/>
                      <w:color w:val="auto"/>
                      <w:kern w:val="2"/>
                      <w:sz w:val="21"/>
                      <w:vertAlign w:val="baseline"/>
                      <w:lang w:val="en-US" w:eastAsia="zh-CN"/>
                    </w:rPr>
                    <w:t>油罐（一次储存70m</w:t>
                  </w:r>
                  <w:r>
                    <w:rPr>
                      <w:rFonts w:hint="eastAsia" w:cs="Times New Roman"/>
                      <w:color w:val="auto"/>
                      <w:kern w:val="2"/>
                      <w:sz w:val="21"/>
                      <w:vertAlign w:val="superscript"/>
                      <w:lang w:val="en-US" w:eastAsia="zh-CN"/>
                    </w:rPr>
                    <w:t>3</w:t>
                  </w:r>
                  <w:r>
                    <w:rPr>
                      <w:rFonts w:hint="eastAsia" w:cs="Times New Roman"/>
                      <w:color w:val="auto"/>
                      <w:kern w:val="2"/>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润滑油</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30t</w:t>
                  </w:r>
                </w:p>
              </w:tc>
              <w:tc>
                <w:tcPr>
                  <w:tcW w:w="772"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2.7t</w:t>
                  </w:r>
                </w:p>
              </w:tc>
              <w:tc>
                <w:tcPr>
                  <w:tcW w:w="1393" w:type="pct"/>
                  <w:vAlign w:val="center"/>
                </w:tcPr>
                <w:p>
                  <w:pPr>
                    <w:snapToGrid w:val="0"/>
                    <w:ind w:left="-105" w:leftChars="-50" w:right="-105" w:rightChars="-5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w:t>
                  </w:r>
                </w:p>
              </w:tc>
              <w:tc>
                <w:tcPr>
                  <w:tcW w:w="695" w:type="pct"/>
                  <w:vAlign w:val="center"/>
                </w:tcPr>
                <w:p>
                  <w:pPr>
                    <w:snapToGrid w:val="0"/>
                    <w:ind w:left="-105" w:leftChars="-50" w:right="-105" w:rightChars="-5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180kg/桶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液压油</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11t</w:t>
                  </w:r>
                </w:p>
              </w:tc>
              <w:tc>
                <w:tcPr>
                  <w:tcW w:w="772"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1.8t</w:t>
                  </w:r>
                </w:p>
              </w:tc>
              <w:tc>
                <w:tcPr>
                  <w:tcW w:w="1393" w:type="pct"/>
                  <w:vAlign w:val="center"/>
                </w:tcPr>
                <w:p>
                  <w:pPr>
                    <w:snapToGrid w:val="0"/>
                    <w:ind w:left="-105" w:leftChars="-50" w:right="-105" w:rightChars="-5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w:t>
                  </w:r>
                </w:p>
              </w:tc>
              <w:tc>
                <w:tcPr>
                  <w:tcW w:w="695" w:type="pct"/>
                  <w:vAlign w:val="center"/>
                </w:tcPr>
                <w:p>
                  <w:pPr>
                    <w:snapToGrid w:val="0"/>
                    <w:ind w:left="-105" w:leftChars="-50" w:right="-105" w:rightChars="-5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180kg/桶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6</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盐酸</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960kg</w:t>
                  </w:r>
                </w:p>
              </w:tc>
              <w:tc>
                <w:tcPr>
                  <w:tcW w:w="772"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75kg</w:t>
                  </w:r>
                </w:p>
              </w:tc>
              <w:tc>
                <w:tcPr>
                  <w:tcW w:w="1393"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bCs/>
                      <w:color w:val="auto"/>
                      <w:kern w:val="2"/>
                      <w:sz w:val="21"/>
                      <w:szCs w:val="21"/>
                      <w:lang w:val="en-US" w:eastAsia="zh-CN"/>
                    </w:rPr>
                    <w:t>/</w:t>
                  </w:r>
                </w:p>
              </w:tc>
              <w:tc>
                <w:tcPr>
                  <w:tcW w:w="695" w:type="pct"/>
                  <w:vAlign w:val="center"/>
                </w:tcPr>
                <w:p>
                  <w:pPr>
                    <w:pStyle w:val="67"/>
                    <w:jc w:val="center"/>
                    <w:rPr>
                      <w:rFonts w:hint="eastAsia" w:cs="Times New Roman"/>
                      <w:snapToGrid w:val="0"/>
                      <w:color w:val="auto"/>
                      <w:kern w:val="0"/>
                      <w:sz w:val="21"/>
                      <w:szCs w:val="21"/>
                      <w:highlight w:val="none"/>
                      <w:lang w:val="en-US" w:eastAsia="zh-CN"/>
                    </w:rPr>
                  </w:pPr>
                  <w:r>
                    <w:rPr>
                      <w:rFonts w:hint="eastAsia" w:ascii="Times New Roman" w:hAnsi="Times New Roman" w:cs="Times New Roman"/>
                      <w:bCs/>
                      <w:color w:val="auto"/>
                      <w:szCs w:val="21"/>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7</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碱液</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960kg</w:t>
                  </w:r>
                </w:p>
              </w:tc>
              <w:tc>
                <w:tcPr>
                  <w:tcW w:w="772"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75kg</w:t>
                  </w:r>
                </w:p>
              </w:tc>
              <w:tc>
                <w:tcPr>
                  <w:tcW w:w="1393"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氢氧化钠</w:t>
                  </w:r>
                </w:p>
              </w:tc>
              <w:tc>
                <w:tcPr>
                  <w:tcW w:w="695" w:type="pct"/>
                  <w:vAlign w:val="center"/>
                </w:tcPr>
                <w:p>
                  <w:pPr>
                    <w:pStyle w:val="67"/>
                    <w:jc w:val="center"/>
                    <w:rPr>
                      <w:rFonts w:hint="eastAsia" w:cs="Times New Roman"/>
                      <w:snapToGrid w:val="0"/>
                      <w:color w:val="auto"/>
                      <w:kern w:val="0"/>
                      <w:sz w:val="21"/>
                      <w:szCs w:val="21"/>
                      <w:highlight w:val="none"/>
                      <w:lang w:val="en-US" w:eastAsia="zh-CN"/>
                    </w:rPr>
                  </w:pPr>
                  <w:r>
                    <w:rPr>
                      <w:rFonts w:hint="eastAsia" w:ascii="Times New Roman" w:hAnsi="Times New Roman" w:cs="Times New Roman"/>
                      <w:bCs/>
                      <w:color w:val="auto"/>
                      <w:szCs w:val="21"/>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8</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过滤介质</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260t</w:t>
                  </w:r>
                </w:p>
              </w:tc>
              <w:tc>
                <w:tcPr>
                  <w:tcW w:w="772"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20t</w:t>
                  </w:r>
                </w:p>
              </w:tc>
              <w:tc>
                <w:tcPr>
                  <w:tcW w:w="1393"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过滤纸（无纺布）、硅藻土等</w:t>
                  </w:r>
                </w:p>
              </w:tc>
              <w:tc>
                <w:tcPr>
                  <w:tcW w:w="695"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9</w:t>
                  </w:r>
                </w:p>
              </w:tc>
              <w:tc>
                <w:tcPr>
                  <w:tcW w:w="870"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PAC</w:t>
                  </w:r>
                </w:p>
              </w:tc>
              <w:tc>
                <w:tcPr>
                  <w:tcW w:w="887"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1.1t</w:t>
                  </w:r>
                </w:p>
              </w:tc>
              <w:tc>
                <w:tcPr>
                  <w:tcW w:w="772"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0.2t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w:t>
                  </w:r>
                </w:p>
              </w:tc>
              <w:tc>
                <w:tcPr>
                  <w:tcW w:w="695" w:type="pct"/>
                  <w:vAlign w:val="center"/>
                </w:tcPr>
                <w:p>
                  <w:pPr>
                    <w:pStyle w:val="67"/>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bCs/>
                      <w:color w:val="auto"/>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870" w:type="pct"/>
                  <w:vAlign w:val="center"/>
                </w:tcPr>
                <w:p>
                  <w:pPr>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PAM</w:t>
                  </w:r>
                </w:p>
              </w:tc>
              <w:tc>
                <w:tcPr>
                  <w:tcW w:w="887" w:type="pct"/>
                  <w:vAlign w:val="center"/>
                </w:tcPr>
                <w:p>
                  <w:pPr>
                    <w:snapToGrid w:val="0"/>
                    <w:ind w:left="-105" w:leftChars="-50" w:right="-105" w:rightChars="-50"/>
                    <w:jc w:val="center"/>
                    <w:rPr>
                      <w:rFonts w:hint="default" w:cs="Times New Roman"/>
                      <w:color w:val="auto"/>
                      <w:kern w:val="0"/>
                      <w:sz w:val="21"/>
                      <w:szCs w:val="21"/>
                      <w:lang w:val="en-US" w:eastAsia="zh-CN"/>
                    </w:rPr>
                  </w:pPr>
                  <w:r>
                    <w:rPr>
                      <w:rFonts w:hint="eastAsia" w:cs="Times New Roman"/>
                      <w:snapToGrid w:val="0"/>
                      <w:color w:val="auto"/>
                      <w:kern w:val="0"/>
                      <w:sz w:val="21"/>
                      <w:szCs w:val="21"/>
                      <w:lang w:val="en-US" w:eastAsia="zh-CN"/>
                    </w:rPr>
                    <w:t>0.9t</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0.1t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695" w:type="pct"/>
                  <w:vAlign w:val="center"/>
                </w:tcPr>
                <w:p>
                  <w:pPr>
                    <w:pStyle w:val="67"/>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bCs/>
                      <w:color w:val="auto"/>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11</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碱液（碱液喷淋塔用）</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1t</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0.2t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氢氧化钠</w:t>
                  </w:r>
                </w:p>
              </w:tc>
              <w:tc>
                <w:tcPr>
                  <w:tcW w:w="695" w:type="pct"/>
                  <w:vAlign w:val="center"/>
                </w:tcPr>
                <w:p>
                  <w:pPr>
                    <w:pStyle w:val="67"/>
                    <w:jc w:val="center"/>
                    <w:rPr>
                      <w:rFonts w:hint="eastAsia" w:ascii="Times New Roman" w:hAnsi="Times New Roman" w:cs="Times New Roman"/>
                      <w:bCs/>
                      <w:color w:val="auto"/>
                      <w:szCs w:val="21"/>
                      <w:lang w:val="en-US" w:eastAsia="zh-CN" w:bidi="ar-SA"/>
                    </w:rPr>
                  </w:pPr>
                  <w:r>
                    <w:rPr>
                      <w:rFonts w:hint="eastAsia" w:cs="Times New Roman"/>
                      <w:bCs/>
                      <w:color w:val="auto"/>
                      <w:szCs w:val="21"/>
                      <w:lang w:val="en-US" w:eastAsia="zh-CN" w:bidi="ar-SA"/>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12</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氯化钙</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0.5t</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0.1t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snapToGrid w:val="0"/>
                      <w:color w:val="auto"/>
                      <w:kern w:val="0"/>
                      <w:sz w:val="21"/>
                      <w:szCs w:val="21"/>
                      <w:highlight w:val="none"/>
                      <w:lang w:val="en-US" w:eastAsia="zh-CN"/>
                    </w:rPr>
                    <w:t>氯化钙</w:t>
                  </w:r>
                </w:p>
              </w:tc>
              <w:tc>
                <w:tcPr>
                  <w:tcW w:w="695" w:type="pct"/>
                  <w:vAlign w:val="center"/>
                </w:tcPr>
                <w:p>
                  <w:pPr>
                    <w:pStyle w:val="67"/>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bCs/>
                      <w:color w:val="auto"/>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13</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水</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684874.2t/a</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695"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14</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电</w:t>
                  </w:r>
                </w:p>
              </w:tc>
              <w:tc>
                <w:tcPr>
                  <w:tcW w:w="887" w:type="pct"/>
                  <w:vAlign w:val="center"/>
                </w:tcPr>
                <w:p>
                  <w:pPr>
                    <w:snapToGrid w:val="0"/>
                    <w:ind w:left="-105" w:leftChars="-50" w:right="-105" w:rightChars="-50"/>
                    <w:jc w:val="center"/>
                    <w:rPr>
                      <w:rFonts w:hint="eastAsia" w:cs="Times New Roman"/>
                      <w:snapToGrid w:val="0"/>
                      <w:color w:val="auto"/>
                      <w:kern w:val="0"/>
                      <w:sz w:val="21"/>
                      <w:szCs w:val="21"/>
                      <w:lang w:val="en-US" w:eastAsia="zh-CN"/>
                    </w:rPr>
                  </w:pPr>
                  <w:r>
                    <w:rPr>
                      <w:rFonts w:hint="eastAsia" w:cs="Times New Roman"/>
                      <w:bCs/>
                      <w:color w:val="auto"/>
                      <w:kern w:val="0"/>
                      <w:sz w:val="21"/>
                      <w:szCs w:val="21"/>
                      <w:lang w:val="en-US" w:eastAsia="zh-CN"/>
                    </w:rPr>
                    <w:t>48560</w:t>
                  </w:r>
                  <w:r>
                    <w:rPr>
                      <w:rFonts w:hint="eastAsia" w:cs="Times New Roman"/>
                      <w:color w:val="auto"/>
                      <w:kern w:val="0"/>
                      <w:sz w:val="21"/>
                      <w:szCs w:val="21"/>
                      <w:lang w:val="en-US" w:eastAsia="zh-CN"/>
                    </w:rPr>
                    <w:t>万</w:t>
                  </w:r>
                  <w:r>
                    <w:rPr>
                      <w:rFonts w:hint="eastAsia" w:cs="Times New Roman"/>
                      <w:bCs/>
                      <w:color w:val="auto"/>
                      <w:kern w:val="0"/>
                      <w:sz w:val="21"/>
                      <w:szCs w:val="21"/>
                      <w:lang w:val="en-US" w:eastAsia="zh-CN"/>
                    </w:rPr>
                    <w:t>kW</w:t>
                  </w:r>
                  <w:r>
                    <w:rPr>
                      <w:rFonts w:hint="default" w:ascii="Times New Roman" w:hAnsi="Times New Roman" w:cs="Times New Roman"/>
                      <w:bCs/>
                      <w:color w:val="auto"/>
                      <w:kern w:val="0"/>
                      <w:sz w:val="21"/>
                      <w:szCs w:val="21"/>
                    </w:rPr>
                    <w:t>h</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95"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15</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氮气</w:t>
                  </w:r>
                </w:p>
              </w:tc>
              <w:tc>
                <w:tcPr>
                  <w:tcW w:w="887" w:type="pct"/>
                  <w:vAlign w:val="center"/>
                </w:tcPr>
                <w:p>
                  <w:pPr>
                    <w:snapToGrid w:val="0"/>
                    <w:ind w:left="-105" w:leftChars="-50" w:right="-105" w:rightChars="-50"/>
                    <w:jc w:val="center"/>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258.7万m</w:t>
                  </w:r>
                  <w:r>
                    <w:rPr>
                      <w:rFonts w:hint="eastAsia" w:cs="Times New Roman"/>
                      <w:snapToGrid w:val="0"/>
                      <w:color w:val="auto"/>
                      <w:kern w:val="0"/>
                      <w:sz w:val="21"/>
                      <w:szCs w:val="21"/>
                      <w:vertAlign w:val="superscript"/>
                      <w:lang w:val="en-US" w:eastAsia="zh-CN"/>
                    </w:rPr>
                    <w:t>3</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695"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2"/>
                      <w:sz w:val="21"/>
                      <w:vertAlign w:val="baseline"/>
                      <w:lang w:val="en-US" w:eastAsia="zh-CN"/>
                    </w:rPr>
                    <w:t>50m</w:t>
                  </w:r>
                  <w:r>
                    <w:rPr>
                      <w:rFonts w:hint="eastAsia" w:cs="Times New Roman"/>
                      <w:color w:val="auto"/>
                      <w:kern w:val="2"/>
                      <w:sz w:val="21"/>
                      <w:vertAlign w:val="superscript"/>
                      <w:lang w:val="en-US" w:eastAsia="zh-CN"/>
                    </w:rPr>
                    <w:t>3</w:t>
                  </w:r>
                  <w:r>
                    <w:rPr>
                      <w:rFonts w:hint="eastAsia" w:cs="Times New Roman"/>
                      <w:color w:val="auto"/>
                      <w:kern w:val="0"/>
                      <w:sz w:val="21"/>
                      <w:szCs w:val="21"/>
                      <w:lang w:val="en-US" w:eastAsia="zh-CN"/>
                    </w:rPr>
                    <w:t>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16</w:t>
                  </w:r>
                </w:p>
              </w:tc>
              <w:tc>
                <w:tcPr>
                  <w:tcW w:w="870" w:type="pct"/>
                  <w:vAlign w:val="center"/>
                </w:tcPr>
                <w:p>
                  <w:pPr>
                    <w:snapToGrid w:val="0"/>
                    <w:ind w:left="-105" w:leftChars="-50" w:right="-105" w:rightChars="-5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天然气</w:t>
                  </w:r>
                </w:p>
              </w:tc>
              <w:tc>
                <w:tcPr>
                  <w:tcW w:w="887" w:type="pct"/>
                  <w:vAlign w:val="center"/>
                </w:tcPr>
                <w:p>
                  <w:pPr>
                    <w:snapToGrid w:val="0"/>
                    <w:ind w:left="-105" w:leftChars="-50" w:right="-105" w:rightChars="-50"/>
                    <w:jc w:val="center"/>
                    <w:rPr>
                      <w:rFonts w:hint="eastAsia"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1950.45万m</w:t>
                  </w:r>
                  <w:r>
                    <w:rPr>
                      <w:rFonts w:hint="eastAsia" w:cs="Times New Roman"/>
                      <w:snapToGrid w:val="0"/>
                      <w:color w:val="auto"/>
                      <w:kern w:val="0"/>
                      <w:sz w:val="21"/>
                      <w:szCs w:val="21"/>
                      <w:vertAlign w:val="superscript"/>
                      <w:lang w:val="en-US" w:eastAsia="zh-CN"/>
                    </w:rPr>
                    <w:t>3</w:t>
                  </w:r>
                </w:p>
              </w:tc>
              <w:tc>
                <w:tcPr>
                  <w:tcW w:w="772"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w:t>
                  </w:r>
                </w:p>
              </w:tc>
              <w:tc>
                <w:tcPr>
                  <w:tcW w:w="139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695"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主要原辅材料理化性质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947"/>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noWrap w:val="0"/>
                  <w:vAlign w:val="center"/>
                </w:tcPr>
                <w:p>
                  <w:pPr>
                    <w:pStyle w:val="106"/>
                    <w:keepNext w:val="0"/>
                    <w:keepLines w:val="0"/>
                    <w:pageBreakBefore w:val="0"/>
                    <w:widowControl w:val="0"/>
                    <w:bidi w:val="0"/>
                    <w:spacing w:beforeAutospacing="0" w:afterAutospacing="0"/>
                    <w:ind w:left="0" w:leftChars="0" w:right="0" w:rightChars="0"/>
                    <w:jc w:val="center"/>
                    <w:rPr>
                      <w:rFonts w:ascii="Times New Roman" w:hAnsi="Times New Roman"/>
                      <w:b/>
                      <w:color w:val="auto"/>
                      <w:sz w:val="21"/>
                      <w:szCs w:val="21"/>
                    </w:rPr>
                  </w:pPr>
                  <w:r>
                    <w:rPr>
                      <w:rFonts w:ascii="Times New Roman" w:hAnsi="Times New Roman"/>
                      <w:b/>
                      <w:color w:val="auto"/>
                      <w:sz w:val="21"/>
                      <w:szCs w:val="21"/>
                    </w:rPr>
                    <w:t>序号</w:t>
                  </w:r>
                </w:p>
              </w:tc>
              <w:tc>
                <w:tcPr>
                  <w:tcW w:w="560" w:type="pct"/>
                  <w:noWrap w:val="0"/>
                  <w:vAlign w:val="center"/>
                </w:tcPr>
                <w:p>
                  <w:pPr>
                    <w:pStyle w:val="106"/>
                    <w:keepNext w:val="0"/>
                    <w:keepLines w:val="0"/>
                    <w:pageBreakBefore w:val="0"/>
                    <w:widowControl w:val="0"/>
                    <w:bidi w:val="0"/>
                    <w:spacing w:beforeAutospacing="0" w:afterAutospacing="0"/>
                    <w:ind w:left="0" w:leftChars="0" w:right="0" w:rightChars="0"/>
                    <w:jc w:val="center"/>
                    <w:rPr>
                      <w:rFonts w:ascii="Times New Roman" w:hAnsi="Times New Roman"/>
                      <w:b/>
                      <w:color w:val="auto"/>
                      <w:sz w:val="21"/>
                      <w:szCs w:val="21"/>
                    </w:rPr>
                  </w:pPr>
                  <w:r>
                    <w:rPr>
                      <w:rFonts w:ascii="Times New Roman" w:hAnsi="Times New Roman"/>
                      <w:b/>
                      <w:color w:val="auto"/>
                      <w:sz w:val="21"/>
                      <w:szCs w:val="21"/>
                    </w:rPr>
                    <w:t>名称</w:t>
                  </w:r>
                </w:p>
              </w:tc>
              <w:tc>
                <w:tcPr>
                  <w:tcW w:w="4041" w:type="pct"/>
                  <w:noWrap w:val="0"/>
                  <w:vAlign w:val="center"/>
                </w:tcPr>
                <w:p>
                  <w:pPr>
                    <w:pStyle w:val="106"/>
                    <w:keepNext w:val="0"/>
                    <w:keepLines w:val="0"/>
                    <w:pageBreakBefore w:val="0"/>
                    <w:widowControl w:val="0"/>
                    <w:bidi w:val="0"/>
                    <w:spacing w:beforeAutospacing="0" w:afterAutospacing="0"/>
                    <w:ind w:left="0" w:leftChars="0" w:right="0" w:rightChars="0"/>
                    <w:jc w:val="center"/>
                    <w:rPr>
                      <w:rFonts w:ascii="Times New Roman" w:hAnsi="Times New Roman"/>
                      <w:b/>
                      <w:color w:val="auto"/>
                      <w:sz w:val="21"/>
                      <w:szCs w:val="21"/>
                    </w:rPr>
                  </w:pPr>
                  <w:r>
                    <w:rPr>
                      <w:rFonts w:ascii="Times New Roman" w:hAnsi="Times New Roman"/>
                      <w:b/>
                      <w:color w:val="auto"/>
                      <w:sz w:val="21"/>
                      <w:szCs w:val="21"/>
                    </w:rPr>
                    <w:t>理化性质和用途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noWrap w:val="0"/>
                  <w:vAlign w:val="center"/>
                </w:tcPr>
                <w:p>
                  <w:pPr>
                    <w:pStyle w:val="106"/>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560" w:type="pct"/>
                  <w:noWrap w:val="0"/>
                  <w:vAlign w:val="center"/>
                </w:tcPr>
                <w:p>
                  <w:pPr>
                    <w:pStyle w:val="106"/>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盐酸</w:t>
                  </w:r>
                </w:p>
              </w:tc>
              <w:tc>
                <w:tcPr>
                  <w:tcW w:w="4041" w:type="pct"/>
                  <w:noWrap w:val="0"/>
                  <w:vAlign w:val="center"/>
                </w:tcPr>
                <w:p>
                  <w:pPr>
                    <w:pStyle w:val="106"/>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eastAsia="zh-CN"/>
                    </w:rPr>
                    <w:t>盐酸为无色透明的液体，有强烈的刺鼻气味，具有较高的腐蚀性。浓盐酸（质量分数约为37%）具有极强的挥发性，因此盛有浓盐酸的容器打开后氯化氢气体会挥发，与空气中的水蒸气结合产生盐酸小液滴，使瓶口上方出现酸雾。不可燃</w:t>
                  </w:r>
                  <w:r>
                    <w:rPr>
                      <w:rFonts w:hint="eastAsia" w:ascii="Times New Roman" w:hAnsi="Times New Roman" w:eastAsia="宋体" w:cs="Times New Roman"/>
                      <w:bCs/>
                      <w:color w:val="auto"/>
                      <w:sz w:val="21"/>
                      <w:szCs w:val="21"/>
                      <w:lang w:val="en-US" w:eastAsia="zh-CN"/>
                    </w:rPr>
                    <w:t>。沸点</w:t>
                  </w:r>
                  <w:r>
                    <w:rPr>
                      <w:rFonts w:hint="default"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48</w:t>
                  </w:r>
                  <w:r>
                    <w:rPr>
                      <w:rFonts w:hint="default" w:ascii="Times New Roman" w:hAnsi="Times New Roman" w:eastAsia="宋体" w:cs="Times New Roman"/>
                      <w:bCs/>
                      <w:color w:val="auto"/>
                      <w:sz w:val="21"/>
                      <w:szCs w:val="21"/>
                      <w:lang w:eastAsia="zh-CN"/>
                    </w:rPr>
                    <w:t>℃</w:t>
                  </w:r>
                  <w:r>
                    <w:rPr>
                      <w:rFonts w:hint="eastAsia" w:ascii="Times New Roman" w:hAnsi="Times New Roman" w:cs="Times New Roman"/>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noWrap w:val="0"/>
                  <w:vAlign w:val="center"/>
                </w:tcPr>
                <w:p>
                  <w:pPr>
                    <w:pStyle w:val="106"/>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560" w:type="pct"/>
                  <w:noWrap w:val="0"/>
                  <w:vAlign w:val="center"/>
                </w:tcPr>
                <w:p>
                  <w:pPr>
                    <w:pStyle w:val="106"/>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氢氧化钠</w:t>
                  </w:r>
                </w:p>
              </w:tc>
              <w:tc>
                <w:tcPr>
                  <w:tcW w:w="40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 w:val="21"/>
                      <w:szCs w:val="21"/>
                      <w:lang w:eastAsia="zh-CN"/>
                    </w:rPr>
                  </w:pPr>
                  <w:r>
                    <w:rPr>
                      <w:rFonts w:hint="default" w:ascii="Times New Roman" w:hAnsi="Times New Roman" w:eastAsia="宋体" w:cs="Times New Roman"/>
                      <w:b w:val="0"/>
                      <w:bCs/>
                      <w:color w:val="000000"/>
                      <w:kern w:val="2"/>
                      <w:sz w:val="21"/>
                      <w:szCs w:val="21"/>
                      <w:highlight w:val="none"/>
                    </w:rPr>
                    <w:t>俗称烧碱、火碱、苛性钠，外观为无色透明的晶体（纯品），易潮解。易溶于水、</w:t>
                  </w:r>
                  <w:r>
                    <w:rPr>
                      <w:rFonts w:hint="eastAsia" w:ascii="Times New Roman" w:hAnsi="Times New Roman" w:eastAsia="宋体" w:cs="Times New Roman"/>
                      <w:b w:val="0"/>
                      <w:bCs/>
                      <w:color w:val="000000"/>
                      <w:kern w:val="2"/>
                      <w:sz w:val="21"/>
                      <w:szCs w:val="21"/>
                      <w:highlight w:val="none"/>
                      <w:lang w:eastAsia="zh-CN"/>
                    </w:rPr>
                    <w:t>磷酸</w:t>
                  </w:r>
                  <w:r>
                    <w:rPr>
                      <w:rFonts w:hint="default" w:ascii="Times New Roman" w:hAnsi="Times New Roman" w:eastAsia="宋体" w:cs="Times New Roman"/>
                      <w:b w:val="0"/>
                      <w:bCs/>
                      <w:color w:val="000000"/>
                      <w:kern w:val="2"/>
                      <w:sz w:val="21"/>
                      <w:szCs w:val="21"/>
                      <w:highlight w:val="none"/>
                    </w:rPr>
                    <w:t>、甘油，不溶于丙酮，禁止与强酸、易燃或可燃物、二氧化碳、过氧化物、水接触。熔点：318.4℃；沸点：1390℃；密度：1.515 g/mL at 20 °C；蒸汽密度：&lt;1 (vs air)；闪点：176-178°C；储存条件；2-8°C。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noWrap w:val="0"/>
                  <w:vAlign w:val="center"/>
                </w:tcPr>
                <w:p>
                  <w:pPr>
                    <w:pStyle w:val="106"/>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5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lang w:val="en-US" w:eastAsia="zh-CN"/>
                    </w:rPr>
                    <w:t>润滑油</w:t>
                  </w:r>
                </w:p>
              </w:tc>
              <w:tc>
                <w:tcPr>
                  <w:tcW w:w="40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kern w:val="2"/>
                      <w:sz w:val="21"/>
                      <w:szCs w:val="21"/>
                      <w:highlight w:val="none"/>
                      <w:lang w:eastAsia="zh-CN"/>
                    </w:rPr>
                  </w:pPr>
                  <w:r>
                    <w:rPr>
                      <w:rFonts w:hint="default" w:ascii="Times New Roman" w:hAnsi="Times New Roman" w:eastAsia="宋体" w:cs="Times New Roman"/>
                      <w:b w:val="0"/>
                      <w:bCs/>
                      <w:color w:val="000000"/>
                      <w:kern w:val="2"/>
                      <w:sz w:val="21"/>
                      <w:szCs w:val="21"/>
                      <w:highlight w:val="none"/>
                    </w:rPr>
                    <w:t>自燃点：300-350℃；闪点：120-340℃；沸点：-252.8℃；相对密度 （水=1）：943.8；溶解性：溶于苯、乙醇、乙醚、氯仿、丙酮导尿管多数有机溶剂，易溶于醇和其他有机溶剂。外观性状：淡黄色粘稠液体。为可燃液体，火灾危险特性为丙B类，遇明火、高热可燃。燃烧分解产物CO、CO</w:t>
                  </w:r>
                  <w:r>
                    <w:rPr>
                      <w:rFonts w:hint="default" w:ascii="Times New Roman" w:hAnsi="Times New Roman" w:eastAsia="宋体" w:cs="Times New Roman"/>
                      <w:b w:val="0"/>
                      <w:bCs/>
                      <w:color w:val="000000"/>
                      <w:kern w:val="2"/>
                      <w:sz w:val="21"/>
                      <w:szCs w:val="21"/>
                      <w:highlight w:val="none"/>
                      <w:vertAlign w:val="subscript"/>
                    </w:rPr>
                    <w:t>2</w:t>
                  </w:r>
                  <w:r>
                    <w:rPr>
                      <w:rFonts w:hint="default" w:ascii="Times New Roman" w:hAnsi="Times New Roman" w:eastAsia="宋体" w:cs="Times New Roman"/>
                      <w:b w:val="0"/>
                      <w:bCs/>
                      <w:color w:val="000000"/>
                      <w:kern w:val="2"/>
                      <w:sz w:val="21"/>
                      <w:szCs w:val="21"/>
                      <w:highlight w:val="none"/>
                    </w:rPr>
                    <w:t>等有毒有害气体</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jc w:val="both"/>
              <w:textAlignment w:val="auto"/>
              <w:rPr>
                <w:rFonts w:hint="default" w:ascii="Times New Roman" w:hAnsi="Times New Roman" w:cs="Times New Roman"/>
                <w:b/>
                <w:color w:val="auto"/>
                <w:kern w:val="2"/>
                <w:sz w:val="24"/>
                <w:szCs w:val="32"/>
                <w:lang w:val="en-US" w:eastAsia="zh-CN"/>
              </w:rPr>
            </w:pPr>
            <w:r>
              <w:rPr>
                <w:rFonts w:hint="eastAsia" w:cs="Times New Roman"/>
                <w:b/>
                <w:color w:val="auto"/>
                <w:kern w:val="2"/>
                <w:sz w:val="24"/>
                <w:szCs w:val="32"/>
                <w:lang w:val="en-US" w:eastAsia="zh-CN"/>
              </w:rPr>
              <w:t>6</w:t>
            </w:r>
            <w:r>
              <w:rPr>
                <w:rFonts w:hint="default" w:ascii="Times New Roman" w:hAnsi="Times New Roman" w:cs="Times New Roman"/>
                <w:b/>
                <w:color w:val="auto"/>
                <w:kern w:val="2"/>
                <w:sz w:val="24"/>
                <w:szCs w:val="32"/>
                <w:lang w:val="en-US" w:eastAsia="zh-CN"/>
              </w:rPr>
              <w:t>、公用工程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auto"/>
                <w:kern w:val="2"/>
                <w:sz w:val="24"/>
                <w:szCs w:val="32"/>
                <w:lang w:val="en-US" w:eastAsia="zh-CN"/>
              </w:rPr>
            </w:pPr>
            <w:r>
              <w:rPr>
                <w:rFonts w:hint="default" w:ascii="Times New Roman" w:hAnsi="Times New Roman" w:cs="Times New Roman"/>
                <w:b w:val="0"/>
                <w:bCs/>
                <w:color w:val="auto"/>
                <w:kern w:val="2"/>
                <w:sz w:val="24"/>
                <w:szCs w:val="32"/>
                <w:lang w:val="en-US" w:eastAsia="zh-CN"/>
              </w:rPr>
              <w:t>（1）用</w:t>
            </w:r>
            <w:r>
              <w:rPr>
                <w:rFonts w:hint="eastAsia" w:cs="Times New Roman"/>
                <w:b w:val="0"/>
                <w:bCs/>
                <w:color w:val="auto"/>
                <w:kern w:val="2"/>
                <w:sz w:val="24"/>
                <w:szCs w:val="32"/>
                <w:lang w:val="en-US" w:eastAsia="zh-CN"/>
              </w:rPr>
              <w:t>、排</w:t>
            </w:r>
            <w:r>
              <w:rPr>
                <w:rFonts w:hint="default" w:ascii="Times New Roman" w:hAnsi="Times New Roman" w:cs="Times New Roman"/>
                <w:b w:val="0"/>
                <w:bCs/>
                <w:color w:val="auto"/>
                <w:kern w:val="2"/>
                <w:sz w:val="24"/>
                <w:szCs w:val="32"/>
                <w:lang w:val="en-US" w:eastAsia="zh-CN"/>
              </w:rPr>
              <w:t>水</w:t>
            </w:r>
          </w:p>
          <w:p>
            <w:pPr>
              <w:adjustRightInd w:val="0"/>
              <w:snapToGrid w:val="0"/>
              <w:spacing w:line="360" w:lineRule="auto"/>
              <w:ind w:firstLine="480" w:firstLineChars="200"/>
              <w:rPr>
                <w:rFonts w:hint="eastAsia" w:cs="Times New Roman"/>
                <w:color w:val="auto"/>
                <w:kern w:val="0"/>
                <w:sz w:val="24"/>
                <w:lang w:val="en-US" w:eastAsia="zh-CN"/>
              </w:rPr>
            </w:pPr>
            <w:r>
              <w:rPr>
                <w:rFonts w:hint="eastAsia" w:cs="Times New Roman"/>
                <w:color w:val="auto"/>
                <w:kern w:val="0"/>
                <w:sz w:val="24"/>
                <w:lang w:val="en-US" w:eastAsia="zh-CN"/>
              </w:rPr>
              <w:t>本项目用水主要为员工生活用水、食堂用水、锅炉用水、冷却用水、清洗用水、乳液调配用水、酸碱水洗槽用水以及喷淋用水。项目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w:t>
            </w:r>
            <w:r>
              <w:rPr>
                <w:rFonts w:hint="eastAsia" w:cs="Times New Roman"/>
                <w:color w:val="auto"/>
                <w:kern w:val="0"/>
                <w:sz w:val="24"/>
                <w:szCs w:val="24"/>
                <w:lang w:val="en-US" w:eastAsia="zh-CN"/>
              </w:rPr>
              <w:t>使用过程产生的废乳液、酸碱水洗槽废槽液以及喷淋废水经厂区综合污水处理站处理后</w:t>
            </w:r>
            <w:r>
              <w:rPr>
                <w:rFonts w:hint="eastAsia" w:cs="Times New Roman"/>
                <w:color w:val="auto"/>
                <w:kern w:val="0"/>
                <w:sz w:val="24"/>
                <w:lang w:val="en-US" w:eastAsia="zh-CN"/>
              </w:rPr>
              <w:t>由总排口排入山南新区污水处理厂集中处理。</w:t>
            </w:r>
          </w:p>
          <w:p>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①生活用、排水</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rPr>
              <w:t>本项目职工为</w:t>
            </w:r>
            <w:r>
              <w:rPr>
                <w:rFonts w:hint="eastAsia" w:cs="Times New Roman"/>
                <w:color w:val="auto"/>
                <w:kern w:val="0"/>
                <w:sz w:val="24"/>
                <w:lang w:val="en-US" w:eastAsia="zh-CN"/>
              </w:rPr>
              <w:t>750</w:t>
            </w:r>
            <w:r>
              <w:rPr>
                <w:rFonts w:hint="default" w:ascii="Times New Roman" w:hAnsi="Times New Roman" w:cs="Times New Roman"/>
                <w:color w:val="auto"/>
                <w:kern w:val="0"/>
                <w:sz w:val="24"/>
              </w:rPr>
              <w:t>人，</w:t>
            </w:r>
            <w:r>
              <w:rPr>
                <w:rFonts w:hint="eastAsia" w:cs="Times New Roman"/>
                <w:color w:val="auto"/>
                <w:kern w:val="0"/>
                <w:sz w:val="24"/>
                <w:lang w:eastAsia="zh-CN"/>
              </w:rPr>
              <w:t>公司提供住宿，</w:t>
            </w:r>
            <w:r>
              <w:rPr>
                <w:rFonts w:hint="default" w:ascii="Times New Roman" w:hAnsi="Times New Roman" w:cs="Times New Roman"/>
                <w:color w:val="auto"/>
                <w:kern w:val="0"/>
                <w:sz w:val="24"/>
              </w:rPr>
              <w:t>员工人均生活用水量按</w:t>
            </w:r>
            <w:r>
              <w:rPr>
                <w:rFonts w:hint="eastAsia" w:cs="Times New Roman"/>
                <w:color w:val="auto"/>
                <w:kern w:val="0"/>
                <w:sz w:val="24"/>
                <w:lang w:val="en-US" w:eastAsia="zh-CN"/>
              </w:rPr>
              <w:t>12</w:t>
            </w:r>
            <w:r>
              <w:rPr>
                <w:rFonts w:hint="default" w:ascii="Times New Roman" w:hAnsi="Times New Roman" w:cs="Times New Roman"/>
                <w:color w:val="auto"/>
                <w:kern w:val="0"/>
                <w:sz w:val="24"/>
              </w:rPr>
              <w:t>0L/d定额计，</w:t>
            </w:r>
            <w:r>
              <w:rPr>
                <w:rFonts w:hint="eastAsia" w:cs="Times New Roman"/>
                <w:color w:val="auto"/>
                <w:kern w:val="0"/>
                <w:sz w:val="24"/>
                <w:lang w:val="en-US" w:eastAsia="zh-CN"/>
              </w:rPr>
              <w:t>年工作300天，</w:t>
            </w:r>
            <w:r>
              <w:rPr>
                <w:rFonts w:hint="default" w:ascii="Times New Roman" w:hAnsi="Times New Roman" w:cs="Times New Roman"/>
                <w:color w:val="auto"/>
                <w:kern w:val="0"/>
                <w:sz w:val="24"/>
              </w:rPr>
              <w:t>则用水量为</w:t>
            </w:r>
            <w:r>
              <w:rPr>
                <w:rFonts w:hint="eastAsia" w:cs="Times New Roman"/>
                <w:color w:val="auto"/>
                <w:kern w:val="0"/>
                <w:sz w:val="24"/>
                <w:lang w:val="en-US" w:eastAsia="zh-CN"/>
              </w:rPr>
              <w:t>27000t/a</w:t>
            </w:r>
            <w:r>
              <w:rPr>
                <w:rFonts w:hint="default" w:ascii="Times New Roman" w:hAnsi="Times New Roman" w:cs="Times New Roman"/>
                <w:color w:val="auto"/>
                <w:kern w:val="0"/>
                <w:sz w:val="24"/>
              </w:rPr>
              <w:t>（</w:t>
            </w:r>
            <w:r>
              <w:rPr>
                <w:rFonts w:hint="eastAsia" w:cs="Times New Roman"/>
                <w:color w:val="auto"/>
                <w:kern w:val="0"/>
                <w:sz w:val="24"/>
                <w:lang w:val="en-US" w:eastAsia="zh-CN"/>
              </w:rPr>
              <w:t>90t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则</w:t>
            </w:r>
            <w:r>
              <w:rPr>
                <w:rFonts w:hint="default" w:ascii="Times New Roman" w:hAnsi="Times New Roman" w:cs="Times New Roman"/>
                <w:color w:val="auto"/>
                <w:kern w:val="0"/>
                <w:sz w:val="24"/>
              </w:rPr>
              <w:t>生活</w:t>
            </w:r>
            <w:r>
              <w:rPr>
                <w:rFonts w:hint="eastAsia" w:cs="Times New Roman"/>
                <w:color w:val="auto"/>
                <w:kern w:val="0"/>
                <w:sz w:val="24"/>
                <w:lang w:val="en-US" w:eastAsia="zh-CN"/>
              </w:rPr>
              <w:t>用水总用水量为27000t/a</w:t>
            </w:r>
            <w:r>
              <w:rPr>
                <w:rFonts w:hint="default" w:ascii="Times New Roman" w:hAnsi="Times New Roman" w:cs="Times New Roman"/>
                <w:color w:val="auto"/>
                <w:kern w:val="0"/>
                <w:sz w:val="24"/>
              </w:rPr>
              <w:t>（</w:t>
            </w:r>
            <w:r>
              <w:rPr>
                <w:rFonts w:hint="eastAsia" w:cs="Times New Roman"/>
                <w:color w:val="auto"/>
                <w:kern w:val="0"/>
                <w:sz w:val="24"/>
                <w:lang w:val="en-US" w:eastAsia="zh-CN"/>
              </w:rPr>
              <w:t>90t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），污水排放量按用</w:t>
            </w:r>
            <w:r>
              <w:rPr>
                <w:rFonts w:hint="default" w:ascii="Times New Roman" w:hAnsi="Times New Roman" w:cs="Times New Roman"/>
                <w:color w:val="auto"/>
                <w:kern w:val="0"/>
                <w:sz w:val="24"/>
                <w:szCs w:val="24"/>
              </w:rPr>
              <w:t>水量的80%计，则本项目生活污水排放总量为</w:t>
            </w:r>
            <w:r>
              <w:rPr>
                <w:rFonts w:hint="eastAsia" w:cs="Times New Roman"/>
                <w:color w:val="auto"/>
                <w:kern w:val="0"/>
                <w:sz w:val="24"/>
                <w:szCs w:val="24"/>
                <w:lang w:val="en-US" w:eastAsia="zh-CN"/>
              </w:rPr>
              <w:t>21600t/a</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72t</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d</w:t>
            </w:r>
            <w:r>
              <w:rPr>
                <w:rFonts w:hint="default" w:ascii="Times New Roman" w:hAnsi="Times New Roman" w:cs="Times New Roman"/>
                <w:color w:val="auto"/>
                <w:kern w:val="0"/>
                <w:sz w:val="24"/>
                <w:szCs w:val="24"/>
              </w:rPr>
              <w:t>）。</w:t>
            </w:r>
          </w:p>
          <w:p>
            <w:pPr>
              <w:adjustRightInd w:val="0"/>
              <w:snapToGrid w:val="0"/>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②食堂用、排水</w:t>
            </w:r>
          </w:p>
          <w:p>
            <w:pPr>
              <w:adjustRightInd w:val="0"/>
              <w:snapToGrid w:val="0"/>
              <w:spacing w:line="360" w:lineRule="auto"/>
              <w:ind w:firstLine="480" w:firstLineChars="200"/>
              <w:rPr>
                <w:rFonts w:hint="eastAsia" w:eastAsia="宋体" w:cs="Times New Roman"/>
                <w:color w:val="auto"/>
                <w:kern w:val="0"/>
                <w:sz w:val="24"/>
                <w:szCs w:val="24"/>
                <w:lang w:val="en-US" w:eastAsia="zh-CN"/>
              </w:rPr>
            </w:pPr>
            <w:r>
              <w:rPr>
                <w:rFonts w:hint="default" w:ascii="Times New Roman" w:hAnsi="Times New Roman" w:cs="Times New Roman"/>
                <w:sz w:val="24"/>
              </w:rPr>
              <w:t>项目共有职工</w:t>
            </w:r>
            <w:r>
              <w:rPr>
                <w:rFonts w:hint="eastAsia" w:ascii="Times New Roman" w:hAnsi="Times New Roman" w:cs="Times New Roman"/>
                <w:sz w:val="24"/>
                <w:lang w:val="en-US" w:eastAsia="zh-CN"/>
              </w:rPr>
              <w:t>75</w:t>
            </w:r>
            <w:r>
              <w:rPr>
                <w:rFonts w:hint="default" w:ascii="Times New Roman" w:hAnsi="Times New Roman" w:cs="Times New Roman"/>
                <w:sz w:val="24"/>
                <w:lang w:val="en-US" w:eastAsia="zh-CN"/>
              </w:rPr>
              <w:t>0</w:t>
            </w:r>
            <w:r>
              <w:rPr>
                <w:rFonts w:hint="default" w:ascii="Times New Roman" w:hAnsi="Times New Roman" w:cs="Times New Roman"/>
                <w:sz w:val="24"/>
              </w:rPr>
              <w:t>人，食堂餐饮用水量按20L/人·餐计算，每天提供</w:t>
            </w:r>
            <w:r>
              <w:rPr>
                <w:rFonts w:hint="eastAsia" w:ascii="Times New Roman" w:hAnsi="Times New Roman" w:cs="Times New Roman"/>
                <w:sz w:val="24"/>
                <w:lang w:eastAsia="zh-CN"/>
              </w:rPr>
              <w:t>早、</w:t>
            </w:r>
            <w:r>
              <w:rPr>
                <w:rFonts w:hint="default" w:ascii="Times New Roman" w:hAnsi="Times New Roman" w:cs="Times New Roman"/>
                <w:sz w:val="24"/>
              </w:rPr>
              <w:t>中、晚餐，则项目食堂餐饮用水量为</w:t>
            </w:r>
            <w:r>
              <w:rPr>
                <w:rFonts w:hint="eastAsia" w:ascii="Times New Roman" w:hAnsi="Times New Roman" w:cs="Times New Roman"/>
                <w:sz w:val="24"/>
                <w:lang w:val="en-US" w:eastAsia="zh-CN"/>
              </w:rPr>
              <w:t>45</w:t>
            </w:r>
            <w:r>
              <w:rPr>
                <w:rFonts w:hint="default" w:ascii="Times New Roman" w:hAnsi="Times New Roman" w:cs="Times New Roman"/>
                <w:sz w:val="24"/>
              </w:rPr>
              <w:t>t/d，</w:t>
            </w:r>
            <w:r>
              <w:rPr>
                <w:rFonts w:hint="eastAsia" w:ascii="Times New Roman" w:hAnsi="Times New Roman" w:cs="Times New Roman"/>
                <w:sz w:val="24"/>
                <w:lang w:val="en-US" w:eastAsia="zh-CN"/>
              </w:rPr>
              <w:t>1</w:t>
            </w:r>
            <w:r>
              <w:rPr>
                <w:rFonts w:hint="eastAsia" w:cs="Times New Roman"/>
                <w:sz w:val="24"/>
                <w:lang w:val="en-US" w:eastAsia="zh-CN"/>
              </w:rPr>
              <w:t>3</w:t>
            </w:r>
            <w:r>
              <w:rPr>
                <w:rFonts w:hint="eastAsia" w:ascii="Times New Roman" w:hAnsi="Times New Roman" w:cs="Times New Roman"/>
                <w:sz w:val="24"/>
                <w:lang w:val="en-US" w:eastAsia="zh-CN"/>
              </w:rPr>
              <w:t>5</w:t>
            </w:r>
            <w:r>
              <w:rPr>
                <w:rFonts w:hint="eastAsia" w:cs="Times New Roman"/>
                <w:sz w:val="24"/>
                <w:lang w:val="en-US" w:eastAsia="zh-CN"/>
              </w:rPr>
              <w:t>0</w:t>
            </w:r>
            <w:r>
              <w:rPr>
                <w:rFonts w:hint="default" w:ascii="Times New Roman" w:hAnsi="Times New Roman" w:cs="Times New Roman"/>
                <w:sz w:val="24"/>
                <w:lang w:val="en-US" w:eastAsia="zh-CN"/>
              </w:rPr>
              <w:t>0</w:t>
            </w:r>
            <w:r>
              <w:rPr>
                <w:rFonts w:hint="default" w:ascii="Times New Roman" w:hAnsi="Times New Roman" w:cs="Times New Roman"/>
                <w:sz w:val="24"/>
              </w:rPr>
              <w:t>t/a（按3</w:t>
            </w:r>
            <w:r>
              <w:rPr>
                <w:rFonts w:hint="eastAsia" w:cs="Times New Roman"/>
                <w:sz w:val="24"/>
                <w:lang w:val="en-US" w:eastAsia="zh-CN"/>
              </w:rPr>
              <w:t>0</w:t>
            </w:r>
            <w:r>
              <w:rPr>
                <w:rFonts w:hint="default" w:ascii="Times New Roman" w:hAnsi="Times New Roman" w:cs="Times New Roman"/>
                <w:sz w:val="24"/>
              </w:rPr>
              <w:t>0天计）。食堂餐饮废水排放系数</w:t>
            </w:r>
            <w:r>
              <w:rPr>
                <w:rFonts w:hint="eastAsia" w:cs="Times New Roman"/>
                <w:sz w:val="24"/>
                <w:lang w:eastAsia="zh-CN"/>
              </w:rPr>
              <w:t>按</w:t>
            </w:r>
            <w:r>
              <w:rPr>
                <w:rFonts w:hint="default" w:ascii="Times New Roman" w:hAnsi="Times New Roman" w:cs="Times New Roman"/>
                <w:sz w:val="24"/>
              </w:rPr>
              <w:t>0.8</w:t>
            </w:r>
            <w:r>
              <w:rPr>
                <w:rFonts w:hint="eastAsia" w:cs="Times New Roman"/>
                <w:sz w:val="24"/>
                <w:lang w:eastAsia="zh-CN"/>
              </w:rPr>
              <w:t>计</w:t>
            </w:r>
            <w:r>
              <w:rPr>
                <w:rFonts w:hint="default" w:ascii="Times New Roman" w:hAnsi="Times New Roman" w:cs="Times New Roman"/>
                <w:sz w:val="24"/>
              </w:rPr>
              <w:t>，则</w:t>
            </w:r>
            <w:r>
              <w:rPr>
                <w:rFonts w:hint="eastAsia" w:cs="Times New Roman"/>
                <w:sz w:val="24"/>
                <w:lang w:eastAsia="zh-CN"/>
              </w:rPr>
              <w:t>项目</w:t>
            </w:r>
            <w:r>
              <w:rPr>
                <w:rFonts w:hint="default" w:ascii="Times New Roman" w:hAnsi="Times New Roman" w:cs="Times New Roman"/>
                <w:sz w:val="24"/>
              </w:rPr>
              <w:t>食堂废水排放量为</w:t>
            </w:r>
            <w:r>
              <w:rPr>
                <w:rFonts w:hint="eastAsia" w:ascii="Times New Roman" w:hAnsi="Times New Roman" w:cs="Times New Roman"/>
                <w:sz w:val="24"/>
                <w:lang w:val="en-US" w:eastAsia="zh-CN"/>
              </w:rPr>
              <w:t>36</w:t>
            </w:r>
            <w:r>
              <w:rPr>
                <w:rFonts w:hint="default" w:ascii="Times New Roman" w:hAnsi="Times New Roman" w:cs="Times New Roman"/>
                <w:sz w:val="24"/>
              </w:rPr>
              <w:t>t/d，</w:t>
            </w:r>
            <w:r>
              <w:rPr>
                <w:rFonts w:hint="eastAsia" w:ascii="Times New Roman" w:hAnsi="Times New Roman" w:cs="Times New Roman"/>
                <w:sz w:val="24"/>
                <w:lang w:val="en-US" w:eastAsia="zh-CN"/>
              </w:rPr>
              <w:t>1</w:t>
            </w:r>
            <w:r>
              <w:rPr>
                <w:rFonts w:hint="eastAsia" w:cs="Times New Roman"/>
                <w:sz w:val="24"/>
                <w:lang w:val="en-US" w:eastAsia="zh-CN"/>
              </w:rPr>
              <w:t>08</w:t>
            </w:r>
            <w:r>
              <w:rPr>
                <w:rFonts w:hint="eastAsia" w:ascii="Times New Roman" w:hAnsi="Times New Roman" w:cs="Times New Roman"/>
                <w:sz w:val="24"/>
                <w:lang w:val="en-US" w:eastAsia="zh-CN"/>
              </w:rPr>
              <w:t>00</w:t>
            </w:r>
            <w:r>
              <w:rPr>
                <w:rFonts w:hint="default" w:ascii="Times New Roman" w:hAnsi="Times New Roman" w:cs="Times New Roman"/>
                <w:sz w:val="24"/>
              </w:rPr>
              <w:t>t/a</w:t>
            </w:r>
            <w:r>
              <w:rPr>
                <w:rFonts w:hint="eastAsia" w:ascii="Times New Roman" w:hAnsi="Times New Roman" w:cs="Times New Roman"/>
                <w:sz w:val="24"/>
                <w:lang w:eastAsia="zh-CN"/>
              </w:rPr>
              <w:t>。</w:t>
            </w:r>
          </w:p>
          <w:p>
            <w:pPr>
              <w:adjustRightInd w:val="0"/>
              <w:snapToGrid w:val="0"/>
              <w:spacing w:line="360" w:lineRule="auto"/>
              <w:ind w:firstLine="480" w:firstLineChars="200"/>
              <w:rPr>
                <w:rFonts w:hint="default" w:eastAsia="宋体"/>
                <w:color w:val="auto"/>
                <w:sz w:val="24"/>
                <w:szCs w:val="24"/>
                <w:lang w:val="en-US" w:eastAsia="zh-CN"/>
              </w:rPr>
            </w:pPr>
            <w:r>
              <w:rPr>
                <w:rFonts w:hint="default" w:ascii="Times New Roman" w:hAnsi="Times New Roman" w:cs="Times New Roman"/>
                <w:color w:val="auto"/>
                <w:kern w:val="0"/>
                <w:sz w:val="24"/>
                <w:szCs w:val="24"/>
                <w:lang w:val="en-US" w:eastAsia="zh-CN"/>
              </w:rPr>
              <w:t>③</w:t>
            </w:r>
            <w:r>
              <w:rPr>
                <w:rFonts w:hint="eastAsia" w:ascii="Times New Roman" w:hAnsi="Times New Roman" w:cs="Times New Roman"/>
                <w:color w:val="auto"/>
                <w:kern w:val="0"/>
                <w:sz w:val="24"/>
                <w:szCs w:val="24"/>
                <w:lang w:val="en-US" w:eastAsia="zh-CN"/>
              </w:rPr>
              <w:t>天然气锅炉</w:t>
            </w:r>
            <w:r>
              <w:rPr>
                <w:rFonts w:hint="eastAsia"/>
                <w:color w:val="auto"/>
                <w:sz w:val="24"/>
                <w:szCs w:val="24"/>
                <w:lang w:val="en-US" w:eastAsia="zh-CN"/>
              </w:rPr>
              <w:t>用、排水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lang w:val="en-US" w:eastAsia="zh-CN"/>
              </w:rPr>
            </w:pPr>
            <w:r>
              <w:rPr>
                <w:rFonts w:hint="eastAsia" w:cs="Times New Roman"/>
                <w:color w:val="auto"/>
                <w:sz w:val="24"/>
                <w:lang w:eastAsia="zh-CN"/>
              </w:rPr>
              <w:t>本项目蒸汽主要用于热轧机组油箱间接加热、拉弯矫直机组和气垫式</w:t>
            </w:r>
            <w:r>
              <w:rPr>
                <w:rFonts w:hint="eastAsia" w:cs="Times New Roman"/>
                <w:b w:val="0"/>
                <w:bCs w:val="0"/>
                <w:color w:val="auto"/>
                <w:sz w:val="24"/>
                <w:szCs w:val="24"/>
                <w:lang w:val="en-US" w:eastAsia="zh-CN"/>
              </w:rPr>
              <w:t>热处理线清洗用水的间接加热</w:t>
            </w:r>
            <w:r>
              <w:rPr>
                <w:rFonts w:hint="eastAsia" w:cs="Times New Roman"/>
                <w:color w:val="auto"/>
                <w:sz w:val="24"/>
                <w:lang w:eastAsia="zh-CN"/>
              </w:rPr>
              <w:t>，根据企业设计单位提供的资料，本项目全厂蒸汽用量约</w:t>
            </w:r>
            <w:r>
              <w:rPr>
                <w:rFonts w:hint="eastAsia" w:cs="Times New Roman"/>
                <w:color w:val="auto"/>
                <w:sz w:val="24"/>
                <w:lang w:val="en-US" w:eastAsia="zh-CN"/>
              </w:rPr>
              <w:t>66t/d，其中热轧机组油箱加热蒸汽用量为59.4t/d、</w:t>
            </w:r>
            <w:r>
              <w:rPr>
                <w:rFonts w:hint="eastAsia" w:cs="Times New Roman"/>
                <w:color w:val="auto"/>
                <w:sz w:val="24"/>
                <w:lang w:eastAsia="zh-CN"/>
              </w:rPr>
              <w:t>拉弯矫直机组和气垫式</w:t>
            </w:r>
            <w:r>
              <w:rPr>
                <w:rFonts w:hint="eastAsia" w:cs="Times New Roman"/>
                <w:b w:val="0"/>
                <w:bCs w:val="0"/>
                <w:color w:val="auto"/>
                <w:sz w:val="24"/>
                <w:szCs w:val="24"/>
                <w:lang w:val="en-US" w:eastAsia="zh-CN"/>
              </w:rPr>
              <w:t>热处理线清洗用水加热蒸汽用量为6.6t/d</w:t>
            </w:r>
            <w:r>
              <w:rPr>
                <w:rFonts w:hint="eastAsia" w:cs="Times New Roman"/>
                <w:color w:val="auto"/>
                <w:sz w:val="24"/>
                <w:lang w:val="en-US" w:eastAsia="zh-CN"/>
              </w:rPr>
              <w:t>，全厂蒸汽由锅炉房供给，锅炉房设置了2台6t/h天然气锅炉，其中1台作为备用，日常运营是1台6t/h天然气锅炉供给蒸汽</w:t>
            </w:r>
            <w:r>
              <w:rPr>
                <w:rFonts w:hint="eastAsia"/>
                <w:kern w:val="0"/>
                <w:sz w:val="24"/>
                <w:lang w:eastAsia="zh-CN"/>
              </w:rPr>
              <w:t>。</w:t>
            </w:r>
            <w:r>
              <w:rPr>
                <w:rFonts w:hint="eastAsia" w:cs="Times New Roman"/>
                <w:b w:val="0"/>
                <w:bCs w:val="0"/>
                <w:color w:val="auto"/>
                <w:sz w:val="24"/>
                <w:lang w:eastAsia="zh-CN"/>
              </w:rPr>
              <w:t>天然气锅炉蒸汽需要用到软水，</w:t>
            </w:r>
            <w:r>
              <w:rPr>
                <w:rFonts w:hint="eastAsia" w:cs="Times New Roman"/>
                <w:color w:val="auto"/>
                <w:sz w:val="24"/>
                <w:lang w:eastAsia="zh-CN"/>
              </w:rPr>
              <w:t>软水进入天然气锅炉蒸汽时，因蒸汽效率会有少量水未能蒸发成蒸汽积攒在锅炉内形成浓水，蒸汽与进入锅炉的软水比例为</w:t>
            </w:r>
            <w:r>
              <w:rPr>
                <w:rFonts w:hint="eastAsia" w:cs="Times New Roman"/>
                <w:color w:val="auto"/>
                <w:sz w:val="24"/>
                <w:lang w:val="en-US" w:eastAsia="zh-CN"/>
              </w:rPr>
              <w:t>1:1.03</w:t>
            </w:r>
            <w:r>
              <w:rPr>
                <w:rFonts w:hint="eastAsia" w:cs="Times New Roman"/>
                <w:color w:val="auto"/>
                <w:sz w:val="24"/>
                <w:lang w:eastAsia="zh-CN"/>
              </w:rPr>
              <w:t>，则</w:t>
            </w:r>
            <w:r>
              <w:rPr>
                <w:rFonts w:hint="eastAsia" w:cs="Times New Roman"/>
                <w:color w:val="auto"/>
                <w:sz w:val="24"/>
                <w:lang w:val="en-US" w:eastAsia="zh-CN"/>
              </w:rPr>
              <w:t>本项目天然气锅炉运转所需软水量约为67.98t/d（20394t/a），</w:t>
            </w:r>
            <w:r>
              <w:rPr>
                <w:rFonts w:hint="eastAsia" w:cs="Times New Roman"/>
                <w:sz w:val="24"/>
                <w:szCs w:val="24"/>
                <w:lang w:eastAsia="zh-CN"/>
              </w:rPr>
              <w:t>锅炉内积攒的浓水（即锅炉废水）</w:t>
            </w:r>
            <w:r>
              <w:rPr>
                <w:rFonts w:hint="eastAsia" w:cs="Times New Roman"/>
                <w:color w:val="auto"/>
                <w:sz w:val="24"/>
                <w:lang w:val="en-US" w:eastAsia="zh-CN"/>
              </w:rPr>
              <w:t>产生量约为1.98t/d（594t/a）。锅炉房配备了软水制备系统（制备能力10t/h），</w:t>
            </w:r>
            <w:r>
              <w:rPr>
                <w:rFonts w:hint="eastAsia" w:cs="Times New Roman"/>
                <w:color w:val="000000"/>
                <w:kern w:val="1"/>
                <w:sz w:val="24"/>
                <w:lang w:val="en-US" w:eastAsia="zh-CN"/>
              </w:rPr>
              <w:t>锅炉所需软水由软水制备系统供应，软水制备系统制取软水效率按80%计</w:t>
            </w:r>
            <w:r>
              <w:rPr>
                <w:rFonts w:hint="default" w:ascii="Times New Roman" w:hAnsi="Times New Roman" w:cs="Times New Roman"/>
                <w:sz w:val="24"/>
                <w:szCs w:val="24"/>
                <w:lang w:eastAsia="zh-CN"/>
              </w:rPr>
              <w:t>，则</w:t>
            </w:r>
            <w:r>
              <w:rPr>
                <w:rFonts w:hint="eastAsia" w:cs="Times New Roman"/>
                <w:sz w:val="24"/>
                <w:szCs w:val="24"/>
                <w:lang w:eastAsia="zh-CN"/>
              </w:rPr>
              <w:t>所需</w:t>
            </w:r>
            <w:r>
              <w:rPr>
                <w:rFonts w:hint="default" w:ascii="Times New Roman" w:hAnsi="Times New Roman" w:cs="Times New Roman"/>
                <w:sz w:val="24"/>
                <w:szCs w:val="24"/>
                <w:lang w:eastAsia="zh-CN"/>
              </w:rPr>
              <w:t>用水量为</w:t>
            </w:r>
            <w:r>
              <w:rPr>
                <w:rFonts w:hint="eastAsia" w:cs="Times New Roman"/>
                <w:sz w:val="24"/>
                <w:szCs w:val="24"/>
                <w:lang w:val="en-US" w:eastAsia="zh-CN"/>
              </w:rPr>
              <w:t>84.975</w:t>
            </w:r>
            <w:r>
              <w:rPr>
                <w:rFonts w:hint="default" w:ascii="Times New Roman" w:hAnsi="Times New Roman" w:cs="Times New Roman"/>
                <w:sz w:val="24"/>
                <w:szCs w:val="24"/>
                <w:lang w:eastAsia="zh-CN"/>
              </w:rPr>
              <w:t>t/d，即</w:t>
            </w:r>
            <w:r>
              <w:rPr>
                <w:rFonts w:hint="eastAsia" w:cs="Times New Roman"/>
                <w:sz w:val="24"/>
                <w:szCs w:val="24"/>
                <w:lang w:val="en-US" w:eastAsia="zh-CN"/>
              </w:rPr>
              <w:t>25492.5</w:t>
            </w:r>
            <w:r>
              <w:rPr>
                <w:rFonts w:hint="default" w:ascii="Times New Roman" w:hAnsi="Times New Roman" w:cs="Times New Roman"/>
                <w:sz w:val="24"/>
                <w:szCs w:val="24"/>
                <w:lang w:eastAsia="zh-CN"/>
              </w:rPr>
              <w:t>t/a</w:t>
            </w:r>
            <w:r>
              <w:rPr>
                <w:rFonts w:hint="eastAsia" w:cs="Times New Roman"/>
                <w:sz w:val="24"/>
                <w:szCs w:val="24"/>
                <w:lang w:eastAsia="zh-CN"/>
              </w:rPr>
              <w:t>，则软水制备过程产生的浓水为</w:t>
            </w:r>
            <w:r>
              <w:rPr>
                <w:rFonts w:hint="eastAsia" w:cs="Times New Roman"/>
                <w:sz w:val="24"/>
                <w:szCs w:val="24"/>
                <w:lang w:val="en-US" w:eastAsia="zh-CN"/>
              </w:rPr>
              <w:t>16.995t/d（5098.5t/a）。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rPr>
            </w:pPr>
            <w:r>
              <w:rPr>
                <w:rFonts w:hint="eastAsia"/>
                <w:sz w:val="24"/>
                <w:szCs w:val="24"/>
                <w:lang w:eastAsia="zh-CN"/>
              </w:rPr>
              <w:t>本项目蒸汽使用过程损耗量按</w:t>
            </w:r>
            <w:r>
              <w:rPr>
                <w:rFonts w:hint="eastAsia"/>
                <w:sz w:val="24"/>
                <w:szCs w:val="24"/>
                <w:lang w:val="en-US" w:eastAsia="zh-CN"/>
              </w:rPr>
              <w:t>20%计</w:t>
            </w:r>
            <w:r>
              <w:rPr>
                <w:rFonts w:hint="eastAsia"/>
                <w:sz w:val="24"/>
                <w:szCs w:val="24"/>
                <w:lang w:eastAsia="zh-CN"/>
              </w:rPr>
              <w:t>，则蒸汽冷凝水产生量约为</w:t>
            </w:r>
            <w:r>
              <w:rPr>
                <w:rFonts w:hint="eastAsia"/>
                <w:sz w:val="24"/>
                <w:szCs w:val="24"/>
                <w:lang w:val="en-US" w:eastAsia="zh-CN"/>
              </w:rPr>
              <w:t>52.8t/d（15840t/a）</w:t>
            </w:r>
            <w:r>
              <w:rPr>
                <w:rFonts w:hint="eastAsia"/>
                <w:sz w:val="24"/>
                <w:szCs w:val="24"/>
                <w:lang w:eastAsia="zh-CN"/>
              </w:rPr>
              <w:t>，冷凝水回用于冷却用水。软水制备浓水及锅炉废水排入山南新区污水处理厂集中处理</w:t>
            </w:r>
            <w:r>
              <w:rPr>
                <w:rFonts w:hint="eastAsia"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eastAsia" w:ascii="宋体" w:hAnsi="宋体" w:eastAsia="宋体" w:cs="宋体"/>
                <w:color w:val="auto"/>
                <w:kern w:val="0"/>
                <w:sz w:val="24"/>
                <w:szCs w:val="24"/>
                <w:lang w:val="en-US" w:eastAsia="zh-CN"/>
              </w:rPr>
              <w:t>④</w:t>
            </w:r>
            <w:r>
              <w:rPr>
                <w:rFonts w:hint="eastAsia" w:ascii="宋体" w:hAnsi="宋体" w:cs="宋体"/>
                <w:color w:val="auto"/>
                <w:kern w:val="0"/>
                <w:sz w:val="24"/>
                <w:szCs w:val="24"/>
                <w:lang w:val="en-US" w:eastAsia="zh-CN"/>
              </w:rPr>
              <w:t>冷却</w:t>
            </w:r>
            <w:r>
              <w:rPr>
                <w:rFonts w:hint="eastAsia" w:cs="Times New Roman"/>
                <w:color w:val="auto"/>
                <w:kern w:val="0"/>
                <w:sz w:val="24"/>
                <w:szCs w:val="24"/>
                <w:lang w:val="en-US" w:eastAsia="zh-CN"/>
              </w:rPr>
              <w:t>用、排水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eastAsia" w:cs="Times New Roman"/>
                <w:b w:val="0"/>
                <w:bCs w:val="0"/>
                <w:color w:val="auto"/>
                <w:sz w:val="24"/>
                <w:szCs w:val="24"/>
                <w:lang w:val="en-US" w:eastAsia="zh-CN"/>
              </w:rPr>
              <w:t>本项目冷却水主要用于设备的冷却和气垫式热处理线中产品热处理后的冷却，设备冷却主要为铸锭加热炉、氮气退火炉的炉门冷却、空压机冷却。根据企业设计单位提供的资料，冷却水循环系统主要由冷水池（2000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b w:val="0"/>
                <w:bCs w:val="0"/>
                <w:color w:val="auto"/>
                <w:sz w:val="24"/>
                <w:szCs w:val="24"/>
                <w:lang w:val="en-US" w:eastAsia="zh-CN"/>
              </w:rPr>
              <w:t>）、热水池（1800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b w:val="0"/>
                <w:bCs w:val="0"/>
                <w:color w:val="auto"/>
                <w:sz w:val="24"/>
                <w:szCs w:val="24"/>
                <w:lang w:val="en-US" w:eastAsia="zh-CN"/>
              </w:rPr>
              <w:t>）、水处理设施（冷却塔、纤维球过滤器、自清洗过滤器等）和循环水管网等组成</w:t>
            </w:r>
            <w:r>
              <w:rPr>
                <w:rFonts w:hint="eastAsia" w:cs="Times New Roman"/>
                <w:color w:val="auto"/>
                <w:sz w:val="24"/>
                <w:szCs w:val="24"/>
                <w:lang w:val="en-US" w:eastAsia="zh-CN"/>
              </w:rPr>
              <w:t>，冷却水循环水量约为6346</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/h（152304</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/d），冷却水循环使用，定期排放，日排量约127.2</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/d（38160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/a），循环水蒸发损耗量按循环量的1%计，则循环水蒸发损耗量约1523.04</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vertAlign w:val="baseline"/>
                <w:lang w:val="en-US" w:eastAsia="zh-CN"/>
              </w:rPr>
              <w:t>/d（456912</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vertAlign w:val="baseline"/>
                <w:lang w:val="en-US" w:eastAsia="zh-CN"/>
              </w:rPr>
              <w:t>/a）</w:t>
            </w:r>
            <w:r>
              <w:rPr>
                <w:rFonts w:hint="eastAsia" w:cs="Times New Roman"/>
                <w:color w:val="auto"/>
                <w:sz w:val="24"/>
                <w:szCs w:val="24"/>
                <w:lang w:val="en-US" w:eastAsia="zh-CN"/>
              </w:rPr>
              <w:t>。综上所述，冷却水需补充水量约为1650.24</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/d，本项目蒸汽冷凝水回用量约为52.8</w:t>
            </w:r>
            <w:r>
              <w:rPr>
                <w:rFonts w:hint="eastAsia"/>
                <w:sz w:val="24"/>
                <w:szCs w:val="24"/>
                <w:lang w:val="en-US" w:eastAsia="zh-CN"/>
              </w:rPr>
              <w:t>t/d，则本项目冷却水补充水量约为1597.44</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/d（479232</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/a）</w:t>
            </w:r>
            <w:r>
              <w:rPr>
                <w:rFonts w:hint="eastAsia"/>
                <w:color w:val="auto"/>
                <w:sz w:val="24"/>
                <w:szCs w:val="24"/>
                <w:lang w:val="en-US" w:eastAsia="zh-CN"/>
              </w:rPr>
              <w:t>。</w:t>
            </w:r>
            <w:r>
              <w:rPr>
                <w:rFonts w:hint="eastAsia" w:cs="Times New Roman"/>
                <w:color w:val="auto"/>
                <w:sz w:val="24"/>
                <w:szCs w:val="24"/>
                <w:lang w:val="en-US" w:eastAsia="zh-CN"/>
              </w:rPr>
              <w:t>冷却水循环使用，定期</w:t>
            </w:r>
            <w:r>
              <w:rPr>
                <w:rFonts w:hint="eastAsia"/>
                <w:sz w:val="24"/>
                <w:szCs w:val="24"/>
                <w:lang w:eastAsia="zh-CN"/>
              </w:rPr>
              <w:t>排入山南新区污水处理厂集中处理。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宋体" w:hAnsi="宋体" w:eastAsia="宋体" w:cs="宋体"/>
                <w:color w:val="auto"/>
                <w:kern w:val="0"/>
                <w:sz w:val="24"/>
                <w:szCs w:val="24"/>
                <w:lang w:val="en-US" w:eastAsia="zh-CN"/>
              </w:rPr>
              <w:t>⑤</w:t>
            </w:r>
            <w:r>
              <w:rPr>
                <w:rFonts w:hint="eastAsia" w:ascii="宋体" w:hAnsi="宋体" w:cs="宋体"/>
                <w:color w:val="auto"/>
                <w:kern w:val="0"/>
                <w:sz w:val="24"/>
                <w:szCs w:val="24"/>
                <w:lang w:val="en-US" w:eastAsia="zh-CN"/>
              </w:rPr>
              <w:t>清洗</w:t>
            </w:r>
            <w:r>
              <w:rPr>
                <w:rFonts w:hint="eastAsia" w:cs="Times New Roman"/>
                <w:color w:val="auto"/>
                <w:kern w:val="0"/>
                <w:sz w:val="24"/>
                <w:szCs w:val="24"/>
                <w:lang w:val="en-US" w:eastAsia="zh-CN"/>
              </w:rPr>
              <w:t>用、排水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rPr>
            </w:pPr>
            <w:r>
              <w:rPr>
                <w:rFonts w:hint="eastAsia" w:cs="Times New Roman"/>
                <w:color w:val="auto"/>
                <w:kern w:val="0"/>
                <w:sz w:val="24"/>
                <w:szCs w:val="24"/>
                <w:lang w:val="en-US" w:eastAsia="zh-CN"/>
              </w:rPr>
              <w:t>本项目拉弯矫直和热处理工序加工后，产品表面需要进行清洗，本项目清洗采用去离子水清洗。本项目设有去离子水制备系统，主要由多介质过滤器、活性炭过滤器、超滤装置、反渗透装置、去离子水箱等组成。</w:t>
            </w:r>
            <w:r>
              <w:rPr>
                <w:rFonts w:hint="eastAsia" w:cs="Times New Roman"/>
                <w:b w:val="0"/>
                <w:bCs w:val="0"/>
                <w:color w:val="auto"/>
                <w:sz w:val="24"/>
                <w:szCs w:val="24"/>
                <w:lang w:val="en-US" w:eastAsia="zh-CN"/>
              </w:rPr>
              <w:t>根据企业设计单位提供的资料，企业清洗工序配备了2个清洗槽（220</w:t>
            </w:r>
            <w:r>
              <w:rPr>
                <w:rFonts w:hint="default" w:ascii="Times New Roman" w:hAnsi="Times New Roman" w:cs="Times New Roman"/>
                <w:b w:val="0"/>
                <w:bCs w:val="0"/>
                <w:color w:val="auto"/>
                <w:sz w:val="24"/>
                <w:szCs w:val="24"/>
                <w:lang w:val="en-US" w:eastAsia="zh-CN"/>
              </w:rPr>
              <w:t>m×2.6m×</w:t>
            </w:r>
            <w:r>
              <w:rPr>
                <w:rFonts w:hint="eastAsia" w:cs="Times New Roman"/>
                <w:b w:val="0"/>
                <w:bCs w:val="0"/>
                <w:color w:val="auto"/>
                <w:sz w:val="24"/>
                <w:szCs w:val="24"/>
                <w:lang w:val="en-US" w:eastAsia="zh-CN"/>
              </w:rPr>
              <w:t>1.5</w:t>
            </w:r>
            <w:r>
              <w:rPr>
                <w:rFonts w:hint="default" w:ascii="Times New Roman" w:hAnsi="Times New Roman" w:cs="Times New Roman"/>
                <w:b w:val="0"/>
                <w:bCs w:val="0"/>
                <w:color w:val="auto"/>
                <w:sz w:val="24"/>
                <w:szCs w:val="24"/>
                <w:lang w:val="en-US" w:eastAsia="zh-CN"/>
              </w:rPr>
              <w:t>m</w:t>
            </w:r>
            <w:r>
              <w:rPr>
                <w:rFonts w:hint="eastAsia" w:cs="Times New Roman"/>
                <w:b w:val="0"/>
                <w:bCs w:val="0"/>
                <w:color w:val="auto"/>
                <w:sz w:val="24"/>
                <w:szCs w:val="24"/>
                <w:lang w:val="en-US" w:eastAsia="zh-CN"/>
              </w:rPr>
              <w:t>），清洗时产品浸入水槽以200m/min匀速通过水槽，清洗过程去离子水循环使用，</w:t>
            </w:r>
            <w:r>
              <w:rPr>
                <w:rFonts w:hint="eastAsia" w:cs="Times New Roman"/>
                <w:color w:val="auto"/>
                <w:sz w:val="24"/>
                <w:szCs w:val="24"/>
                <w:lang w:val="en-US" w:eastAsia="zh-CN"/>
              </w:rPr>
              <w:t>循环水</w:t>
            </w:r>
            <w:r>
              <w:rPr>
                <w:rFonts w:hint="eastAsia" w:cs="Times New Roman"/>
                <w:b w:val="0"/>
                <w:bCs w:val="0"/>
                <w:color w:val="auto"/>
                <w:sz w:val="24"/>
                <w:szCs w:val="24"/>
                <w:lang w:val="en-US" w:eastAsia="zh-CN"/>
              </w:rPr>
              <w:t>量约为1020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/d（306000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/a），清洗</w:t>
            </w:r>
            <w:r>
              <w:rPr>
                <w:rFonts w:hint="eastAsia" w:cs="Times New Roman"/>
                <w:b w:val="0"/>
                <w:bCs w:val="0"/>
                <w:color w:val="auto"/>
                <w:sz w:val="24"/>
                <w:szCs w:val="24"/>
                <w:lang w:val="en-US" w:eastAsia="zh-CN"/>
              </w:rPr>
              <w:t>过程去离子水</w:t>
            </w:r>
            <w:r>
              <w:rPr>
                <w:rFonts w:hint="eastAsia" w:cs="Times New Roman"/>
                <w:color w:val="auto"/>
                <w:sz w:val="24"/>
                <w:szCs w:val="24"/>
                <w:lang w:val="en-US" w:eastAsia="zh-CN"/>
              </w:rPr>
              <w:t>循环使用，定期排放，日排量约324</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/d（97200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/a），循环水蒸发损耗量按循环量的1%计，则循环水蒸发损耗量约10.2</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vertAlign w:val="baseline"/>
                <w:lang w:val="en-US" w:eastAsia="zh-CN"/>
              </w:rPr>
              <w:t>/d（3060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vertAlign w:val="baseline"/>
                <w:lang w:val="en-US" w:eastAsia="zh-CN"/>
              </w:rPr>
              <w:t>/a）。综上，</w:t>
            </w:r>
            <w:r>
              <w:rPr>
                <w:rFonts w:hint="eastAsia" w:cs="Times New Roman"/>
                <w:color w:val="auto"/>
                <w:sz w:val="24"/>
                <w:szCs w:val="24"/>
                <w:lang w:val="en-US" w:eastAsia="zh-CN"/>
              </w:rPr>
              <w:t>清洗过程去离子水需补充水量约为334.2</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w:t>
            </w:r>
            <w:r>
              <w:rPr>
                <w:rFonts w:hint="eastAsia" w:ascii="Times New Roman" w:hAnsi="Times New Roman" w:cs="Times New Roman"/>
                <w:color w:val="auto"/>
                <w:kern w:val="0"/>
                <w:sz w:val="24"/>
                <w:szCs w:val="24"/>
                <w:lang w:val="en-US" w:eastAsia="zh-CN"/>
              </w:rPr>
              <w:t>。清洗所用的去离子</w:t>
            </w:r>
            <w:r>
              <w:rPr>
                <w:rFonts w:hint="eastAsia" w:cs="Times New Roman"/>
                <w:color w:val="000000"/>
                <w:kern w:val="1"/>
                <w:sz w:val="24"/>
                <w:lang w:val="en-US" w:eastAsia="zh-CN"/>
              </w:rPr>
              <w:t>水由</w:t>
            </w:r>
            <w:r>
              <w:rPr>
                <w:rFonts w:hint="eastAsia" w:cs="Times New Roman"/>
                <w:color w:val="auto"/>
                <w:kern w:val="0"/>
                <w:sz w:val="24"/>
                <w:szCs w:val="24"/>
                <w:lang w:val="en-US" w:eastAsia="zh-CN"/>
              </w:rPr>
              <w:t>去离子水制备系统</w:t>
            </w:r>
            <w:r>
              <w:rPr>
                <w:rFonts w:hint="eastAsia" w:cs="Times New Roman"/>
                <w:color w:val="000000"/>
                <w:kern w:val="1"/>
                <w:sz w:val="24"/>
                <w:lang w:val="en-US" w:eastAsia="zh-CN"/>
              </w:rPr>
              <w:t>供应，</w:t>
            </w:r>
            <w:r>
              <w:rPr>
                <w:rFonts w:hint="eastAsia" w:cs="Times New Roman"/>
                <w:color w:val="auto"/>
                <w:kern w:val="0"/>
                <w:sz w:val="24"/>
                <w:szCs w:val="24"/>
                <w:lang w:val="en-US" w:eastAsia="zh-CN"/>
              </w:rPr>
              <w:t>去离子水制备系统</w:t>
            </w:r>
            <w:r>
              <w:rPr>
                <w:rFonts w:hint="eastAsia" w:cs="Times New Roman"/>
                <w:color w:val="000000"/>
                <w:kern w:val="1"/>
                <w:sz w:val="24"/>
                <w:lang w:val="en-US" w:eastAsia="zh-CN"/>
              </w:rPr>
              <w:t>制取效率按80%计</w:t>
            </w:r>
            <w:r>
              <w:rPr>
                <w:rFonts w:hint="default" w:ascii="Times New Roman" w:hAnsi="Times New Roman" w:cs="Times New Roman"/>
                <w:sz w:val="24"/>
                <w:szCs w:val="24"/>
                <w:lang w:eastAsia="zh-CN"/>
              </w:rPr>
              <w:t>，则</w:t>
            </w:r>
            <w:r>
              <w:rPr>
                <w:rFonts w:hint="eastAsia" w:cs="Times New Roman"/>
                <w:sz w:val="24"/>
                <w:szCs w:val="24"/>
                <w:lang w:eastAsia="zh-CN"/>
              </w:rPr>
              <w:t>所需</w:t>
            </w:r>
            <w:r>
              <w:rPr>
                <w:rFonts w:hint="default" w:ascii="Times New Roman" w:hAnsi="Times New Roman" w:cs="Times New Roman"/>
                <w:sz w:val="24"/>
                <w:szCs w:val="24"/>
                <w:lang w:eastAsia="zh-CN"/>
              </w:rPr>
              <w:t>用水量为</w:t>
            </w:r>
            <w:r>
              <w:rPr>
                <w:rFonts w:hint="eastAsia" w:cs="Times New Roman"/>
                <w:sz w:val="24"/>
                <w:szCs w:val="24"/>
                <w:lang w:val="en-US" w:eastAsia="zh-CN"/>
              </w:rPr>
              <w:t>417.75</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default" w:ascii="Times New Roman" w:hAnsi="Times New Roman" w:cs="Times New Roman"/>
                <w:sz w:val="24"/>
                <w:szCs w:val="24"/>
                <w:lang w:eastAsia="zh-CN"/>
              </w:rPr>
              <w:t>/d，即</w:t>
            </w:r>
            <w:r>
              <w:rPr>
                <w:rFonts w:hint="eastAsia" w:cs="Times New Roman"/>
                <w:sz w:val="24"/>
                <w:szCs w:val="24"/>
                <w:lang w:val="en-US" w:eastAsia="zh-CN"/>
              </w:rPr>
              <w:t>125325</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default" w:ascii="Times New Roman" w:hAnsi="Times New Roman" w:cs="Times New Roman"/>
                <w:sz w:val="24"/>
                <w:szCs w:val="24"/>
                <w:lang w:eastAsia="zh-CN"/>
              </w:rPr>
              <w:t>/a</w:t>
            </w:r>
            <w:r>
              <w:rPr>
                <w:rFonts w:hint="eastAsia" w:cs="Times New Roman"/>
                <w:sz w:val="24"/>
                <w:szCs w:val="24"/>
                <w:lang w:eastAsia="zh-CN"/>
              </w:rPr>
              <w:t>，则去离子水制备过程产生的浓水为</w:t>
            </w:r>
            <w:r>
              <w:rPr>
                <w:rFonts w:hint="eastAsia" w:cs="Times New Roman"/>
                <w:sz w:val="24"/>
                <w:szCs w:val="24"/>
                <w:lang w:val="en-US" w:eastAsia="zh-CN"/>
              </w:rPr>
              <w:t>83.55</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sz w:val="24"/>
                <w:szCs w:val="24"/>
                <w:lang w:val="en-US" w:eastAsia="zh-CN"/>
              </w:rPr>
              <w:t>/d（25065</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default" w:ascii="Times New Roman" w:hAnsi="Times New Roman" w:cs="Times New Roman"/>
                <w:sz w:val="24"/>
                <w:szCs w:val="24"/>
                <w:lang w:eastAsia="zh-CN"/>
              </w:rPr>
              <w:t>/</w:t>
            </w:r>
            <w:r>
              <w:rPr>
                <w:rFonts w:hint="eastAsia" w:cs="Times New Roman"/>
                <w:sz w:val="24"/>
                <w:szCs w:val="24"/>
                <w:lang w:val="en-US" w:eastAsia="zh-CN"/>
              </w:rPr>
              <w:t>a）</w:t>
            </w:r>
            <w:r>
              <w:rPr>
                <w:rFonts w:hint="eastAsia" w:cs="Times New Roman"/>
                <w:color w:val="auto"/>
                <w:kern w:val="0"/>
                <w:sz w:val="24"/>
                <w:szCs w:val="24"/>
                <w:lang w:val="en-US" w:eastAsia="zh-CN"/>
              </w:rPr>
              <w:t>。清洗过程产生的含油废水经厂区综合污水处理站处理后，</w:t>
            </w:r>
            <w:r>
              <w:rPr>
                <w:rFonts w:hint="eastAsia"/>
                <w:sz w:val="24"/>
                <w:szCs w:val="24"/>
                <w:lang w:eastAsia="zh-CN"/>
              </w:rPr>
              <w:t>排入山南新区污水处理厂集中处理；</w:t>
            </w:r>
            <w:r>
              <w:rPr>
                <w:rFonts w:hint="eastAsia" w:cs="Times New Roman"/>
                <w:sz w:val="24"/>
                <w:szCs w:val="24"/>
                <w:lang w:eastAsia="zh-CN"/>
              </w:rPr>
              <w:t>去离子水制备过程产生的浓水直接</w:t>
            </w:r>
            <w:r>
              <w:rPr>
                <w:rFonts w:hint="eastAsia"/>
                <w:sz w:val="24"/>
                <w:szCs w:val="24"/>
                <w:lang w:eastAsia="zh-CN"/>
              </w:rPr>
              <w:t>排入山南新区污水处理厂集中处理。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rPr>
            </w:pPr>
            <w:r>
              <w:rPr>
                <w:rFonts w:hint="eastAsia" w:ascii="宋体" w:hAnsi="宋体" w:eastAsia="宋体" w:cs="宋体"/>
                <w:color w:val="auto"/>
                <w:kern w:val="0"/>
                <w:sz w:val="24"/>
                <w:szCs w:val="24"/>
                <w:lang w:val="en-US" w:eastAsia="zh-CN"/>
              </w:rPr>
              <w:t>⑥乳液调配用、排水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lang w:eastAsia="zh-CN"/>
              </w:rPr>
            </w:pPr>
            <w:r>
              <w:rPr>
                <w:rFonts w:hint="eastAsia" w:cs="Times New Roman"/>
                <w:color w:val="auto"/>
                <w:kern w:val="0"/>
                <w:sz w:val="24"/>
                <w:szCs w:val="24"/>
                <w:lang w:val="en-US" w:eastAsia="zh-CN"/>
              </w:rPr>
              <w:t>本项目热轧机组和轧辊磨床运行过程需添加乳液进行润滑和冷却，乳液由乳油和去离子水配制而成。本项目设有去离子水制备系统，主要由多介质过滤器、活性炭过滤器、超滤装置、反渗透装置、去离子水箱等组成。</w:t>
            </w:r>
            <w:r>
              <w:rPr>
                <w:rFonts w:hint="eastAsia" w:cs="Times New Roman"/>
                <w:b w:val="0"/>
                <w:bCs w:val="0"/>
                <w:color w:val="auto"/>
                <w:sz w:val="24"/>
                <w:szCs w:val="24"/>
                <w:lang w:val="en-US" w:eastAsia="zh-CN"/>
              </w:rPr>
              <w:t>根据企业设计单位提供的资料，乳液调配使用的去离子水循环使用，</w:t>
            </w:r>
            <w:r>
              <w:rPr>
                <w:rFonts w:hint="eastAsia" w:cs="Times New Roman"/>
                <w:color w:val="auto"/>
                <w:sz w:val="24"/>
                <w:szCs w:val="24"/>
                <w:lang w:val="en-US" w:eastAsia="zh-CN"/>
              </w:rPr>
              <w:t>循环水</w:t>
            </w:r>
            <w:r>
              <w:rPr>
                <w:rFonts w:hint="eastAsia" w:cs="Times New Roman"/>
                <w:b w:val="0"/>
                <w:bCs w:val="0"/>
                <w:color w:val="auto"/>
                <w:sz w:val="24"/>
                <w:szCs w:val="24"/>
                <w:lang w:val="en-US" w:eastAsia="zh-CN"/>
              </w:rPr>
              <w:t>量约为3063</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/d（918900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/a），循环水蒸发损耗量按循环量的1%计，则循环水蒸发损耗量约30.63</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vertAlign w:val="baseline"/>
                <w:lang w:val="en-US" w:eastAsia="zh-CN"/>
              </w:rPr>
              <w:t>/d（9189</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vertAlign w:val="baseline"/>
                <w:lang w:val="en-US" w:eastAsia="zh-CN"/>
              </w:rPr>
              <w:t>/a），</w:t>
            </w:r>
            <w:r>
              <w:rPr>
                <w:rFonts w:hint="eastAsia" w:cs="Times New Roman"/>
                <w:b w:val="0"/>
                <w:bCs w:val="0"/>
                <w:color w:val="auto"/>
                <w:sz w:val="24"/>
                <w:szCs w:val="24"/>
                <w:lang w:val="en-US" w:eastAsia="zh-CN"/>
              </w:rPr>
              <w:t>乳液</w:t>
            </w:r>
            <w:r>
              <w:rPr>
                <w:rFonts w:hint="eastAsia" w:cs="Times New Roman"/>
                <w:color w:val="auto"/>
                <w:sz w:val="24"/>
                <w:szCs w:val="24"/>
                <w:lang w:val="en-US" w:eastAsia="zh-CN"/>
              </w:rPr>
              <w:t>循环使用，定期排放，6个月排放一次，一次排放量约1000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/d，年排放量2000</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/a（约6.667</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/d），项目设置2个收集池（600m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、270m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），废乳液一次排放分批次排放，收集池可以满足需求</w:t>
            </w:r>
            <w:r>
              <w:rPr>
                <w:rFonts w:hint="eastAsia" w:cs="Times New Roman"/>
                <w:color w:val="auto"/>
                <w:sz w:val="24"/>
                <w:szCs w:val="24"/>
                <w:vertAlign w:val="baseline"/>
                <w:lang w:val="en-US" w:eastAsia="zh-CN"/>
              </w:rPr>
              <w:t>。综上，</w:t>
            </w:r>
            <w:r>
              <w:rPr>
                <w:rFonts w:hint="eastAsia" w:cs="Times New Roman"/>
                <w:color w:val="auto"/>
                <w:sz w:val="24"/>
                <w:szCs w:val="24"/>
                <w:lang w:val="en-US" w:eastAsia="zh-CN"/>
              </w:rPr>
              <w:t>乳液调配过程用去离子水需补充水量约为37.297</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color w:val="auto"/>
                <w:sz w:val="24"/>
                <w:szCs w:val="24"/>
                <w:lang w:val="en-US" w:eastAsia="zh-CN"/>
              </w:rPr>
              <w:t>/d</w:t>
            </w:r>
            <w:r>
              <w:rPr>
                <w:rFonts w:hint="eastAsia"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所用的去离子</w:t>
            </w:r>
            <w:r>
              <w:rPr>
                <w:rFonts w:hint="eastAsia" w:cs="Times New Roman"/>
                <w:color w:val="000000"/>
                <w:kern w:val="1"/>
                <w:sz w:val="24"/>
                <w:lang w:val="en-US" w:eastAsia="zh-CN"/>
              </w:rPr>
              <w:t>水由</w:t>
            </w:r>
            <w:r>
              <w:rPr>
                <w:rFonts w:hint="eastAsia" w:cs="Times New Roman"/>
                <w:color w:val="auto"/>
                <w:kern w:val="0"/>
                <w:sz w:val="24"/>
                <w:szCs w:val="24"/>
                <w:lang w:val="en-US" w:eastAsia="zh-CN"/>
              </w:rPr>
              <w:t>去离子水制备系统</w:t>
            </w:r>
            <w:r>
              <w:rPr>
                <w:rFonts w:hint="eastAsia" w:cs="Times New Roman"/>
                <w:color w:val="000000"/>
                <w:kern w:val="1"/>
                <w:sz w:val="24"/>
                <w:lang w:val="en-US" w:eastAsia="zh-CN"/>
              </w:rPr>
              <w:t>供应，</w:t>
            </w:r>
            <w:r>
              <w:rPr>
                <w:rFonts w:hint="eastAsia" w:cs="Times New Roman"/>
                <w:color w:val="auto"/>
                <w:kern w:val="0"/>
                <w:sz w:val="24"/>
                <w:szCs w:val="24"/>
                <w:lang w:val="en-US" w:eastAsia="zh-CN"/>
              </w:rPr>
              <w:t>去离子水制备系统</w:t>
            </w:r>
            <w:r>
              <w:rPr>
                <w:rFonts w:hint="eastAsia" w:cs="Times New Roman"/>
                <w:color w:val="000000"/>
                <w:kern w:val="1"/>
                <w:sz w:val="24"/>
                <w:lang w:val="en-US" w:eastAsia="zh-CN"/>
              </w:rPr>
              <w:t>制取效率按80%计</w:t>
            </w:r>
            <w:r>
              <w:rPr>
                <w:rFonts w:hint="default" w:ascii="Times New Roman" w:hAnsi="Times New Roman" w:cs="Times New Roman"/>
                <w:sz w:val="24"/>
                <w:szCs w:val="24"/>
                <w:lang w:eastAsia="zh-CN"/>
              </w:rPr>
              <w:t>，则</w:t>
            </w:r>
            <w:r>
              <w:rPr>
                <w:rFonts w:hint="eastAsia" w:cs="Times New Roman"/>
                <w:sz w:val="24"/>
                <w:szCs w:val="24"/>
                <w:lang w:eastAsia="zh-CN"/>
              </w:rPr>
              <w:t>所需</w:t>
            </w:r>
            <w:r>
              <w:rPr>
                <w:rFonts w:hint="default" w:ascii="Times New Roman" w:hAnsi="Times New Roman" w:cs="Times New Roman"/>
                <w:sz w:val="24"/>
                <w:szCs w:val="24"/>
                <w:lang w:eastAsia="zh-CN"/>
              </w:rPr>
              <w:t>用水量为</w:t>
            </w:r>
            <w:r>
              <w:rPr>
                <w:rFonts w:hint="eastAsia" w:cs="Times New Roman"/>
                <w:sz w:val="24"/>
                <w:szCs w:val="24"/>
                <w:lang w:val="en-US" w:eastAsia="zh-CN"/>
              </w:rPr>
              <w:t>46.621</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default" w:ascii="Times New Roman" w:hAnsi="Times New Roman" w:cs="Times New Roman"/>
                <w:sz w:val="24"/>
                <w:szCs w:val="24"/>
                <w:lang w:eastAsia="zh-CN"/>
              </w:rPr>
              <w:t>/d，即</w:t>
            </w:r>
            <w:r>
              <w:rPr>
                <w:rFonts w:hint="eastAsia" w:cs="Times New Roman"/>
                <w:sz w:val="24"/>
                <w:szCs w:val="24"/>
                <w:lang w:val="en-US" w:eastAsia="zh-CN"/>
              </w:rPr>
              <w:t>13986.3</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default" w:ascii="Times New Roman" w:hAnsi="Times New Roman" w:cs="Times New Roman"/>
                <w:sz w:val="24"/>
                <w:szCs w:val="24"/>
                <w:lang w:eastAsia="zh-CN"/>
              </w:rPr>
              <w:t>/a</w:t>
            </w:r>
            <w:r>
              <w:rPr>
                <w:rFonts w:hint="eastAsia" w:cs="Times New Roman"/>
                <w:sz w:val="24"/>
                <w:szCs w:val="24"/>
                <w:lang w:eastAsia="zh-CN"/>
              </w:rPr>
              <w:t>，则去离子水制备过程产生的浓水为</w:t>
            </w:r>
            <w:r>
              <w:rPr>
                <w:rFonts w:hint="eastAsia" w:cs="Times New Roman"/>
                <w:sz w:val="24"/>
                <w:szCs w:val="24"/>
                <w:lang w:val="en-US" w:eastAsia="zh-CN"/>
              </w:rPr>
              <w:t>9.324</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eastAsia" w:cs="Times New Roman"/>
                <w:sz w:val="24"/>
                <w:szCs w:val="24"/>
                <w:lang w:val="en-US" w:eastAsia="zh-CN"/>
              </w:rPr>
              <w:t>/d（2797.2</w:t>
            </w:r>
            <w:r>
              <w:rPr>
                <w:rFonts w:hint="eastAsia"/>
                <w:snapToGrid w:val="0"/>
                <w:color w:val="auto"/>
                <w:kern w:val="0"/>
                <w:sz w:val="24"/>
                <w:szCs w:val="24"/>
                <w:lang w:val="en-US" w:eastAsia="zh-CN"/>
              </w:rPr>
              <w:t>m</w:t>
            </w:r>
            <w:r>
              <w:rPr>
                <w:rFonts w:hint="eastAsia"/>
                <w:snapToGrid w:val="0"/>
                <w:color w:val="auto"/>
                <w:kern w:val="0"/>
                <w:sz w:val="24"/>
                <w:szCs w:val="24"/>
                <w:vertAlign w:val="superscript"/>
                <w:lang w:val="en-US" w:eastAsia="zh-CN"/>
              </w:rPr>
              <w:t>3</w:t>
            </w:r>
            <w:r>
              <w:rPr>
                <w:rFonts w:hint="default" w:ascii="Times New Roman" w:hAnsi="Times New Roman" w:cs="Times New Roman"/>
                <w:sz w:val="24"/>
                <w:szCs w:val="24"/>
                <w:lang w:eastAsia="zh-CN"/>
              </w:rPr>
              <w:t>/</w:t>
            </w:r>
            <w:r>
              <w:rPr>
                <w:rFonts w:hint="eastAsia" w:cs="Times New Roman"/>
                <w:sz w:val="24"/>
                <w:szCs w:val="24"/>
                <w:lang w:val="en-US" w:eastAsia="zh-CN"/>
              </w:rPr>
              <w:t>a）</w:t>
            </w:r>
            <w:r>
              <w:rPr>
                <w:rFonts w:hint="eastAsia" w:cs="Times New Roman"/>
                <w:color w:val="auto"/>
                <w:kern w:val="0"/>
                <w:sz w:val="24"/>
                <w:szCs w:val="24"/>
                <w:lang w:val="en-US" w:eastAsia="zh-CN"/>
              </w:rPr>
              <w:t>。乳液使用过程产生的废乳液经厂区综合污水处理站处理后，</w:t>
            </w:r>
            <w:r>
              <w:rPr>
                <w:rFonts w:hint="eastAsia"/>
                <w:sz w:val="24"/>
                <w:szCs w:val="24"/>
                <w:lang w:eastAsia="zh-CN"/>
              </w:rPr>
              <w:t>排入山南新区污水处理厂集中处理；</w:t>
            </w:r>
            <w:r>
              <w:rPr>
                <w:rFonts w:hint="eastAsia" w:cs="Times New Roman"/>
                <w:sz w:val="24"/>
                <w:szCs w:val="24"/>
                <w:lang w:eastAsia="zh-CN"/>
              </w:rPr>
              <w:t>去</w:t>
            </w:r>
            <w:r>
              <w:rPr>
                <w:rFonts w:hint="eastAsia" w:cs="Times New Roman"/>
                <w:color w:val="auto"/>
                <w:sz w:val="24"/>
                <w:szCs w:val="24"/>
                <w:lang w:eastAsia="zh-CN"/>
              </w:rPr>
              <w:t>离子水制备过程产生的浓水直接</w:t>
            </w:r>
            <w:r>
              <w:rPr>
                <w:rFonts w:hint="eastAsia"/>
                <w:color w:val="auto"/>
                <w:sz w:val="24"/>
                <w:szCs w:val="24"/>
                <w:lang w:eastAsia="zh-CN"/>
              </w:rPr>
              <w:t>排入山南新区污水处理厂集中处理。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eastAsia="微软雅黑" w:cs="Times New Roman"/>
                <w:color w:val="auto"/>
                <w:sz w:val="24"/>
                <w:szCs w:val="24"/>
                <w:lang w:eastAsia="zh-CN"/>
              </w:rPr>
              <w:t>⑦</w:t>
            </w:r>
            <w:r>
              <w:rPr>
                <w:rFonts w:hint="eastAsia" w:cs="Times New Roman"/>
                <w:color w:val="auto"/>
                <w:kern w:val="0"/>
                <w:sz w:val="24"/>
                <w:lang w:val="en-US" w:eastAsia="zh-CN"/>
              </w:rPr>
              <w:t>酸碱水洗槽用、排水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lang w:eastAsia="zh-CN"/>
              </w:rPr>
            </w:pPr>
            <w:r>
              <w:rPr>
                <w:rFonts w:hint="eastAsia"/>
                <w:color w:val="auto"/>
                <w:sz w:val="24"/>
                <w:szCs w:val="24"/>
                <w:lang w:eastAsia="zh-CN"/>
              </w:rPr>
              <w:t>本项目设有研发试验区，位于综合办公楼内，主要用于对产品的检测，产品质量检测过程设有酸碱水洗工序，主要用</w:t>
            </w:r>
            <w:r>
              <w:rPr>
                <w:rFonts w:hint="eastAsia"/>
                <w:sz w:val="24"/>
                <w:szCs w:val="24"/>
                <w:lang w:eastAsia="zh-CN"/>
              </w:rPr>
              <w:t>于对产品表面质量检测。本项目酸碱水洗工序设置</w:t>
            </w:r>
            <w:r>
              <w:rPr>
                <w:rFonts w:hint="eastAsia"/>
                <w:sz w:val="24"/>
                <w:szCs w:val="24"/>
                <w:lang w:val="en-US" w:eastAsia="zh-CN"/>
              </w:rPr>
              <w:t>2个</w:t>
            </w:r>
            <w:r>
              <w:rPr>
                <w:rFonts w:hint="eastAsia" w:ascii="Times New Roman" w:hAnsi="Times New Roman" w:eastAsia="宋体" w:cs="Times New Roman"/>
                <w:color w:val="auto"/>
                <w:sz w:val="24"/>
                <w:szCs w:val="24"/>
                <w:lang w:val="en-US" w:eastAsia="zh-CN"/>
              </w:rPr>
              <w:t>规格大小为</w:t>
            </w:r>
            <w:r>
              <w:rPr>
                <w:rFonts w:hint="eastAsia" w:ascii="Times New Roman" w:hAnsi="Times New Roman" w:cs="Times New Roman"/>
                <w:color w:val="auto"/>
                <w:sz w:val="24"/>
                <w:szCs w:val="24"/>
                <w:lang w:val="en-US" w:eastAsia="zh-CN"/>
              </w:rPr>
              <w:t>2.4m*1.8m*1m</w:t>
            </w:r>
            <w:r>
              <w:rPr>
                <w:rFonts w:hint="eastAsia" w:cs="Times New Roman"/>
                <w:color w:val="auto"/>
                <w:sz w:val="24"/>
                <w:szCs w:val="24"/>
                <w:lang w:val="en-US" w:eastAsia="zh-CN"/>
              </w:rPr>
              <w:t>的水槽</w:t>
            </w:r>
            <w:r>
              <w:rPr>
                <w:rFonts w:hint="eastAsia"/>
                <w:sz w:val="24"/>
                <w:szCs w:val="24"/>
                <w:lang w:eastAsia="zh-CN"/>
              </w:rPr>
              <w:t>，盐酸、碱液（氢氧化钠）年用量均为</w:t>
            </w:r>
            <w:r>
              <w:rPr>
                <w:rFonts w:hint="eastAsia"/>
                <w:sz w:val="24"/>
                <w:szCs w:val="24"/>
                <w:lang w:val="en-US" w:eastAsia="zh-CN"/>
              </w:rPr>
              <w:t>960kg，根据</w:t>
            </w:r>
            <w:r>
              <w:rPr>
                <w:rFonts w:hint="eastAsia" w:cs="Times New Roman"/>
                <w:b w:val="0"/>
                <w:bCs w:val="0"/>
                <w:color w:val="auto"/>
                <w:sz w:val="24"/>
                <w:szCs w:val="24"/>
                <w:lang w:val="en-US" w:eastAsia="zh-CN"/>
              </w:rPr>
              <w:t>企业设计单位提供的资料，酸碱使用时需要兑水稀释20倍，则酸碱水洗槽用水量约为38.4t/a（约0.128t/d），酸碱水洗槽一个月更换一次，每次更换槽液全部排空进入</w:t>
            </w:r>
            <w:r>
              <w:rPr>
                <w:rFonts w:hint="eastAsia" w:cs="Times New Roman"/>
                <w:color w:val="auto"/>
                <w:kern w:val="0"/>
                <w:sz w:val="24"/>
                <w:szCs w:val="24"/>
                <w:lang w:val="en-US" w:eastAsia="zh-CN"/>
              </w:rPr>
              <w:t>厂区综合污水处理站处理，则酸碱水洗槽槽液年排放量约为40.32t/a（0.1344t/d）</w:t>
            </w:r>
            <w:r>
              <w:rPr>
                <w:rFonts w:hint="eastAsia"/>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sz w:val="24"/>
                <w:lang w:eastAsia="zh-CN"/>
              </w:rPr>
            </w:pPr>
            <w:r>
              <w:rPr>
                <w:rFonts w:hint="default" w:ascii="Times New Roman" w:hAnsi="Times New Roman" w:eastAsia="微软雅黑" w:cs="Times New Roman"/>
                <w:b w:val="0"/>
                <w:bCs w:val="0"/>
                <w:color w:val="auto"/>
                <w:sz w:val="24"/>
                <w:lang w:eastAsia="zh-CN"/>
              </w:rPr>
              <w:t>⑧</w:t>
            </w:r>
            <w:r>
              <w:rPr>
                <w:rFonts w:hint="default" w:ascii="Times New Roman" w:hAnsi="Times New Roman" w:cs="Times New Roman"/>
                <w:b w:val="0"/>
                <w:bCs w:val="0"/>
                <w:color w:val="auto"/>
                <w:sz w:val="24"/>
                <w:lang w:eastAsia="zh-CN"/>
              </w:rPr>
              <w:t>喷淋用水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lang w:eastAsia="zh-CN"/>
              </w:rPr>
            </w:pPr>
            <w:r>
              <w:rPr>
                <w:rFonts w:hint="eastAsia" w:ascii="Times New Roman" w:hAnsi="Times New Roman" w:cs="Times New Roman"/>
                <w:b w:val="0"/>
                <w:bCs w:val="0"/>
                <w:color w:val="auto"/>
                <w:sz w:val="24"/>
                <w:lang w:eastAsia="zh-CN"/>
              </w:rPr>
              <w:t>本项目酸洗过程产生的废气氯化氢经收集后接入碱液喷淋塔处理。根据建设单位提供的资料，碱液喷淋塔用水量约为</w:t>
            </w:r>
            <w:r>
              <w:rPr>
                <w:rFonts w:hint="eastAsia" w:ascii="Times New Roman" w:hAnsi="Times New Roman" w:cs="Times New Roman"/>
                <w:b w:val="0"/>
                <w:bCs w:val="0"/>
                <w:color w:val="auto"/>
                <w:sz w:val="24"/>
                <w:lang w:val="en-US" w:eastAsia="zh-CN"/>
              </w:rPr>
              <w:t>1t/d（300t/a），用水蒸发损耗量约为10%，</w:t>
            </w:r>
            <w:r>
              <w:rPr>
                <w:rFonts w:hint="eastAsia" w:cs="Times New Roman"/>
                <w:color w:val="auto"/>
                <w:sz w:val="24"/>
                <w:szCs w:val="24"/>
                <w:lang w:val="en-US" w:eastAsia="zh-CN"/>
              </w:rPr>
              <w:t>则水蒸发损耗量约0.1t</w:t>
            </w:r>
            <w:r>
              <w:rPr>
                <w:rFonts w:hint="eastAsia" w:cs="Times New Roman"/>
                <w:color w:val="auto"/>
                <w:sz w:val="24"/>
                <w:szCs w:val="24"/>
                <w:vertAlign w:val="baseline"/>
                <w:lang w:val="en-US" w:eastAsia="zh-CN"/>
              </w:rPr>
              <w:t>/d（30t/a），则喷淋废水产生量约为0.9t/d（270t/a），废水经厂区综合污水处理站处理后</w:t>
            </w:r>
            <w:r>
              <w:rPr>
                <w:rFonts w:hint="eastAsia"/>
                <w:sz w:val="24"/>
                <w:szCs w:val="24"/>
                <w:lang w:eastAsia="zh-CN"/>
              </w:rPr>
              <w:t>排入山南新区污水处理厂集中处理</w:t>
            </w:r>
            <w:r>
              <w:rPr>
                <w:rFonts w:hint="eastAsia" w:ascii="Times New Roman" w:hAnsi="Times New Roman" w:eastAsia="宋体" w:cs="Times New Roman"/>
                <w:b w:val="0"/>
                <w:bCs w:val="0"/>
                <w:color w:val="auto"/>
                <w:spacing w:val="4"/>
                <w:kern w:val="18"/>
                <w:sz w:val="24"/>
                <w:szCs w:val="24"/>
                <w:lang w:val="en-US" w:eastAsia="zh-CN" w:bidi="zh-CN"/>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4"/>
                <w:lang w:eastAsia="zh-CN"/>
              </w:rPr>
            </w:pPr>
            <w:r>
              <w:rPr>
                <w:rFonts w:hint="eastAsia" w:ascii="Times New Roman" w:hAnsi="Times New Roman" w:eastAsia="宋体" w:cs="Times New Roman"/>
                <w:b/>
                <w:color w:val="auto"/>
                <w:kern w:val="0"/>
                <w:sz w:val="24"/>
                <w:szCs w:val="24"/>
                <w:lang w:eastAsia="zh-CN"/>
              </w:rPr>
              <w:drawing>
                <wp:inline distT="0" distB="0" distL="114300" distR="114300">
                  <wp:extent cx="5370830" cy="2374900"/>
                  <wp:effectExtent l="0" t="0" r="0" b="0"/>
                  <wp:docPr id="1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wps"/>
                          <pic:cNvPicPr>
                            <a:picLocks noChangeAspect="1"/>
                          </pic:cNvPicPr>
                        </pic:nvPicPr>
                        <pic:blipFill>
                          <a:blip r:embed="rId7"/>
                          <a:stretch>
                            <a:fillRect/>
                          </a:stretch>
                        </pic:blipFill>
                        <pic:spPr>
                          <a:xfrm>
                            <a:off x="0" y="0"/>
                            <a:ext cx="5370830" cy="23749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b/>
                <w:color w:val="auto"/>
                <w:kern w:val="0"/>
                <w:sz w:val="24"/>
                <w:szCs w:val="24"/>
              </w:rPr>
              <w:t>图2-1 项目</w:t>
            </w:r>
            <w:r>
              <w:rPr>
                <w:rFonts w:hint="eastAsia" w:ascii="Times New Roman" w:hAnsi="Times New Roman" w:cs="Times New Roman"/>
                <w:b/>
                <w:color w:val="auto"/>
                <w:kern w:val="0"/>
                <w:sz w:val="24"/>
                <w:szCs w:val="24"/>
                <w:lang w:eastAsia="zh-CN"/>
              </w:rPr>
              <w:t>蒸汽平衡</w:t>
            </w:r>
            <w:r>
              <w:rPr>
                <w:rFonts w:hint="default" w:ascii="Times New Roman" w:hAnsi="Times New Roman" w:cs="Times New Roman"/>
                <w:b/>
                <w:color w:val="auto"/>
                <w:kern w:val="0"/>
                <w:sz w:val="24"/>
                <w:szCs w:val="24"/>
              </w:rPr>
              <w:t>图</w:t>
            </w:r>
            <w:r>
              <w:rPr>
                <w:rFonts w:hint="eastAsia" w:ascii="Times New Roman" w:hAnsi="Times New Roman" w:eastAsia="宋体" w:cs="Times New Roman"/>
                <w:b/>
                <w:color w:val="auto"/>
                <w:kern w:val="0"/>
                <w:sz w:val="24"/>
                <w:szCs w:val="24"/>
                <w:lang w:eastAsia="zh-CN"/>
              </w:rPr>
              <w:t>（</w:t>
            </w:r>
            <w:r>
              <w:rPr>
                <w:rFonts w:hint="eastAsia" w:ascii="Times New Roman" w:hAnsi="Times New Roman" w:eastAsia="宋体" w:cs="Times New Roman"/>
                <w:b/>
                <w:color w:val="auto"/>
                <w:kern w:val="0"/>
                <w:sz w:val="24"/>
                <w:szCs w:val="24"/>
                <w:lang w:val="en-US" w:eastAsia="zh-CN"/>
              </w:rPr>
              <w:t>t/d</w:t>
            </w:r>
            <w:r>
              <w:rPr>
                <w:rFonts w:hint="eastAsia" w:ascii="Times New Roman" w:hAnsi="Times New Roman" w:eastAsia="宋体" w:cs="Times New Roman"/>
                <w:b/>
                <w:color w:val="auto"/>
                <w:ker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4"/>
                <w:lang w:eastAsia="zh-CN"/>
              </w:rPr>
            </w:pPr>
            <w:r>
              <w:rPr>
                <w:rFonts w:hint="eastAsia" w:ascii="Times New Roman" w:hAnsi="Times New Roman" w:eastAsia="宋体" w:cs="Times New Roman"/>
                <w:b/>
                <w:color w:val="auto"/>
                <w:kern w:val="0"/>
                <w:sz w:val="24"/>
                <w:szCs w:val="24"/>
                <w:lang w:eastAsia="zh-CN"/>
              </w:rPr>
              <w:drawing>
                <wp:inline distT="0" distB="0" distL="114300" distR="114300">
                  <wp:extent cx="5370195" cy="5217795"/>
                  <wp:effectExtent l="0" t="0" r="0" b="0"/>
                  <wp:docPr id="1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2" descr="wps"/>
                          <pic:cNvPicPr>
                            <a:picLocks noChangeAspect="1"/>
                          </pic:cNvPicPr>
                        </pic:nvPicPr>
                        <pic:blipFill>
                          <a:blip r:embed="rId8"/>
                          <a:stretch>
                            <a:fillRect/>
                          </a:stretch>
                        </pic:blipFill>
                        <pic:spPr>
                          <a:xfrm>
                            <a:off x="0" y="0"/>
                            <a:ext cx="5370195" cy="52177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图2-</w:t>
            </w:r>
            <w:r>
              <w:rPr>
                <w:rFonts w:hint="eastAsia" w:cs="Times New Roman"/>
                <w:b/>
                <w:color w:val="auto"/>
                <w:kern w:val="0"/>
                <w:sz w:val="24"/>
                <w:szCs w:val="24"/>
                <w:lang w:val="en-US" w:eastAsia="zh-CN"/>
              </w:rPr>
              <w:t>2</w:t>
            </w:r>
            <w:r>
              <w:rPr>
                <w:rFonts w:hint="default" w:ascii="Times New Roman" w:hAnsi="Times New Roman" w:cs="Times New Roman"/>
                <w:b/>
                <w:color w:val="auto"/>
                <w:kern w:val="0"/>
                <w:sz w:val="24"/>
                <w:szCs w:val="24"/>
              </w:rPr>
              <w:t xml:space="preserve"> 项目给排水平衡图</w:t>
            </w:r>
            <w:r>
              <w:rPr>
                <w:rFonts w:hint="eastAsia" w:ascii="Times New Roman" w:hAnsi="Times New Roman" w:eastAsia="宋体" w:cs="Times New Roman"/>
                <w:b/>
                <w:color w:val="auto"/>
                <w:kern w:val="0"/>
                <w:sz w:val="24"/>
                <w:szCs w:val="24"/>
                <w:lang w:eastAsia="zh-CN"/>
              </w:rPr>
              <w:t>（</w:t>
            </w:r>
            <w:r>
              <w:rPr>
                <w:rFonts w:hint="eastAsia" w:ascii="Times New Roman" w:hAnsi="Times New Roman" w:eastAsia="宋体" w:cs="Times New Roman"/>
                <w:b/>
                <w:color w:val="auto"/>
                <w:kern w:val="0"/>
                <w:sz w:val="24"/>
                <w:szCs w:val="24"/>
                <w:lang w:val="en-US" w:eastAsia="zh-CN"/>
              </w:rPr>
              <w:t>t/d</w:t>
            </w:r>
            <w:r>
              <w:rPr>
                <w:rFonts w:hint="eastAsia" w:ascii="Times New Roman" w:hAnsi="Times New Roman" w:eastAsia="宋体" w:cs="Times New Roman"/>
                <w:b/>
                <w:color w:val="auto"/>
                <w:kern w:val="0"/>
                <w:sz w:val="24"/>
                <w:szCs w:val="24"/>
                <w:lang w:eastAsia="zh-CN"/>
              </w:rPr>
              <w:t>）</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eastAsia" w:cs="Times New Roman"/>
                <w:color w:val="auto"/>
                <w:kern w:val="0"/>
                <w:sz w:val="24"/>
                <w:lang w:val="en-US" w:eastAsia="zh-CN"/>
              </w:rPr>
              <w:t>2</w:t>
            </w:r>
            <w:r>
              <w:rPr>
                <w:rFonts w:hint="default" w:ascii="Times New Roman" w:hAnsi="Times New Roman" w:cs="Times New Roman"/>
                <w:color w:val="auto"/>
                <w:kern w:val="0"/>
                <w:sz w:val="24"/>
              </w:rPr>
              <w:t>）供电</w:t>
            </w:r>
          </w:p>
          <w:p>
            <w:pPr>
              <w:widowControl/>
              <w:adjustRightInd w:val="0"/>
              <w:snapToGrid w:val="0"/>
              <w:spacing w:line="360" w:lineRule="auto"/>
              <w:ind w:firstLine="480" w:firstLineChars="200"/>
              <w:jc w:val="left"/>
              <w:rPr>
                <w:rFonts w:hint="eastAsia" w:cs="Times New Roman"/>
                <w:color w:val="auto"/>
                <w:kern w:val="0"/>
                <w:sz w:val="24"/>
                <w:lang w:val="en-US" w:eastAsia="zh-CN"/>
              </w:rPr>
            </w:pPr>
            <w:r>
              <w:rPr>
                <w:rFonts w:hint="eastAsia" w:ascii="Times New Roman" w:hAnsi="Times New Roman" w:cs="Times New Roman"/>
                <w:color w:val="auto"/>
                <w:kern w:val="0"/>
                <w:sz w:val="24"/>
                <w:lang w:val="en-US" w:eastAsia="zh-CN"/>
              </w:rPr>
              <w:t>市供电电网供</w:t>
            </w:r>
            <w:r>
              <w:rPr>
                <w:rFonts w:hint="default" w:ascii="Times New Roman" w:hAnsi="Times New Roman" w:cs="Times New Roman"/>
                <w:color w:val="auto"/>
                <w:kern w:val="0"/>
                <w:sz w:val="24"/>
              </w:rPr>
              <w:t>电</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年用电量</w:t>
            </w:r>
            <w:r>
              <w:rPr>
                <w:rFonts w:hint="eastAsia" w:cs="Times New Roman"/>
                <w:color w:val="auto"/>
                <w:kern w:val="0"/>
                <w:sz w:val="24"/>
                <w:lang w:val="en-US" w:eastAsia="zh-CN"/>
              </w:rPr>
              <w:t>48560</w:t>
            </w:r>
            <w:r>
              <w:rPr>
                <w:rFonts w:hint="eastAsia" w:ascii="Times New Roman" w:hAnsi="Times New Roman" w:cs="Times New Roman"/>
                <w:color w:val="auto"/>
                <w:kern w:val="0"/>
                <w:sz w:val="24"/>
                <w:lang w:val="en-US" w:eastAsia="zh-CN"/>
              </w:rPr>
              <w:t>万</w:t>
            </w:r>
            <w:r>
              <w:rPr>
                <w:rFonts w:hint="eastAsia" w:cs="Times New Roman"/>
                <w:color w:val="auto"/>
                <w:kern w:val="0"/>
                <w:sz w:val="24"/>
                <w:lang w:val="en-US" w:eastAsia="zh-CN"/>
              </w:rPr>
              <w:t>kW</w:t>
            </w:r>
            <w:r>
              <w:rPr>
                <w:rFonts w:hint="default" w:ascii="Times New Roman" w:hAnsi="Times New Roman" w:cs="Times New Roman"/>
                <w:color w:val="auto"/>
                <w:kern w:val="0"/>
                <w:sz w:val="24"/>
              </w:rPr>
              <w:t>h/a，可以满足项目生产及生活需要</w:t>
            </w:r>
            <w:r>
              <w:rPr>
                <w:rFonts w:hint="eastAsia" w:cs="Times New Roman"/>
                <w:color w:val="auto"/>
                <w:kern w:val="0"/>
                <w:sz w:val="24"/>
                <w:lang w:val="en-US" w:eastAsia="zh-CN"/>
              </w:rPr>
              <w:t>。</w:t>
            </w:r>
          </w:p>
          <w:p>
            <w:pPr>
              <w:widowControl/>
              <w:adjustRightInd w:val="0"/>
              <w:snapToGrid w:val="0"/>
              <w:spacing w:line="360" w:lineRule="auto"/>
              <w:ind w:firstLine="480" w:firstLineChars="200"/>
              <w:jc w:val="left"/>
              <w:rPr>
                <w:rFonts w:hint="eastAsia" w:cs="Times New Roman"/>
                <w:color w:val="auto"/>
                <w:kern w:val="0"/>
                <w:sz w:val="24"/>
                <w:lang w:val="en-US" w:eastAsia="zh-CN"/>
              </w:rPr>
            </w:pPr>
            <w:r>
              <w:rPr>
                <w:rFonts w:hint="eastAsia" w:cs="Times New Roman"/>
                <w:color w:val="auto"/>
                <w:kern w:val="0"/>
                <w:sz w:val="24"/>
                <w:lang w:val="en-US" w:eastAsia="zh-CN"/>
              </w:rPr>
              <w:t>（3）天然气</w:t>
            </w:r>
          </w:p>
          <w:p>
            <w:pPr>
              <w:widowControl/>
              <w:adjustRightInd w:val="0"/>
              <w:snapToGrid w:val="0"/>
              <w:spacing w:line="360" w:lineRule="auto"/>
              <w:ind w:firstLine="480" w:firstLineChars="200"/>
              <w:jc w:val="both"/>
              <w:rPr>
                <w:rFonts w:hint="default" w:ascii="Times New Roman" w:hAnsi="Times New Roman" w:cs="Times New Roman"/>
                <w:color w:val="auto"/>
                <w:kern w:val="0"/>
                <w:sz w:val="24"/>
                <w:szCs w:val="24"/>
              </w:rPr>
            </w:pPr>
            <w:r>
              <w:rPr>
                <w:rFonts w:hint="eastAsia" w:cs="Times New Roman"/>
                <w:color w:val="auto"/>
                <w:kern w:val="0"/>
                <w:sz w:val="24"/>
                <w:lang w:eastAsia="zh-CN"/>
              </w:rPr>
              <w:t>市政供气</w:t>
            </w:r>
            <w:r>
              <w:rPr>
                <w:rFonts w:hint="eastAsia" w:cs="Times New Roman"/>
                <w:color w:val="auto"/>
                <w:kern w:val="0"/>
                <w:sz w:val="24"/>
                <w:szCs w:val="24"/>
                <w:lang w:eastAsia="zh-CN"/>
              </w:rPr>
              <w:t>管网供气，新建一座天然气调压站，</w:t>
            </w:r>
            <w:r>
              <w:rPr>
                <w:rFonts w:hint="eastAsia" w:cs="Times New Roman"/>
                <w:color w:val="auto"/>
                <w:kern w:val="2"/>
                <w:sz w:val="24"/>
                <w:szCs w:val="24"/>
                <w:vertAlign w:val="baseline"/>
                <w:lang w:val="en-US" w:eastAsia="zh-CN"/>
              </w:rPr>
              <w:t>站内设18000m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vertAlign w:val="baseline"/>
                <w:lang w:val="en-US" w:eastAsia="zh-CN"/>
              </w:rPr>
              <w:t>/h天然气调压计量装置1套</w:t>
            </w:r>
            <w:r>
              <w:rPr>
                <w:rFonts w:hint="default" w:ascii="Times New Roman" w:hAnsi="Times New Roman" w:cs="Times New Roman"/>
                <w:color w:val="auto"/>
                <w:kern w:val="0"/>
                <w:sz w:val="24"/>
                <w:szCs w:val="24"/>
              </w:rPr>
              <w:t>。</w:t>
            </w:r>
          </w:p>
          <w:p>
            <w:pPr>
              <w:widowControl/>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本项目天然气主要供给</w:t>
            </w:r>
            <w:r>
              <w:rPr>
                <w:rFonts w:hint="eastAsia" w:cs="Times New Roman"/>
                <w:b w:val="0"/>
                <w:bCs w:val="0"/>
                <w:color w:val="auto"/>
                <w:sz w:val="24"/>
                <w:szCs w:val="32"/>
                <w:lang w:eastAsia="zh-CN"/>
              </w:rPr>
              <w:t>立推式铸锭加热炉、</w:t>
            </w:r>
            <w:r>
              <w:rPr>
                <w:rFonts w:hint="eastAsia" w:cs="Times New Roman"/>
                <w:b w:val="0"/>
                <w:bCs w:val="0"/>
                <w:color w:val="auto"/>
                <w:sz w:val="24"/>
                <w:szCs w:val="24"/>
                <w:lang w:val="en-US" w:eastAsia="zh-CN"/>
              </w:rPr>
              <w:t>气垫式热处理线以及锅炉房使用，根据企业设计单位提供的资料，本项目</w:t>
            </w:r>
            <w:r>
              <w:rPr>
                <w:rFonts w:hint="eastAsia" w:cs="Times New Roman"/>
                <w:b w:val="0"/>
                <w:bCs w:val="0"/>
                <w:color w:val="auto"/>
                <w:sz w:val="24"/>
                <w:szCs w:val="32"/>
                <w:lang w:eastAsia="zh-CN"/>
              </w:rPr>
              <w:t>立推式铸锭加热炉、</w:t>
            </w:r>
            <w:r>
              <w:rPr>
                <w:rFonts w:hint="eastAsia" w:cs="Times New Roman"/>
                <w:b w:val="0"/>
                <w:bCs w:val="0"/>
                <w:color w:val="auto"/>
                <w:sz w:val="24"/>
                <w:szCs w:val="24"/>
                <w:lang w:val="en-US" w:eastAsia="zh-CN"/>
              </w:rPr>
              <w:t>气垫式热处理线生产过程平均每吨产品耗气量约为36.237</w:t>
            </w:r>
            <w:r>
              <w:rPr>
                <w:rFonts w:hint="eastAsia"/>
                <w:color w:val="auto"/>
                <w:lang w:val="en-US" w:eastAsia="zh-CN"/>
              </w:rPr>
              <w:t>m</w:t>
            </w:r>
            <w:r>
              <w:rPr>
                <w:rFonts w:hint="eastAsia"/>
                <w:color w:val="auto"/>
                <w:vertAlign w:val="superscript"/>
                <w:lang w:val="en-US" w:eastAsia="zh-CN"/>
              </w:rPr>
              <w:t>3</w:t>
            </w:r>
            <w:r>
              <w:rPr>
                <w:rFonts w:hint="eastAsia" w:cs="Times New Roman"/>
                <w:b w:val="0"/>
                <w:bCs w:val="0"/>
                <w:color w:val="auto"/>
                <w:sz w:val="24"/>
                <w:szCs w:val="24"/>
                <w:lang w:val="en-US" w:eastAsia="zh-CN"/>
              </w:rPr>
              <w:t>，年耗气量约为1811.85万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/a，其中</w:t>
            </w:r>
            <w:r>
              <w:rPr>
                <w:rFonts w:hint="eastAsia" w:cs="Times New Roman"/>
                <w:b w:val="0"/>
                <w:bCs w:val="0"/>
                <w:color w:val="auto"/>
                <w:sz w:val="24"/>
                <w:szCs w:val="32"/>
                <w:lang w:eastAsia="zh-CN"/>
              </w:rPr>
              <w:t>立推式铸锭加热炉耗气量约占</w:t>
            </w:r>
            <w:r>
              <w:rPr>
                <w:rFonts w:hint="eastAsia" w:cs="Times New Roman"/>
                <w:b w:val="0"/>
                <w:bCs w:val="0"/>
                <w:color w:val="auto"/>
                <w:sz w:val="24"/>
                <w:szCs w:val="32"/>
                <w:lang w:val="en-US" w:eastAsia="zh-CN"/>
              </w:rPr>
              <w:t>65%，</w:t>
            </w:r>
            <w:r>
              <w:rPr>
                <w:rFonts w:hint="eastAsia" w:cs="Times New Roman"/>
                <w:b w:val="0"/>
                <w:bCs w:val="0"/>
                <w:color w:val="auto"/>
                <w:sz w:val="24"/>
                <w:szCs w:val="24"/>
                <w:lang w:val="en-US" w:eastAsia="zh-CN"/>
              </w:rPr>
              <w:t>气垫式热处理线耗气量约占35%，则</w:t>
            </w:r>
            <w:r>
              <w:rPr>
                <w:rFonts w:hint="eastAsia" w:cs="Times New Roman"/>
                <w:b w:val="0"/>
                <w:bCs w:val="0"/>
                <w:color w:val="auto"/>
                <w:sz w:val="24"/>
                <w:szCs w:val="32"/>
                <w:lang w:eastAsia="zh-CN"/>
              </w:rPr>
              <w:t>立推式铸锭加热炉耗气量为</w:t>
            </w:r>
            <w:r>
              <w:rPr>
                <w:rFonts w:hint="eastAsia" w:cs="Times New Roman"/>
                <w:b w:val="0"/>
                <w:bCs w:val="0"/>
                <w:color w:val="auto"/>
                <w:sz w:val="24"/>
                <w:szCs w:val="32"/>
                <w:lang w:val="en-US" w:eastAsia="zh-CN"/>
              </w:rPr>
              <w:t>1177.7025</w:t>
            </w:r>
            <w:r>
              <w:rPr>
                <w:rFonts w:hint="eastAsia" w:cs="Times New Roman"/>
                <w:b w:val="0"/>
                <w:bCs w:val="0"/>
                <w:color w:val="auto"/>
                <w:sz w:val="24"/>
                <w:szCs w:val="24"/>
                <w:lang w:val="en-US" w:eastAsia="zh-CN"/>
              </w:rPr>
              <w:t>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w:t>
            </w:r>
            <w:r>
              <w:rPr>
                <w:rFonts w:hint="eastAsia" w:cs="Times New Roman"/>
                <w:b w:val="0"/>
                <w:bCs w:val="0"/>
                <w:color w:val="auto"/>
                <w:sz w:val="24"/>
                <w:szCs w:val="24"/>
                <w:lang w:val="en-US" w:eastAsia="zh-CN"/>
              </w:rPr>
              <w:t>气垫式热处理线耗气量为634.1475万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w:t>
            </w:r>
            <w:r>
              <w:rPr>
                <w:rFonts w:hint="eastAsia" w:cs="Times New Roman"/>
                <w:color w:val="auto"/>
                <w:sz w:val="24"/>
                <w:lang w:val="en-US" w:eastAsia="zh-CN"/>
              </w:rPr>
              <w:t>锅炉房设置了2台6t/h天然气锅炉，其中1台作为备用，日常运营是1台6t/h天然气锅炉供给蒸汽，</w:t>
            </w:r>
            <w:r>
              <w:rPr>
                <w:rFonts w:hint="eastAsia" w:cs="Times New Roman"/>
                <w:color w:val="auto"/>
                <w:kern w:val="0"/>
                <w:sz w:val="24"/>
                <w:szCs w:val="24"/>
                <w:lang w:val="en-US" w:eastAsia="zh-CN"/>
              </w:rPr>
              <w:t>1台6t/h的天然气锅炉平均每小时耗气量约为420</w:t>
            </w:r>
            <w:r>
              <w:rPr>
                <w:rFonts w:hint="eastAsia"/>
                <w:lang w:val="en-US" w:eastAsia="zh-CN"/>
              </w:rPr>
              <w:t>m</w:t>
            </w:r>
            <w:r>
              <w:rPr>
                <w:rFonts w:hint="eastAsia"/>
                <w:vertAlign w:val="superscript"/>
                <w:lang w:val="en-US" w:eastAsia="zh-CN"/>
              </w:rPr>
              <w:t>3</w:t>
            </w:r>
            <w:r>
              <w:rPr>
                <w:rFonts w:hint="eastAsia"/>
                <w:lang w:val="en-US" w:eastAsia="zh-CN"/>
              </w:rPr>
              <w:t>，</w:t>
            </w:r>
            <w:r>
              <w:rPr>
                <w:rFonts w:hint="eastAsia"/>
                <w:sz w:val="24"/>
                <w:szCs w:val="24"/>
                <w:lang w:val="en-US" w:eastAsia="zh-CN"/>
              </w:rPr>
              <w:t>锅炉运行时间为11h/d，运行天数300天，即3300h/a，则本项目锅炉房天然气用量约为138.6万</w:t>
            </w:r>
            <w:r>
              <w:rPr>
                <w:rFonts w:hint="eastAsia"/>
                <w:lang w:val="en-US" w:eastAsia="zh-CN"/>
              </w:rPr>
              <w:t>m</w:t>
            </w:r>
            <w:r>
              <w:rPr>
                <w:rFonts w:hint="eastAsia"/>
                <w:vertAlign w:val="superscript"/>
                <w:lang w:val="en-US" w:eastAsia="zh-CN"/>
              </w:rPr>
              <w:t>3</w:t>
            </w:r>
            <w:r>
              <w:rPr>
                <w:rFonts w:hint="eastAsia"/>
                <w:sz w:val="24"/>
                <w:szCs w:val="24"/>
                <w:lang w:val="en-US" w:eastAsia="zh-CN"/>
              </w:rPr>
              <w:t>/a</w:t>
            </w:r>
            <w:r>
              <w:rPr>
                <w:rFonts w:hint="eastAsia" w:cs="Times New Roman"/>
                <w:snapToGrid w:val="0"/>
                <w:color w:val="auto"/>
                <w:kern w:val="0"/>
                <w:sz w:val="24"/>
                <w:szCs w:val="24"/>
                <w:lang w:val="en-US" w:eastAsia="zh-CN"/>
              </w:rPr>
              <w:t>。综上，本项目天然气总耗气量为1950.45</w:t>
            </w:r>
            <w:r>
              <w:rPr>
                <w:rFonts w:hint="eastAsia"/>
                <w:sz w:val="24"/>
                <w:szCs w:val="24"/>
                <w:lang w:val="en-US" w:eastAsia="zh-CN"/>
              </w:rPr>
              <w:t>万</w:t>
            </w:r>
            <w:r>
              <w:rPr>
                <w:rFonts w:hint="eastAsia"/>
                <w:lang w:val="en-US" w:eastAsia="zh-CN"/>
              </w:rPr>
              <w:t>m</w:t>
            </w:r>
            <w:r>
              <w:rPr>
                <w:rFonts w:hint="eastAsia"/>
                <w:vertAlign w:val="superscript"/>
                <w:lang w:val="en-US" w:eastAsia="zh-CN"/>
              </w:rPr>
              <w:t>3</w:t>
            </w:r>
            <w:r>
              <w:rPr>
                <w:rFonts w:hint="eastAsia"/>
                <w:sz w:val="24"/>
                <w:szCs w:val="24"/>
                <w:lang w:val="en-US" w:eastAsia="zh-CN"/>
              </w:rPr>
              <w:t>/a</w:t>
            </w:r>
            <w:r>
              <w:rPr>
                <w:rFonts w:hint="eastAsia" w:cs="Times New Roman"/>
                <w:snapToGrid w:val="0"/>
                <w:color w:val="auto"/>
                <w:kern w:val="0"/>
                <w:sz w:val="24"/>
                <w:szCs w:val="24"/>
                <w:lang w:val="en-US" w:eastAsia="zh-CN"/>
              </w:rPr>
              <w:t>。</w:t>
            </w:r>
          </w:p>
          <w:p>
            <w:pPr>
              <w:widowControl/>
              <w:adjustRightInd w:val="0"/>
              <w:snapToGrid w:val="0"/>
              <w:spacing w:line="360" w:lineRule="auto"/>
              <w:ind w:firstLine="480" w:firstLineChars="200"/>
              <w:jc w:val="left"/>
              <w:rPr>
                <w:rFonts w:hint="eastAsia" w:cs="Times New Roman"/>
                <w:color w:val="auto"/>
                <w:kern w:val="0"/>
                <w:sz w:val="24"/>
                <w:szCs w:val="24"/>
                <w:lang w:eastAsia="zh-CN"/>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4</w:t>
            </w:r>
            <w:r>
              <w:rPr>
                <w:rFonts w:hint="eastAsia" w:cs="Times New Roman"/>
                <w:color w:val="auto"/>
                <w:kern w:val="0"/>
                <w:sz w:val="24"/>
                <w:szCs w:val="24"/>
                <w:lang w:eastAsia="zh-CN"/>
              </w:rPr>
              <w:t>）氮气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kern w:val="2"/>
                <w:sz w:val="24"/>
                <w:szCs w:val="32"/>
                <w:lang w:eastAsia="zh-CN"/>
              </w:rPr>
            </w:pPr>
            <w:r>
              <w:rPr>
                <w:rFonts w:hint="eastAsia" w:ascii="Times New Roman" w:hAnsi="Times New Roman" w:cs="Times New Roman"/>
                <w:color w:val="auto"/>
                <w:kern w:val="2"/>
                <w:sz w:val="24"/>
                <w:szCs w:val="32"/>
                <w:lang w:eastAsia="zh-CN"/>
              </w:rPr>
              <w:t>本项目氮气站设有变压吸附制氮机组</w:t>
            </w:r>
            <w:r>
              <w:rPr>
                <w:rFonts w:hint="eastAsia" w:ascii="Times New Roman" w:hAnsi="Times New Roman" w:cs="Times New Roman"/>
                <w:color w:val="auto"/>
                <w:kern w:val="2"/>
                <w:sz w:val="24"/>
                <w:szCs w:val="32"/>
                <w:lang w:val="en-US" w:eastAsia="zh-CN"/>
              </w:rPr>
              <w:t>3台</w:t>
            </w:r>
            <w:r>
              <w:rPr>
                <w:rFonts w:hint="eastAsia" w:ascii="Times New Roman" w:hAnsi="Times New Roman" w:cs="Times New Roman"/>
                <w:color w:val="auto"/>
                <w:kern w:val="2"/>
                <w:sz w:val="24"/>
                <w:szCs w:val="32"/>
                <w:lang w:eastAsia="zh-CN"/>
              </w:rPr>
              <w:t>。</w:t>
            </w:r>
            <w:r>
              <w:rPr>
                <w:rFonts w:hint="eastAsia" w:cs="Times New Roman"/>
                <w:color w:val="auto"/>
                <w:kern w:val="2"/>
                <w:sz w:val="24"/>
                <w:szCs w:val="32"/>
                <w:lang w:eastAsia="zh-CN"/>
              </w:rPr>
              <w:t>氮气站主要供氮气退火炉用氮气。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b/>
                <w:bCs/>
                <w:color w:val="auto"/>
                <w:kern w:val="2"/>
                <w:sz w:val="24"/>
                <w:szCs w:val="32"/>
                <w:lang w:eastAsia="zh-CN"/>
              </w:rPr>
            </w:pPr>
            <w:r>
              <w:rPr>
                <w:rFonts w:hint="eastAsia" w:cs="Times New Roman"/>
                <w:color w:val="auto"/>
                <w:kern w:val="2"/>
                <w:sz w:val="24"/>
                <w:szCs w:val="32"/>
                <w:lang w:eastAsia="zh-CN"/>
              </w:rPr>
              <w:t>工艺原理：</w:t>
            </w:r>
            <w:r>
              <w:rPr>
                <w:rFonts w:hint="default" w:ascii="Times New Roman" w:hAnsi="Times New Roman" w:cs="Times New Roman"/>
                <w:color w:val="auto"/>
                <w:kern w:val="2"/>
                <w:sz w:val="24"/>
                <w:szCs w:val="32"/>
              </w:rPr>
              <w:t>变压吸附法（简称PSA）是一种新的气体分</w:t>
            </w:r>
            <w:r>
              <w:rPr>
                <w:rFonts w:hint="default" w:ascii="Times New Roman" w:hAnsi="Times New Roman" w:cs="Times New Roman"/>
                <w:color w:val="auto"/>
                <w:kern w:val="2"/>
                <w:sz w:val="24"/>
                <w:szCs w:val="32"/>
                <w:lang w:eastAsia="zh-CN"/>
              </w:rPr>
              <w:t>离技术，其原理是利用分子筛对不同气体分</w:t>
            </w:r>
            <w:r>
              <w:rPr>
                <w:rFonts w:hint="eastAsia" w:ascii="Times New Roman" w:hAnsi="Times New Roman" w:cs="Times New Roman"/>
                <w:color w:val="auto"/>
                <w:kern w:val="2"/>
                <w:sz w:val="24"/>
                <w:szCs w:val="32"/>
                <w:lang w:eastAsia="zh-CN"/>
              </w:rPr>
              <w:t>子“吸附”</w:t>
            </w:r>
            <w:r>
              <w:rPr>
                <w:rFonts w:hint="default" w:ascii="Times New Roman" w:hAnsi="Times New Roman" w:cs="Times New Roman"/>
                <w:color w:val="auto"/>
                <w:kern w:val="2"/>
                <w:sz w:val="24"/>
                <w:szCs w:val="32"/>
                <w:lang w:eastAsia="zh-CN"/>
              </w:rPr>
              <w:t>性能的差异而将气体混合物分开</w:t>
            </w:r>
            <w:r>
              <w:rPr>
                <w:rFonts w:hint="eastAsia" w:ascii="Times New Roman" w:hAnsi="Times New Roman" w:cs="Times New Roman"/>
                <w:color w:val="auto"/>
                <w:kern w:val="2"/>
                <w:sz w:val="24"/>
                <w:szCs w:val="32"/>
                <w:lang w:eastAsia="zh-CN"/>
              </w:rPr>
              <w:t>。它是以空气为原材料，利用一种高效能、高选择的固体吸附剂对氮和氧的选择性吸附的性能把空气中的氮和氧分离出来。碳分子筛对氮和氧的分离作用主要是基于这两种气体在碳分子筛表面的扩散速率不同，较小直径的气体（氧气）扩散较快，较多进入分子筛固相。这样气相中就可以得到氮的富集成分。一段时间后，分子筛对氧的吸附达到平衡，根据碳分子筛在不同压力下对吸附气体的吸附量不同的特性，降低压力使碳分子筛解除对氧的吸附，这一过程称为再生。变压吸附法通常使用两塔并联，交替进行加压吸附和解压再生，从而获得连续的氮气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color w:val="auto"/>
                <w:kern w:val="2"/>
                <w:sz w:val="24"/>
                <w:szCs w:val="32"/>
                <w:lang w:eastAsia="zh-CN"/>
              </w:rPr>
            </w:pPr>
            <w:r>
              <w:rPr>
                <w:rFonts w:hint="eastAsia" w:cs="Times New Roman"/>
                <w:b/>
                <w:color w:val="auto"/>
                <w:kern w:val="2"/>
                <w:sz w:val="24"/>
                <w:szCs w:val="32"/>
                <w:lang w:val="en-US" w:eastAsia="zh-CN"/>
              </w:rPr>
              <w:t>7</w:t>
            </w:r>
            <w:r>
              <w:rPr>
                <w:rFonts w:hint="default" w:ascii="Times New Roman" w:hAnsi="Times New Roman" w:cs="Times New Roman"/>
                <w:b/>
                <w:color w:val="auto"/>
                <w:kern w:val="2"/>
                <w:sz w:val="24"/>
                <w:szCs w:val="32"/>
              </w:rPr>
              <w:t>、项目定员及工作制度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职工人数：本项目员工共计</w:t>
            </w:r>
            <w:r>
              <w:rPr>
                <w:rFonts w:hint="eastAsia" w:cs="Times New Roman"/>
                <w:color w:val="auto"/>
                <w:kern w:val="2"/>
                <w:sz w:val="24"/>
                <w:szCs w:val="32"/>
                <w:lang w:val="en-US" w:eastAsia="zh-CN"/>
              </w:rPr>
              <w:t>750</w:t>
            </w:r>
            <w:r>
              <w:rPr>
                <w:rFonts w:hint="default" w:ascii="Times New Roman" w:hAnsi="Times New Roman" w:cs="Times New Roman"/>
                <w:color w:val="auto"/>
                <w:kern w:val="2"/>
                <w:sz w:val="24"/>
                <w:szCs w:val="32"/>
              </w:rPr>
              <w:t>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default" w:ascii="Times New Roman" w:hAnsi="Times New Roman" w:cs="Times New Roman"/>
                <w:color w:val="auto"/>
                <w:kern w:val="2"/>
                <w:sz w:val="24"/>
                <w:szCs w:val="32"/>
              </w:rPr>
              <w:t>工作制度：年工作</w:t>
            </w:r>
            <w:r>
              <w:rPr>
                <w:rFonts w:hint="eastAsia" w:cs="Times New Roman"/>
                <w:color w:val="auto"/>
                <w:kern w:val="2"/>
                <w:sz w:val="24"/>
                <w:szCs w:val="32"/>
                <w:lang w:val="en-US" w:eastAsia="zh-CN"/>
              </w:rPr>
              <w:t>30</w:t>
            </w:r>
            <w:r>
              <w:rPr>
                <w:rFonts w:hint="default" w:ascii="Times New Roman" w:hAnsi="Times New Roman" w:cs="Times New Roman"/>
                <w:color w:val="auto"/>
                <w:kern w:val="2"/>
                <w:sz w:val="24"/>
                <w:szCs w:val="32"/>
              </w:rPr>
              <w:t>0天，实行</w:t>
            </w:r>
            <w:r>
              <w:rPr>
                <w:rFonts w:hint="eastAsia" w:cs="Times New Roman"/>
                <w:color w:val="auto"/>
                <w:kern w:val="2"/>
                <w:sz w:val="24"/>
                <w:szCs w:val="32"/>
                <w:lang w:val="en-US" w:eastAsia="zh-CN"/>
              </w:rPr>
              <w:t>3</w:t>
            </w:r>
            <w:r>
              <w:rPr>
                <w:rFonts w:hint="default" w:ascii="Times New Roman" w:hAnsi="Times New Roman" w:cs="Times New Roman"/>
                <w:color w:val="auto"/>
                <w:kern w:val="2"/>
                <w:sz w:val="24"/>
                <w:szCs w:val="32"/>
              </w:rPr>
              <w:t>班制，每</w:t>
            </w:r>
            <w:r>
              <w:rPr>
                <w:rFonts w:hint="default" w:ascii="Times New Roman" w:hAnsi="Times New Roman" w:cs="Times New Roman"/>
                <w:color w:val="auto"/>
                <w:kern w:val="2"/>
                <w:sz w:val="24"/>
                <w:szCs w:val="32"/>
                <w:lang w:val="en-US" w:eastAsia="zh-CN"/>
              </w:rPr>
              <w:t>班</w:t>
            </w:r>
            <w:r>
              <w:rPr>
                <w:rFonts w:hint="default" w:ascii="Times New Roman" w:hAnsi="Times New Roman" w:cs="Times New Roman"/>
                <w:color w:val="auto"/>
                <w:kern w:val="2"/>
                <w:sz w:val="24"/>
                <w:szCs w:val="32"/>
              </w:rPr>
              <w:t>工作8h。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val="0"/>
                <w:color w:val="auto"/>
                <w:kern w:val="2"/>
                <w:sz w:val="24"/>
                <w:szCs w:val="32"/>
                <w:lang w:val="en-US" w:eastAsia="zh-CN"/>
              </w:rPr>
            </w:pPr>
            <w:r>
              <w:rPr>
                <w:rFonts w:hint="eastAsia" w:cs="Times New Roman"/>
                <w:b/>
                <w:bCs w:val="0"/>
                <w:color w:val="auto"/>
                <w:kern w:val="2"/>
                <w:sz w:val="24"/>
                <w:szCs w:val="32"/>
                <w:lang w:val="en-US" w:eastAsia="zh-CN"/>
              </w:rPr>
              <w:t>8</w:t>
            </w:r>
            <w:r>
              <w:rPr>
                <w:rFonts w:hint="default" w:ascii="Times New Roman" w:hAnsi="Times New Roman" w:cs="Times New Roman"/>
                <w:b/>
                <w:bCs w:val="0"/>
                <w:color w:val="auto"/>
                <w:kern w:val="2"/>
                <w:sz w:val="24"/>
                <w:szCs w:val="32"/>
                <w:lang w:val="en-US" w:eastAsia="zh-CN"/>
              </w:rPr>
              <w:t>、平面布局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color w:val="auto"/>
                <w:kern w:val="2"/>
                <w:sz w:val="24"/>
                <w:szCs w:val="32"/>
                <w:lang w:val="en-US" w:eastAsia="zh-CN"/>
              </w:rPr>
            </w:pPr>
            <w:r>
              <w:rPr>
                <w:rFonts w:hint="eastAsia" w:cs="Times New Roman"/>
                <w:color w:val="auto"/>
                <w:kern w:val="2"/>
                <w:sz w:val="24"/>
                <w:szCs w:val="32"/>
                <w:lang w:val="en-US" w:eastAsia="zh-CN"/>
              </w:rPr>
              <w:t>本</w:t>
            </w:r>
            <w:r>
              <w:rPr>
                <w:rFonts w:hint="default" w:ascii="Times New Roman" w:hAnsi="Times New Roman" w:cs="Times New Roman"/>
                <w:color w:val="auto"/>
                <w:kern w:val="2"/>
                <w:sz w:val="24"/>
                <w:szCs w:val="32"/>
                <w:lang w:val="en-US" w:eastAsia="zh-CN"/>
              </w:rPr>
              <w:t>项目</w:t>
            </w:r>
            <w:r>
              <w:rPr>
                <w:rFonts w:hint="eastAsia"/>
                <w:color w:val="auto"/>
                <w:sz w:val="24"/>
                <w:lang w:val="en-US" w:eastAsia="zh-CN"/>
              </w:rPr>
              <w:t>位于</w:t>
            </w:r>
            <w:r>
              <w:rPr>
                <w:rFonts w:hint="eastAsia" w:cs="Times New Roman"/>
                <w:color w:val="auto"/>
                <w:kern w:val="2"/>
                <w:sz w:val="24"/>
                <w:szCs w:val="32"/>
                <w:lang w:eastAsia="zh-CN"/>
              </w:rPr>
              <w:t>安徽省淮南市山南新区泰宁大街南侧。</w:t>
            </w:r>
            <w:r>
              <w:rPr>
                <w:rFonts w:hint="eastAsia" w:cs="Times New Roman"/>
                <w:b w:val="0"/>
                <w:bCs/>
                <w:color w:val="auto"/>
                <w:sz w:val="24"/>
                <w:lang w:val="en-US" w:eastAsia="zh-CN"/>
              </w:rPr>
              <w:t>厂区设有联合厂房（热轧车间、冷轧车间、精整车间1、精整车间2）、制箱车间、综合仓库、危废暂存库、宿舍、综合办公楼、食堂、轧制油库等</w:t>
            </w:r>
            <w:r>
              <w:rPr>
                <w:rFonts w:hint="eastAsia" w:ascii="Times New Roman" w:hAnsi="Times New Roman" w:cs="Times New Roman"/>
                <w:color w:val="auto"/>
                <w:kern w:val="2"/>
                <w:sz w:val="24"/>
                <w:szCs w:val="32"/>
                <w:lang w:val="en-US" w:eastAsia="zh-CN"/>
              </w:rPr>
              <w:t>。</w:t>
            </w:r>
            <w:r>
              <w:rPr>
                <w:rFonts w:hint="default" w:ascii="Times New Roman" w:hAnsi="Times New Roman" w:cs="Times New Roman"/>
                <w:color w:val="auto"/>
                <w:kern w:val="2"/>
                <w:sz w:val="24"/>
                <w:szCs w:val="32"/>
                <w:lang w:val="en-US" w:eastAsia="zh-CN"/>
              </w:rPr>
              <w:t>项目总体布局功能分区明确、布局合理，具体布局见附图</w:t>
            </w:r>
            <w:r>
              <w:rPr>
                <w:rFonts w:hint="eastAsia" w:cs="Times New Roman"/>
                <w:color w:val="auto"/>
                <w:kern w:val="2"/>
                <w:sz w:val="24"/>
                <w:szCs w:val="32"/>
                <w:lang w:val="en-US" w:eastAsia="zh-CN"/>
              </w:rPr>
              <w:t>。</w:t>
            </w:r>
          </w:p>
          <w:p>
            <w:pPr>
              <w:keepNext w:val="0"/>
              <w:keepLines w:val="0"/>
              <w:pageBreakBefore w:val="0"/>
              <w:widowControl w:val="0"/>
              <w:kinsoku/>
              <w:wordWrap/>
              <w:overflowPunct/>
              <w:topLinePunct w:val="0"/>
              <w:autoSpaceDE/>
              <w:autoSpaceDN/>
              <w:bidi w:val="0"/>
              <w:spacing w:line="360" w:lineRule="auto"/>
              <w:ind w:firstLine="482" w:firstLineChars="200"/>
              <w:rPr>
                <w:rFonts w:hint="default" w:ascii="Times New Roman" w:hAnsi="Times New Roman" w:eastAsia="宋体" w:cs="Times New Roman"/>
                <w:b/>
                <w:bCs w:val="0"/>
                <w:color w:val="auto"/>
                <w:sz w:val="24"/>
              </w:rPr>
            </w:pPr>
            <w:r>
              <w:rPr>
                <w:rFonts w:hint="eastAsia" w:cs="Times New Roman"/>
                <w:b/>
                <w:bCs w:val="0"/>
                <w:color w:val="auto"/>
                <w:sz w:val="24"/>
                <w:lang w:val="en-US" w:eastAsia="zh-CN"/>
              </w:rPr>
              <w:t>9</w:t>
            </w:r>
            <w:r>
              <w:rPr>
                <w:rFonts w:hint="default" w:ascii="Times New Roman" w:hAnsi="Times New Roman" w:eastAsia="宋体" w:cs="Times New Roman"/>
                <w:b/>
                <w:bCs w:val="0"/>
                <w:color w:val="auto"/>
                <w:sz w:val="24"/>
              </w:rPr>
              <w:t>、项目排污管理类别分析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根据《排污许可管理条例》(中华人民共和国国务院令第736号) ：依照法律规定实行排污许可管理的企业事业单位和其他生产经营者(以下称排污单位) ，应当依照本条例规定申请取得排污许可证；未取得排污许可证的不得排放污染物；根据污染物产生量、排放量、对环境影响程度等因素，对排污单位实行排污许可分类管理。根据《安徽省生态环境厅关于统筹做好固定污染源排污许可日常监管工作的通知》(皖环发 (2021) 7号) ：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和排污许可联动内容和《建设项目排污许可申请与填报信息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lang w:eastAsia="zh-CN"/>
              </w:rPr>
            </w:pPr>
            <w:r>
              <w:rPr>
                <w:rFonts w:hint="default" w:ascii="Times New Roman" w:hAnsi="Times New Roman" w:cs="Times New Roman"/>
                <w:b w:val="0"/>
                <w:bCs/>
                <w:color w:val="auto"/>
                <w:sz w:val="24"/>
              </w:rPr>
              <w:t>本项目属于</w:t>
            </w:r>
            <w:r>
              <w:rPr>
                <w:rFonts w:hint="eastAsia" w:cs="Times New Roman"/>
                <w:color w:val="auto"/>
                <w:sz w:val="24"/>
                <w:szCs w:val="24"/>
                <w:lang w:eastAsia="zh-CN"/>
              </w:rPr>
              <w:t>C3670汽车零部件及配件制造</w:t>
            </w:r>
            <w:r>
              <w:rPr>
                <w:rFonts w:hint="default" w:ascii="Times New Roman" w:hAnsi="Times New Roman" w:cs="Times New Roman"/>
                <w:b w:val="0"/>
                <w:bCs/>
                <w:color w:val="auto"/>
                <w:sz w:val="24"/>
              </w:rPr>
              <w:t>。对照《固定污染源排污许可分类管理名录》(2019年版)，</w:t>
            </w:r>
            <w:r>
              <w:rPr>
                <w:rFonts w:hint="default" w:ascii="Times New Roman" w:hAnsi="Times New Roman" w:cs="Times New Roman"/>
                <w:color w:val="auto"/>
                <w:sz w:val="24"/>
              </w:rPr>
              <w:t>本项目属于固定污染源排污许可分类管理名录表中的</w:t>
            </w:r>
            <w:r>
              <w:rPr>
                <w:rFonts w:hint="eastAsia" w:ascii="宋体" w:hAnsi="宋体" w:eastAsia="宋体" w:cs="宋体"/>
                <w:color w:val="000000"/>
                <w:sz w:val="24"/>
              </w:rPr>
              <w:t>“</w:t>
            </w:r>
            <w:r>
              <w:rPr>
                <w:rFonts w:hint="eastAsia" w:ascii="宋体" w:hAnsi="宋体" w:cs="宋体"/>
                <w:color w:val="000000"/>
                <w:sz w:val="24"/>
                <w:lang w:eastAsia="zh-CN"/>
              </w:rPr>
              <w:t>三十一</w:t>
            </w:r>
            <w:r>
              <w:rPr>
                <w:rFonts w:hint="default" w:ascii="Times New Roman" w:hAnsi="Times New Roman" w:eastAsia="宋体" w:cs="Times New Roman"/>
                <w:color w:val="000000"/>
                <w:sz w:val="24"/>
              </w:rPr>
              <w:t>、</w:t>
            </w:r>
            <w:r>
              <w:rPr>
                <w:rFonts w:hint="eastAsia" w:cs="Times New Roman"/>
                <w:color w:val="000000"/>
                <w:sz w:val="24"/>
                <w:lang w:eastAsia="zh-CN"/>
              </w:rPr>
              <w:t>汽车制造</w:t>
            </w:r>
            <w:r>
              <w:rPr>
                <w:rFonts w:hint="eastAsia" w:ascii="Times New Roman" w:hAnsi="Times New Roman" w:eastAsia="宋体" w:cs="Times New Roman"/>
                <w:color w:val="000000"/>
                <w:sz w:val="24"/>
                <w:lang w:val="en-US" w:eastAsia="zh-CN"/>
              </w:rPr>
              <w:t>业</w:t>
            </w:r>
            <w:r>
              <w:rPr>
                <w:rFonts w:hint="eastAsia" w:ascii="宋体" w:hAnsi="宋体" w:eastAsia="宋体" w:cs="宋体"/>
                <w:color w:val="000000"/>
                <w:sz w:val="24"/>
              </w:rPr>
              <w:t>”</w:t>
            </w:r>
            <w:r>
              <w:rPr>
                <w:rFonts w:hint="eastAsia" w:ascii="宋体" w:hAnsi="宋体" w:eastAsia="宋体" w:cs="宋体"/>
                <w:color w:val="000000"/>
                <w:sz w:val="24"/>
                <w:lang w:eastAsia="zh-CN"/>
              </w:rPr>
              <w:t>中</w:t>
            </w:r>
            <w:r>
              <w:rPr>
                <w:rFonts w:hint="default" w:ascii="Times New Roman" w:hAnsi="Times New Roman" w:eastAsia="宋体" w:cs="Times New Roman"/>
                <w:color w:val="000000"/>
                <w:sz w:val="24"/>
              </w:rPr>
              <w:t>的</w:t>
            </w:r>
            <w:r>
              <w:rPr>
                <w:rFonts w:hint="eastAsia" w:ascii="宋体" w:hAnsi="宋体" w:eastAsia="宋体" w:cs="宋体"/>
                <w:color w:val="000000"/>
                <w:sz w:val="24"/>
              </w:rPr>
              <w:t>“</w:t>
            </w:r>
            <w:r>
              <w:rPr>
                <w:rFonts w:hint="default" w:ascii="Times New Roman" w:hAnsi="Times New Roman" w:cs="Times New Roman"/>
                <w:color w:val="000000"/>
                <w:sz w:val="24"/>
                <w:lang w:val="en-US" w:eastAsia="zh-CN"/>
              </w:rPr>
              <w:t>85</w:t>
            </w:r>
            <w:r>
              <w:rPr>
                <w:rFonts w:hint="eastAsia" w:ascii="Times New Roman" w:hAnsi="Times New Roman" w:cs="Times New Roman"/>
                <w:color w:val="000000"/>
                <w:sz w:val="24"/>
                <w:lang w:val="en-US" w:eastAsia="zh-CN"/>
              </w:rPr>
              <w:t>汽车零部件及配件制造</w:t>
            </w:r>
            <w:r>
              <w:rPr>
                <w:rFonts w:hint="eastAsia" w:cs="Times New Roman"/>
                <w:color w:val="auto"/>
                <w:sz w:val="24"/>
                <w:szCs w:val="24"/>
                <w:highlight w:val="none"/>
                <w:lang w:val="en-US" w:eastAsia="zh-CN"/>
              </w:rPr>
              <w:t>367</w:t>
            </w:r>
            <w:r>
              <w:rPr>
                <w:rFonts w:hint="eastAsia" w:ascii="宋体" w:hAnsi="宋体" w:eastAsia="宋体" w:cs="宋体"/>
                <w:color w:val="000000"/>
                <w:sz w:val="24"/>
                <w:szCs w:val="24"/>
              </w:rPr>
              <w:t>”</w:t>
            </w:r>
            <w:r>
              <w:rPr>
                <w:rFonts w:hint="eastAsia" w:ascii="宋体" w:hAnsi="宋体" w:cs="宋体"/>
                <w:color w:val="000000"/>
                <w:sz w:val="24"/>
                <w:szCs w:val="24"/>
                <w:lang w:eastAsia="zh-CN"/>
              </w:rPr>
              <w:t>中的“其他”，但本项目涉及该名录中所规定的通用工序</w:t>
            </w:r>
            <w:r>
              <w:rPr>
                <w:rFonts w:hint="default" w:ascii="Times New Roman" w:hAnsi="Times New Roman" w:cs="Times New Roman"/>
                <w:b w:val="0"/>
                <w:bCs/>
                <w:color w:val="auto"/>
                <w:sz w:val="24"/>
              </w:rPr>
              <w:t>，</w:t>
            </w:r>
            <w:r>
              <w:rPr>
                <w:rFonts w:hint="default" w:ascii="Times New Roman" w:hAnsi="Times New Roman" w:cs="Times New Roman"/>
                <w:color w:val="auto"/>
                <w:sz w:val="24"/>
                <w:szCs w:val="24"/>
              </w:rPr>
              <w:t>故本</w:t>
            </w:r>
            <w:r>
              <w:rPr>
                <w:rFonts w:hint="default" w:ascii="Times New Roman" w:hAnsi="Times New Roman" w:cs="Times New Roman"/>
                <w:color w:val="auto"/>
                <w:sz w:val="24"/>
              </w:rPr>
              <w:t>项目的排污许可填</w:t>
            </w:r>
            <w:r>
              <w:rPr>
                <w:rFonts w:hint="eastAsia" w:ascii="宋体" w:hAnsi="宋体" w:eastAsia="宋体" w:cs="宋体"/>
                <w:color w:val="auto"/>
                <w:sz w:val="24"/>
              </w:rPr>
              <w:t>报“管理类别”应为“</w:t>
            </w:r>
            <w:r>
              <w:rPr>
                <w:rFonts w:hint="eastAsia" w:ascii="宋体" w:hAnsi="宋体" w:cs="宋体"/>
                <w:color w:val="auto"/>
                <w:sz w:val="24"/>
                <w:lang w:eastAsia="zh-CN"/>
              </w:rPr>
              <w:t>简化</w:t>
            </w:r>
            <w:r>
              <w:rPr>
                <w:rFonts w:hint="eastAsia" w:ascii="宋体" w:hAnsi="宋体" w:eastAsia="宋体" w:cs="宋体"/>
                <w:color w:val="auto"/>
                <w:sz w:val="24"/>
              </w:rPr>
              <w:t>管理”</w:t>
            </w:r>
            <w:r>
              <w:rPr>
                <w:rFonts w:hint="eastAsia" w:ascii="宋体" w:hAnsi="宋体" w:cs="宋体"/>
                <w:color w:val="auto"/>
                <w:sz w:val="24"/>
                <w:lang w:eastAsia="zh-CN"/>
              </w:rPr>
              <w:t>，需要</w:t>
            </w:r>
            <w:r>
              <w:rPr>
                <w:rFonts w:hint="default" w:ascii="Times New Roman" w:hAnsi="Times New Roman" w:cs="Times New Roman"/>
                <w:b w:val="0"/>
                <w:bCs/>
                <w:color w:val="auto"/>
                <w:sz w:val="24"/>
              </w:rPr>
              <w:t>填报《建设项目排污许可申请与填发信息表》</w:t>
            </w:r>
            <w:r>
              <w:rPr>
                <w:rFonts w:hint="eastAsia" w:cs="Times New Roman"/>
                <w:b w:val="0"/>
                <w:bCs/>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4"/>
                <w:szCs w:val="24"/>
              </w:rPr>
              <w:t>工艺流程和产排污环节</w:t>
            </w:r>
          </w:p>
        </w:tc>
        <w:tc>
          <w:tcPr>
            <w:tcW w:w="4672"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运营期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sz w:val="24"/>
                <w:szCs w:val="24"/>
              </w:rPr>
            </w:pPr>
            <w:r>
              <w:rPr>
                <w:rFonts w:hint="eastAsia" w:cs="Times New Roman"/>
                <w:b w:val="0"/>
                <w:bCs w:val="0"/>
                <w:color w:val="auto"/>
                <w:sz w:val="24"/>
                <w:szCs w:val="24"/>
                <w:lang w:val="en-US" w:eastAsia="zh-CN"/>
              </w:rPr>
              <w:t>本项目</w:t>
            </w:r>
            <w:r>
              <w:rPr>
                <w:rFonts w:hint="eastAsia" w:cs="Times New Roman"/>
                <w:color w:val="auto"/>
                <w:sz w:val="24"/>
                <w:szCs w:val="24"/>
                <w:lang w:eastAsia="zh-CN"/>
              </w:rPr>
              <w:t>铝板带</w:t>
            </w:r>
            <w:r>
              <w:rPr>
                <w:rFonts w:hint="eastAsia" w:cs="Times New Roman"/>
                <w:b w:val="0"/>
                <w:bCs w:val="0"/>
                <w:color w:val="auto"/>
                <w:sz w:val="24"/>
                <w:szCs w:val="24"/>
                <w:lang w:val="en-US" w:eastAsia="zh-CN"/>
              </w:rPr>
              <w:t>具体工艺流程及产污如下：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1、新能源汽车热管水冷板、动力电池铝塑膜坯料、车身覆盖件用板材（5182\O）生产工艺流程及产污</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color w:val="auto"/>
                <w:lang w:val="en-US" w:eastAsia="zh-CN"/>
              </w:rPr>
            </w:pPr>
            <w:r>
              <w:rPr>
                <w:rFonts w:hint="default"/>
                <w:color w:val="auto"/>
                <w:lang w:val="en-US" w:eastAsia="zh-CN"/>
              </w:rPr>
              <w:drawing>
                <wp:inline distT="0" distB="0" distL="114300" distR="114300">
                  <wp:extent cx="5365115" cy="7258050"/>
                  <wp:effectExtent l="0" t="0" r="0" b="0"/>
                  <wp:docPr id="23"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3" descr="wps"/>
                          <pic:cNvPicPr>
                            <a:picLocks noChangeAspect="1"/>
                          </pic:cNvPicPr>
                        </pic:nvPicPr>
                        <pic:blipFill>
                          <a:blip r:embed="rId9"/>
                          <a:stretch>
                            <a:fillRect/>
                          </a:stretch>
                        </pic:blipFill>
                        <pic:spPr>
                          <a:xfrm>
                            <a:off x="0" y="0"/>
                            <a:ext cx="5365115" cy="7258050"/>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项目新能源汽车热管水冷板、动力电池铝塑膜坯料、车身覆盖件用板材（5182\O）</w:t>
            </w:r>
            <w:r>
              <w:rPr>
                <w:rFonts w:hint="default" w:ascii="Times New Roman" w:hAnsi="Times New Roman" w:eastAsia="宋体" w:cs="Times New Roman"/>
                <w:b/>
                <w:bCs/>
                <w:color w:val="auto"/>
                <w:sz w:val="24"/>
                <w:szCs w:val="24"/>
                <w:lang w:val="en-US" w:eastAsia="zh-CN"/>
              </w:rPr>
              <w:t>生产工艺流程图</w:t>
            </w:r>
          </w:p>
          <w:p>
            <w:pPr>
              <w:pStyle w:val="21"/>
              <w:keepNext w:val="0"/>
              <w:keepLines w:val="0"/>
              <w:pageBreakBefore w:val="0"/>
              <w:widowControl w:val="0"/>
              <w:kinsoku/>
              <w:wordWrap w:val="0"/>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default" w:ascii="Times New Roman" w:hAnsi="Times New Roman" w:cs="Times New Roman"/>
                <w:b/>
                <w:bCs w:val="0"/>
                <w:color w:val="auto"/>
                <w:kern w:val="0"/>
                <w:sz w:val="24"/>
                <w:szCs w:val="24"/>
                <w:lang w:val="en-US" w:eastAsia="zh-CN" w:bidi="ar-SA"/>
              </w:rPr>
              <w:t>工艺流程说明：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color w:val="auto"/>
                <w:lang w:val="en-US" w:eastAsia="zh-CN"/>
              </w:rPr>
            </w:pPr>
            <w:r>
              <w:rPr>
                <w:rFonts w:hint="eastAsia" w:cs="Times New Roman"/>
                <w:b/>
                <w:bCs w:val="0"/>
                <w:color w:val="auto"/>
                <w:kern w:val="0"/>
                <w:sz w:val="24"/>
                <w:szCs w:val="24"/>
                <w:lang w:val="en-US" w:eastAsia="zh-CN" w:bidi="ar-SA"/>
              </w:rPr>
              <w:t>铣面：</w:t>
            </w:r>
            <w:r>
              <w:rPr>
                <w:rFonts w:hint="eastAsia" w:cs="Times New Roman"/>
                <w:b w:val="0"/>
                <w:bCs/>
                <w:color w:val="auto"/>
                <w:kern w:val="0"/>
                <w:sz w:val="24"/>
                <w:szCs w:val="24"/>
                <w:lang w:val="en-US" w:eastAsia="zh-CN" w:bidi="ar-SA"/>
              </w:rPr>
              <w:t>本项目外购回来的铝合金扁铸锭先通过铣面机进行铣面、铣边。此工序会产生废料S1和噪声N。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cs="Times New Roman"/>
                <w:b/>
                <w:bCs/>
                <w:color w:val="auto"/>
                <w:sz w:val="24"/>
                <w:szCs w:val="32"/>
                <w:lang w:val="en-US" w:eastAsia="zh-CN"/>
              </w:rPr>
            </w:pPr>
            <w:r>
              <w:rPr>
                <w:rFonts w:hint="eastAsia" w:cs="Times New Roman"/>
                <w:b/>
                <w:bCs/>
                <w:color w:val="auto"/>
                <w:sz w:val="24"/>
                <w:szCs w:val="32"/>
                <w:lang w:eastAsia="zh-CN"/>
              </w:rPr>
              <w:t>铸锭加热、均热：</w:t>
            </w:r>
            <w:r>
              <w:rPr>
                <w:rFonts w:hint="eastAsia" w:cs="Times New Roman"/>
                <w:b w:val="0"/>
                <w:bCs w:val="0"/>
                <w:color w:val="auto"/>
                <w:sz w:val="24"/>
                <w:szCs w:val="32"/>
                <w:lang w:eastAsia="zh-CN"/>
              </w:rPr>
              <w:t>铣面好的铸锭送入立推式铸锭加热炉进行加热、均热，立推式铸锭加热炉采取天然气作为燃料</w:t>
            </w:r>
            <w:r>
              <w:rPr>
                <w:rFonts w:hint="eastAsia" w:cs="Times New Roman"/>
                <w:b w:val="0"/>
                <w:bCs w:val="0"/>
                <w:color w:val="auto"/>
                <w:sz w:val="24"/>
                <w:szCs w:val="32"/>
                <w:lang w:val="en-US" w:eastAsia="zh-CN"/>
              </w:rPr>
              <w:t>，加热温度400~550℃，均热温度400~620℃，加热时间6~10h，</w:t>
            </w:r>
            <w:r>
              <w:rPr>
                <w:rFonts w:hint="eastAsia" w:cs="Times New Roman"/>
                <w:b w:val="0"/>
                <w:bCs w:val="0"/>
                <w:color w:val="auto"/>
                <w:sz w:val="24"/>
                <w:szCs w:val="32"/>
                <w:lang w:eastAsia="zh-CN"/>
              </w:rPr>
              <w:t>立推式铸锭加热炉炉门采取</w:t>
            </w:r>
            <w:r>
              <w:rPr>
                <w:rFonts w:hint="eastAsia" w:cs="Times New Roman"/>
                <w:b w:val="0"/>
                <w:bCs w:val="0"/>
                <w:color w:val="auto"/>
                <w:sz w:val="24"/>
                <w:szCs w:val="24"/>
                <w:lang w:val="en-US" w:eastAsia="zh-CN"/>
              </w:rPr>
              <w:t>冷却水循环系统循环水</w:t>
            </w:r>
            <w:r>
              <w:rPr>
                <w:rFonts w:hint="eastAsia" w:cs="Times New Roman"/>
                <w:b w:val="0"/>
                <w:bCs w:val="0"/>
                <w:color w:val="auto"/>
                <w:sz w:val="24"/>
                <w:szCs w:val="32"/>
                <w:lang w:eastAsia="zh-CN"/>
              </w:rPr>
              <w:t>冷却，冷却循环水定期排放</w:t>
            </w:r>
            <w:r>
              <w:rPr>
                <w:rFonts w:hint="eastAsia" w:cs="Times New Roman"/>
                <w:b w:val="0"/>
                <w:bCs w:val="0"/>
                <w:color w:val="auto"/>
                <w:sz w:val="24"/>
                <w:szCs w:val="32"/>
                <w:lang w:val="en-US" w:eastAsia="zh-CN"/>
              </w:rPr>
              <w:t>。此工序会产生天然气燃烧废气G1、冷却废水W1以及</w:t>
            </w:r>
            <w:r>
              <w:rPr>
                <w:rFonts w:hint="eastAsia" w:cs="Times New Roman"/>
                <w:b w:val="0"/>
                <w:bCs/>
                <w:color w:val="auto"/>
                <w:kern w:val="0"/>
                <w:sz w:val="24"/>
                <w:szCs w:val="24"/>
                <w:lang w:val="en-US" w:eastAsia="zh-CN" w:bidi="ar-SA"/>
              </w:rPr>
              <w:t>噪声N。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color w:val="auto"/>
                <w:sz w:val="24"/>
                <w:szCs w:val="32"/>
              </w:rPr>
            </w:pPr>
            <w:r>
              <w:rPr>
                <w:rFonts w:hint="eastAsia" w:cs="Times New Roman"/>
                <w:b/>
                <w:bCs/>
                <w:color w:val="auto"/>
                <w:sz w:val="24"/>
                <w:szCs w:val="32"/>
                <w:lang w:eastAsia="zh-CN"/>
              </w:rPr>
              <w:t>热轧</w:t>
            </w:r>
            <w:r>
              <w:rPr>
                <w:rFonts w:hint="eastAsia" w:ascii="Times New Roman" w:hAnsi="Times New Roman" w:eastAsia="宋体" w:cs="Times New Roman"/>
                <w:b/>
                <w:bCs/>
                <w:color w:val="auto"/>
                <w:sz w:val="24"/>
                <w:szCs w:val="32"/>
                <w:lang w:eastAsia="zh-CN"/>
              </w:rPr>
              <w:t>：</w:t>
            </w:r>
            <w:r>
              <w:rPr>
                <w:rFonts w:hint="eastAsia" w:cs="Times New Roman"/>
                <w:b w:val="0"/>
                <w:bCs w:val="0"/>
                <w:color w:val="auto"/>
                <w:sz w:val="24"/>
                <w:szCs w:val="32"/>
                <w:lang w:eastAsia="zh-CN"/>
              </w:rPr>
              <w:t>将加热好的铸锭送至热轧区，利用</w:t>
            </w:r>
            <w:r>
              <w:rPr>
                <w:rFonts w:hint="eastAsia" w:cs="Times New Roman"/>
                <w:b w:val="0"/>
                <w:bCs w:val="0"/>
                <w:color w:val="auto"/>
                <w:sz w:val="24"/>
                <w:szCs w:val="32"/>
                <w:lang w:val="en-US" w:eastAsia="zh-CN"/>
              </w:rPr>
              <w:t>1+4热轧机组进行热轧，1+4热轧机由单机架热粗轧和四机架连轧热精轧组成</w:t>
            </w:r>
            <w:r>
              <w:rPr>
                <w:rFonts w:hint="eastAsia" w:cs="Times New Roman"/>
                <w:b w:val="0"/>
                <w:bCs w:val="0"/>
                <w:color w:val="auto"/>
                <w:sz w:val="24"/>
                <w:szCs w:val="32"/>
                <w:lang w:eastAsia="zh-CN"/>
              </w:rPr>
              <w:t>。热轧机组轧制过程使用乳液进行润滑和冷却，乳液由外购的乳油和企业制备的去离子水调配而成，乳液放置在热轧机油箱中，使用前需要加热，加热由厂区锅炉供热</w:t>
            </w:r>
            <w:r>
              <w:rPr>
                <w:rFonts w:hint="eastAsia" w:cs="Times New Roman"/>
                <w:b w:val="0"/>
                <w:bCs w:val="0"/>
                <w:color w:val="auto"/>
                <w:sz w:val="24"/>
                <w:szCs w:val="32"/>
                <w:lang w:val="en-US" w:eastAsia="zh-CN"/>
              </w:rPr>
              <w:t>。乳液利用过滤介质进行过滤循环使用，</w:t>
            </w:r>
            <w:r>
              <w:rPr>
                <w:rFonts w:hint="eastAsia" w:cs="Times New Roman"/>
                <w:color w:val="auto"/>
                <w:kern w:val="0"/>
                <w:sz w:val="24"/>
                <w:szCs w:val="24"/>
                <w:lang w:val="en-US" w:eastAsia="zh-CN"/>
              </w:rPr>
              <w:t>产生的废乳液定期排入厂区综合污水处理站处理，处理后达标排放</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油雾G2、废乳液W3、废过滤介质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2以及</w:t>
            </w:r>
            <w:r>
              <w:rPr>
                <w:rFonts w:hint="default" w:ascii="Times New Roman" w:hAnsi="Times New Roman" w:eastAsia="宋体" w:cs="Times New Roman"/>
                <w:b w:val="0"/>
                <w:bCs w:val="0"/>
                <w:color w:val="auto"/>
                <w:sz w:val="24"/>
                <w:szCs w:val="24"/>
                <w:lang w:val="en-US" w:eastAsia="zh-CN"/>
              </w:rPr>
              <w:t>噪声N</w:t>
            </w:r>
            <w:r>
              <w:rPr>
                <w:rFonts w:hint="default" w:ascii="Times New Roman" w:hAnsi="Times New Roman" w:eastAsia="宋体" w:cs="Times New Roman"/>
                <w:color w:val="auto"/>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冷轧</w:t>
            </w:r>
            <w:r>
              <w:rPr>
                <w:rFonts w:hint="default" w:ascii="Times New Roman" w:hAnsi="Times New Roman" w:cs="Times New Roman"/>
                <w:b/>
                <w:bCs/>
                <w:color w:val="auto"/>
                <w:sz w:val="24"/>
                <w:szCs w:val="24"/>
                <w:lang w:val="en-US" w:eastAsia="zh-CN"/>
              </w:rPr>
              <w:t>：</w:t>
            </w:r>
            <w:r>
              <w:rPr>
                <w:rFonts w:hint="eastAsia" w:cs="Times New Roman"/>
                <w:b w:val="0"/>
                <w:bCs w:val="0"/>
                <w:color w:val="auto"/>
                <w:sz w:val="24"/>
                <w:szCs w:val="24"/>
                <w:lang w:val="en-US" w:eastAsia="zh-CN"/>
              </w:rPr>
              <w:t>热轧完成的卷材通过卷材立体化智能管理装置的机械送风系统冷却后，进入冷轧区域进行冷轧，冷轧机组轧制过程使用轧制油进行润滑和冷却。轧制油</w:t>
            </w:r>
            <w:r>
              <w:rPr>
                <w:rFonts w:hint="eastAsia" w:cs="Times New Roman"/>
                <w:b w:val="0"/>
                <w:bCs w:val="0"/>
                <w:color w:val="auto"/>
                <w:sz w:val="24"/>
                <w:szCs w:val="32"/>
                <w:lang w:val="en-US" w:eastAsia="zh-CN"/>
              </w:rPr>
              <w:t>利用过滤介质进行过滤后回用</w:t>
            </w:r>
            <w:r>
              <w:rPr>
                <w:rFonts w:hint="eastAsia" w:ascii="Times New Roman" w:hAnsi="Times New Roman" w:eastAsia="宋体" w:cs="Times New Roman"/>
                <w:b w:val="0"/>
                <w:bCs/>
                <w:color w:val="auto"/>
                <w:kern w:val="0"/>
                <w:sz w:val="24"/>
                <w:szCs w:val="24"/>
                <w:lang w:val="en-US" w:eastAsia="zh-CN" w:bidi="ar-SA"/>
              </w:rPr>
              <w:t>。</w:t>
            </w:r>
            <w:r>
              <w:rPr>
                <w:rFonts w:hint="default" w:ascii="Times New Roman" w:hAnsi="Times New Roman" w:cs="Times New Roman"/>
                <w:color w:val="auto"/>
                <w:sz w:val="24"/>
                <w:szCs w:val="24"/>
                <w:lang w:val="en-US" w:eastAsia="zh-CN"/>
              </w:rPr>
              <w:t>此工序会产生</w:t>
            </w:r>
            <w:r>
              <w:rPr>
                <w:rFonts w:hint="eastAsia" w:cs="Times New Roman"/>
                <w:b w:val="0"/>
                <w:bCs w:val="0"/>
                <w:color w:val="auto"/>
                <w:sz w:val="24"/>
                <w:szCs w:val="24"/>
                <w:lang w:val="en-US" w:eastAsia="zh-CN"/>
              </w:rPr>
              <w:t>油雾G2、废过滤介质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2、废轧制油S3</w:t>
            </w:r>
            <w:r>
              <w:rPr>
                <w:rFonts w:hint="eastAsia" w:cs="Times New Roman"/>
                <w:color w:val="auto"/>
                <w:sz w:val="24"/>
                <w:szCs w:val="24"/>
                <w:lang w:val="en-US" w:eastAsia="zh-CN"/>
              </w:rPr>
              <w:t>和</w:t>
            </w:r>
            <w:r>
              <w:rPr>
                <w:rFonts w:hint="default" w:ascii="Times New Roman" w:hAnsi="Times New Roman" w:cs="Times New Roman"/>
                <w:color w:val="auto"/>
                <w:sz w:val="24"/>
                <w:szCs w:val="24"/>
                <w:lang w:val="en-US" w:eastAsia="zh-CN"/>
              </w:rPr>
              <w:t>噪声</w:t>
            </w:r>
            <w:r>
              <w:rPr>
                <w:rFonts w:hint="eastAsia" w:cs="Times New Roman"/>
                <w:color w:val="auto"/>
                <w:sz w:val="24"/>
                <w:szCs w:val="24"/>
                <w:lang w:val="en-US" w:eastAsia="zh-CN"/>
              </w:rPr>
              <w:t>N</w:t>
            </w:r>
            <w:r>
              <w:rPr>
                <w:rFonts w:hint="default" w:ascii="Times New Roman" w:hAnsi="Times New Roman" w:cs="Times New Roman"/>
                <w:color w:val="auto"/>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lang w:val="en-US" w:eastAsia="zh-CN"/>
              </w:rPr>
              <w:t>退火：</w:t>
            </w:r>
            <w:r>
              <w:rPr>
                <w:rFonts w:hint="eastAsia" w:cs="Times New Roman"/>
                <w:b w:val="0"/>
                <w:bCs w:val="0"/>
                <w:color w:val="auto"/>
                <w:sz w:val="24"/>
                <w:lang w:val="en-US" w:eastAsia="zh-CN"/>
              </w:rPr>
              <w:t>根据客户需求，产品进行成品退火，利用氮气退火炉进行加热，氮气退火炉采用电加热，加热温度最高可达</w:t>
            </w:r>
            <w:r>
              <w:rPr>
                <w:rFonts w:hint="eastAsia" w:cs="Times New Roman"/>
                <w:b w:val="0"/>
                <w:bCs w:val="0"/>
                <w:color w:val="auto"/>
                <w:sz w:val="24"/>
                <w:szCs w:val="32"/>
                <w:lang w:val="en-US" w:eastAsia="zh-CN"/>
              </w:rPr>
              <w:t>580℃</w:t>
            </w:r>
            <w:r>
              <w:rPr>
                <w:rFonts w:hint="eastAsia" w:cs="Times New Roman"/>
                <w:b w:val="0"/>
                <w:bCs w:val="0"/>
                <w:color w:val="auto"/>
                <w:sz w:val="24"/>
                <w:lang w:val="en-US" w:eastAsia="zh-CN"/>
              </w:rPr>
              <w:t>，</w:t>
            </w:r>
            <w:r>
              <w:rPr>
                <w:rFonts w:hint="eastAsia" w:ascii="Times New Roman" w:hAnsi="Times New Roman" w:eastAsia="宋体" w:cs="Times New Roman"/>
                <w:color w:val="000000"/>
                <w:kern w:val="2"/>
                <w:sz w:val="24"/>
                <w:szCs w:val="24"/>
                <w:highlight w:val="none"/>
                <w:shd w:val="clear" w:color="auto" w:fill="auto"/>
                <w:lang w:val="en-US" w:eastAsia="zh-CN" w:bidi="ar-SA"/>
              </w:rPr>
              <w:t>氮气退火炉</w:t>
            </w:r>
            <w:r>
              <w:rPr>
                <w:rFonts w:hint="eastAsia" w:cs="Times New Roman"/>
                <w:color w:val="000000"/>
                <w:kern w:val="2"/>
                <w:sz w:val="24"/>
                <w:szCs w:val="24"/>
                <w:highlight w:val="none"/>
                <w:shd w:val="clear" w:color="auto" w:fill="auto"/>
                <w:lang w:val="en-US" w:eastAsia="zh-CN" w:bidi="ar-SA"/>
              </w:rPr>
              <w:t>利用氮气作为保护气，</w:t>
            </w:r>
            <w:r>
              <w:rPr>
                <w:rFonts w:hint="eastAsia" w:ascii="Times New Roman" w:hAnsi="Times New Roman" w:eastAsia="宋体" w:cs="Times New Roman"/>
                <w:color w:val="000000"/>
                <w:kern w:val="2"/>
                <w:sz w:val="24"/>
                <w:szCs w:val="24"/>
                <w:highlight w:val="none"/>
                <w:shd w:val="clear" w:color="auto" w:fill="auto"/>
                <w:lang w:val="en-US" w:eastAsia="zh-CN" w:bidi="ar-SA"/>
              </w:rPr>
              <w:t>能有效防止带材在热处理时被氧化，退火可降低硬度，改善加工性，降低</w:t>
            </w:r>
            <w:r>
              <w:rPr>
                <w:rFonts w:hint="eastAsia" w:cs="Times New Roman"/>
                <w:b w:val="0"/>
                <w:bCs w:val="0"/>
                <w:color w:val="auto"/>
                <w:sz w:val="24"/>
                <w:szCs w:val="32"/>
                <w:lang w:val="en-US" w:eastAsia="zh-CN"/>
              </w:rPr>
              <w:t>残余应力。</w:t>
            </w:r>
            <w:r>
              <w:rPr>
                <w:rFonts w:hint="eastAsia" w:cs="Times New Roman"/>
                <w:b w:val="0"/>
                <w:bCs w:val="0"/>
                <w:color w:val="auto"/>
                <w:sz w:val="24"/>
                <w:lang w:val="en-US" w:eastAsia="zh-CN"/>
              </w:rPr>
              <w:t>氮气退火炉</w:t>
            </w:r>
            <w:r>
              <w:rPr>
                <w:rFonts w:hint="eastAsia" w:cs="Times New Roman"/>
                <w:b w:val="0"/>
                <w:bCs w:val="0"/>
                <w:color w:val="auto"/>
                <w:sz w:val="24"/>
                <w:szCs w:val="32"/>
                <w:lang w:eastAsia="zh-CN"/>
              </w:rPr>
              <w:t>炉门采取</w:t>
            </w:r>
            <w:r>
              <w:rPr>
                <w:rFonts w:hint="eastAsia" w:cs="Times New Roman"/>
                <w:b w:val="0"/>
                <w:bCs w:val="0"/>
                <w:color w:val="auto"/>
                <w:sz w:val="24"/>
                <w:szCs w:val="24"/>
                <w:lang w:val="en-US" w:eastAsia="zh-CN"/>
              </w:rPr>
              <w:t>冷却水循环系统循环水</w:t>
            </w:r>
            <w:r>
              <w:rPr>
                <w:rFonts w:hint="eastAsia" w:cs="Times New Roman"/>
                <w:b w:val="0"/>
                <w:bCs w:val="0"/>
                <w:color w:val="auto"/>
                <w:sz w:val="24"/>
                <w:szCs w:val="32"/>
                <w:lang w:eastAsia="zh-CN"/>
              </w:rPr>
              <w:t>冷却，冷却循环水定期排放</w:t>
            </w:r>
            <w:r>
              <w:rPr>
                <w:rFonts w:hint="eastAsia" w:cs="Times New Roman"/>
                <w:b w:val="0"/>
                <w:bCs w:val="0"/>
                <w:color w:val="auto"/>
                <w:sz w:val="24"/>
                <w:szCs w:val="32"/>
                <w:lang w:val="en-US" w:eastAsia="zh-CN"/>
              </w:rPr>
              <w:t>。此工序会产生油雾G2、冷却废水W1和</w:t>
            </w:r>
            <w:r>
              <w:rPr>
                <w:rFonts w:hint="eastAsia" w:cs="Times New Roman"/>
                <w:b w:val="0"/>
                <w:bCs/>
                <w:color w:val="auto"/>
                <w:kern w:val="0"/>
                <w:sz w:val="24"/>
                <w:szCs w:val="24"/>
                <w:lang w:val="en-US" w:eastAsia="zh-CN" w:bidi="ar-SA"/>
              </w:rPr>
              <w:t>噪声N。</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清洗：</w:t>
            </w:r>
            <w:r>
              <w:rPr>
                <w:rFonts w:hint="eastAsia" w:cs="Times New Roman"/>
                <w:b w:val="0"/>
                <w:bCs w:val="0"/>
                <w:color w:val="auto"/>
                <w:sz w:val="24"/>
                <w:szCs w:val="24"/>
                <w:lang w:val="en-US" w:eastAsia="zh-CN"/>
              </w:rPr>
              <w:t>退火后的带材表面需要清洗，清洗采用去离子水清洗，清洗前去离子水需要加热，加热</w:t>
            </w:r>
            <w:r>
              <w:rPr>
                <w:rFonts w:hint="eastAsia" w:cs="Times New Roman"/>
                <w:b w:val="0"/>
                <w:bCs w:val="0"/>
                <w:color w:val="auto"/>
                <w:sz w:val="24"/>
                <w:szCs w:val="32"/>
                <w:lang w:eastAsia="zh-CN"/>
              </w:rPr>
              <w:t>由厂区锅炉供热，</w:t>
            </w:r>
            <w:r>
              <w:rPr>
                <w:rFonts w:hint="eastAsia" w:cs="Times New Roman"/>
                <w:b w:val="0"/>
                <w:bCs w:val="0"/>
                <w:color w:val="auto"/>
                <w:sz w:val="24"/>
                <w:szCs w:val="24"/>
                <w:lang w:val="en-US" w:eastAsia="zh-CN"/>
              </w:rPr>
              <w:t>清洗时产品浸入水槽以200m/min匀速通过水槽，</w:t>
            </w:r>
            <w:r>
              <w:rPr>
                <w:rFonts w:hint="eastAsia" w:cs="Times New Roman"/>
                <w:b w:val="0"/>
                <w:bCs w:val="0"/>
                <w:color w:val="auto"/>
                <w:sz w:val="24"/>
                <w:szCs w:val="32"/>
                <w:lang w:eastAsia="zh-CN"/>
              </w:rPr>
              <w:t>清洗温度约</w:t>
            </w:r>
            <w:r>
              <w:rPr>
                <w:rFonts w:hint="eastAsia" w:cs="Times New Roman"/>
                <w:b w:val="0"/>
                <w:bCs w:val="0"/>
                <w:color w:val="auto"/>
                <w:sz w:val="24"/>
                <w:szCs w:val="32"/>
                <w:lang w:val="en-US" w:eastAsia="zh-CN"/>
              </w:rPr>
              <w:t>70℃</w:t>
            </w:r>
            <w:r>
              <w:rPr>
                <w:rFonts w:hint="eastAsia" w:cs="Times New Roman"/>
                <w:b w:val="0"/>
                <w:bCs w:val="0"/>
                <w:color w:val="auto"/>
                <w:sz w:val="24"/>
                <w:szCs w:val="24"/>
                <w:lang w:val="en-US" w:eastAsia="zh-CN"/>
              </w:rPr>
              <w:t>。此工序会产生含油废水W4和</w:t>
            </w:r>
            <w:r>
              <w:rPr>
                <w:rFonts w:hint="eastAsia" w:ascii="Times New Roman" w:hAnsi="Times New Roman" w:eastAsia="宋体" w:cs="Times New Roman"/>
                <w:b w:val="0"/>
                <w:bCs/>
                <w:color w:val="auto"/>
                <w:kern w:val="0"/>
                <w:sz w:val="24"/>
                <w:szCs w:val="24"/>
                <w:lang w:val="en-US" w:eastAsia="zh-CN" w:bidi="ar-SA"/>
              </w:rPr>
              <w:t>噪声</w:t>
            </w:r>
            <w:r>
              <w:rPr>
                <w:rFonts w:hint="eastAsia" w:cs="Times New Roman"/>
                <w:b w:val="0"/>
                <w:bCs/>
                <w:color w:val="auto"/>
                <w:kern w:val="0"/>
                <w:sz w:val="24"/>
                <w:szCs w:val="24"/>
                <w:lang w:val="en-US" w:eastAsia="zh-CN" w:bidi="ar-SA"/>
              </w:rPr>
              <w:t>N</w:t>
            </w:r>
            <w:r>
              <w:rPr>
                <w:rFonts w:hint="eastAsia" w:cs="Times New Roman"/>
                <w:b w:val="0"/>
                <w:bCs w:val="0"/>
                <w:color w:val="auto"/>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拉弯矫直</w:t>
            </w:r>
            <w:r>
              <w:rPr>
                <w:rFonts w:hint="default" w:ascii="Times New Roman" w:hAnsi="Times New Roman" w:cs="Times New Roman"/>
                <w:b/>
                <w:bCs/>
                <w:color w:val="auto"/>
                <w:sz w:val="24"/>
                <w:szCs w:val="24"/>
                <w:lang w:val="en-US" w:eastAsia="zh-CN"/>
              </w:rPr>
              <w:t>：</w:t>
            </w:r>
            <w:r>
              <w:rPr>
                <w:rFonts w:hint="eastAsia" w:cs="Times New Roman"/>
                <w:color w:val="auto"/>
                <w:kern w:val="0"/>
                <w:sz w:val="24"/>
                <w:szCs w:val="24"/>
                <w:lang w:val="en-US" w:eastAsia="zh-CN" w:bidi="ar-SA"/>
              </w:rPr>
              <w:t>根据客户需求，将产品送入拉弯矫直机组进行矫正、矫直处理</w:t>
            </w:r>
            <w:r>
              <w:rPr>
                <w:rFonts w:hint="default" w:ascii="Times New Roman" w:hAnsi="Times New Roman" w:cs="Times New Roman"/>
                <w:color w:val="auto"/>
                <w:kern w:val="0"/>
                <w:sz w:val="24"/>
                <w:szCs w:val="24"/>
                <w:lang w:val="en-US" w:eastAsia="zh-CN" w:bidi="ar-SA"/>
              </w:rPr>
              <w:t>。</w:t>
            </w:r>
            <w:r>
              <w:rPr>
                <w:rFonts w:hint="default" w:ascii="Times New Roman" w:hAnsi="Times New Roman" w:cs="Times New Roman"/>
                <w:color w:val="auto"/>
                <w:sz w:val="24"/>
                <w:szCs w:val="24"/>
                <w:lang w:val="en-US" w:eastAsia="zh-CN"/>
              </w:rPr>
              <w:t>此工序会产生噪声</w:t>
            </w:r>
            <w:r>
              <w:rPr>
                <w:rFonts w:hint="eastAsia" w:cs="Times New Roman"/>
                <w:color w:val="auto"/>
                <w:sz w:val="24"/>
                <w:szCs w:val="24"/>
                <w:lang w:val="en-US" w:eastAsia="zh-CN"/>
              </w:rPr>
              <w:t>N</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firstLineChars="200"/>
              <w:jc w:val="both"/>
              <w:rPr>
                <w:rFonts w:hint="eastAsia" w:cs="Times New Roman"/>
                <w:b/>
                <w:bCs/>
                <w:color w:val="auto"/>
                <w:sz w:val="24"/>
                <w:lang w:val="en-US" w:eastAsia="zh-CN"/>
              </w:rPr>
            </w:pPr>
            <w:r>
              <w:rPr>
                <w:rFonts w:hint="eastAsia" w:cs="Times New Roman"/>
                <w:b/>
                <w:bCs/>
                <w:color w:val="auto"/>
                <w:sz w:val="24"/>
                <w:lang w:val="en-US" w:eastAsia="zh-CN"/>
              </w:rPr>
              <w:t>清洗：</w:t>
            </w:r>
            <w:r>
              <w:rPr>
                <w:rFonts w:hint="eastAsia" w:cs="Times New Roman"/>
                <w:color w:val="auto"/>
                <w:kern w:val="0"/>
                <w:sz w:val="24"/>
                <w:szCs w:val="24"/>
                <w:lang w:val="en-US" w:eastAsia="zh-CN" w:bidi="ar-SA"/>
              </w:rPr>
              <w:t>拉弯矫直完成后再次对带材表面进行清洗，同样采用</w:t>
            </w:r>
            <w:r>
              <w:rPr>
                <w:rFonts w:hint="eastAsia" w:cs="Times New Roman"/>
                <w:b w:val="0"/>
                <w:bCs w:val="0"/>
                <w:color w:val="auto"/>
                <w:sz w:val="24"/>
                <w:szCs w:val="24"/>
                <w:lang w:val="en-US" w:eastAsia="zh-CN"/>
              </w:rPr>
              <w:t>去离子水清洗，清洗前去离子水需要加热，加热</w:t>
            </w:r>
            <w:r>
              <w:rPr>
                <w:rFonts w:hint="eastAsia" w:cs="Times New Roman"/>
                <w:b w:val="0"/>
                <w:bCs w:val="0"/>
                <w:color w:val="auto"/>
                <w:sz w:val="24"/>
                <w:szCs w:val="32"/>
                <w:lang w:eastAsia="zh-CN"/>
              </w:rPr>
              <w:t>由厂区锅炉供热，</w:t>
            </w:r>
            <w:r>
              <w:rPr>
                <w:rFonts w:hint="eastAsia" w:cs="Times New Roman"/>
                <w:b w:val="0"/>
                <w:bCs w:val="0"/>
                <w:color w:val="auto"/>
                <w:sz w:val="24"/>
                <w:szCs w:val="24"/>
                <w:lang w:val="en-US" w:eastAsia="zh-CN"/>
              </w:rPr>
              <w:t>清洗时产品浸入水槽以200m/min匀速通过水槽，</w:t>
            </w:r>
            <w:r>
              <w:rPr>
                <w:rFonts w:hint="eastAsia" w:cs="Times New Roman"/>
                <w:b w:val="0"/>
                <w:bCs w:val="0"/>
                <w:color w:val="auto"/>
                <w:sz w:val="24"/>
                <w:szCs w:val="32"/>
                <w:lang w:eastAsia="zh-CN"/>
              </w:rPr>
              <w:t>清洗温度约</w:t>
            </w:r>
            <w:r>
              <w:rPr>
                <w:rFonts w:hint="eastAsia" w:cs="Times New Roman"/>
                <w:b w:val="0"/>
                <w:bCs w:val="0"/>
                <w:color w:val="auto"/>
                <w:sz w:val="24"/>
                <w:szCs w:val="32"/>
                <w:lang w:val="en-US" w:eastAsia="zh-CN"/>
              </w:rPr>
              <w:t>70℃</w:t>
            </w:r>
            <w:r>
              <w:rPr>
                <w:rFonts w:hint="eastAsia" w:cs="Times New Roman"/>
                <w:b w:val="0"/>
                <w:bCs w:val="0"/>
                <w:color w:val="auto"/>
                <w:sz w:val="24"/>
                <w:szCs w:val="32"/>
                <w:lang w:eastAsia="zh-CN"/>
              </w:rPr>
              <w:t>。</w:t>
            </w:r>
            <w:r>
              <w:rPr>
                <w:rFonts w:hint="eastAsia" w:cs="Times New Roman"/>
                <w:b w:val="0"/>
                <w:bCs w:val="0"/>
                <w:color w:val="auto"/>
                <w:sz w:val="24"/>
                <w:szCs w:val="24"/>
                <w:lang w:val="en-US" w:eastAsia="zh-CN"/>
              </w:rPr>
              <w:t>此工序会产生含油废水W4和</w:t>
            </w:r>
            <w:r>
              <w:rPr>
                <w:rFonts w:hint="eastAsia" w:ascii="Times New Roman" w:hAnsi="Times New Roman" w:eastAsia="宋体" w:cs="Times New Roman"/>
                <w:b w:val="0"/>
                <w:bCs/>
                <w:color w:val="auto"/>
                <w:kern w:val="0"/>
                <w:sz w:val="24"/>
                <w:szCs w:val="24"/>
                <w:lang w:val="en-US" w:eastAsia="zh-CN" w:bidi="ar-SA"/>
              </w:rPr>
              <w:t>噪声</w:t>
            </w:r>
            <w:r>
              <w:rPr>
                <w:rFonts w:hint="eastAsia" w:cs="Times New Roman"/>
                <w:b w:val="0"/>
                <w:bCs/>
                <w:color w:val="auto"/>
                <w:kern w:val="0"/>
                <w:sz w:val="24"/>
                <w:szCs w:val="24"/>
                <w:lang w:val="en-US" w:eastAsia="zh-CN" w:bidi="ar-SA"/>
              </w:rPr>
              <w:t>N</w:t>
            </w:r>
            <w:r>
              <w:rPr>
                <w:rFonts w:hint="eastAsia"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firstLineChars="200"/>
              <w:jc w:val="both"/>
              <w:rPr>
                <w:rFonts w:hint="eastAsia" w:cs="Times New Roman"/>
                <w:b/>
                <w:bCs/>
                <w:color w:val="auto"/>
                <w:sz w:val="24"/>
                <w:lang w:val="en-US" w:eastAsia="zh-CN"/>
              </w:rPr>
            </w:pPr>
            <w:r>
              <w:rPr>
                <w:rFonts w:hint="eastAsia" w:cs="Times New Roman"/>
                <w:b/>
                <w:bCs/>
                <w:color w:val="auto"/>
                <w:sz w:val="24"/>
                <w:lang w:val="en-US" w:eastAsia="zh-CN"/>
              </w:rPr>
              <w:t>纵切、切边：</w:t>
            </w:r>
            <w:r>
              <w:rPr>
                <w:rFonts w:hint="eastAsia" w:cs="Times New Roman"/>
                <w:b w:val="0"/>
                <w:bCs w:val="0"/>
                <w:color w:val="auto"/>
                <w:sz w:val="24"/>
                <w:lang w:val="en-US" w:eastAsia="zh-CN"/>
              </w:rPr>
              <w:t>根据客户需求，部分产品需要切边、精整，利用切边机组和纵切机组对产品进行切边。</w:t>
            </w:r>
            <w:r>
              <w:rPr>
                <w:rFonts w:hint="eastAsia" w:cs="Times New Roman"/>
                <w:b w:val="0"/>
                <w:bCs/>
                <w:color w:val="auto"/>
                <w:kern w:val="0"/>
                <w:sz w:val="24"/>
                <w:szCs w:val="24"/>
                <w:lang w:val="en-US" w:eastAsia="zh-CN" w:bidi="ar-SA"/>
              </w:rPr>
              <w:t>此工序会产生废料S1和噪声N。</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color w:val="auto"/>
                <w:sz w:val="24"/>
                <w:lang w:val="en-US" w:eastAsia="zh-CN"/>
              </w:rPr>
            </w:pPr>
            <w:r>
              <w:rPr>
                <w:rFonts w:hint="eastAsia" w:cs="Times New Roman"/>
                <w:b/>
                <w:bCs/>
                <w:color w:val="auto"/>
                <w:sz w:val="24"/>
                <w:lang w:val="en-US" w:eastAsia="zh-CN"/>
              </w:rPr>
              <w:t>检验</w:t>
            </w:r>
            <w:r>
              <w:rPr>
                <w:rFonts w:hint="default" w:ascii="Times New Roman" w:hAnsi="Times New Roman" w:cs="Times New Roman"/>
                <w:b/>
                <w:bCs/>
                <w:color w:val="auto"/>
                <w:sz w:val="24"/>
                <w:lang w:val="en-US" w:eastAsia="zh-CN"/>
              </w:rPr>
              <w:t>：</w:t>
            </w:r>
            <w:r>
              <w:rPr>
                <w:rFonts w:hint="eastAsia" w:cs="Times New Roman"/>
                <w:b w:val="0"/>
                <w:bCs w:val="0"/>
                <w:color w:val="auto"/>
                <w:sz w:val="24"/>
                <w:lang w:val="en-US" w:eastAsia="zh-CN"/>
              </w:rPr>
              <w:t>建设单位每个月随机抽取</w:t>
            </w:r>
            <w:r>
              <w:rPr>
                <w:rFonts w:hint="eastAsia" w:cs="Times New Roman"/>
                <w:b w:val="0"/>
                <w:bCs w:val="0"/>
                <w:color w:val="auto"/>
                <w:sz w:val="24"/>
                <w:szCs w:val="32"/>
                <w:lang w:eastAsia="zh-CN"/>
              </w:rPr>
              <w:t>产品进行检</w:t>
            </w:r>
            <w:r>
              <w:rPr>
                <w:rFonts w:hint="eastAsia" w:cs="Times New Roman"/>
                <w:b w:val="0"/>
                <w:bCs w:val="0"/>
                <w:color w:val="auto"/>
                <w:sz w:val="24"/>
                <w:szCs w:val="24"/>
                <w:lang w:eastAsia="zh-CN"/>
              </w:rPr>
              <w:t>验</w:t>
            </w:r>
            <w:r>
              <w:rPr>
                <w:rFonts w:hint="eastAsia"/>
                <w:sz w:val="24"/>
                <w:szCs w:val="24"/>
                <w:lang w:eastAsia="zh-CN"/>
              </w:rPr>
              <w:t>，以保证产品质量</w:t>
            </w:r>
            <w:r>
              <w:rPr>
                <w:rFonts w:hint="eastAsia" w:cs="Times New Roman"/>
                <w:b w:val="0"/>
                <w:bCs w:val="0"/>
                <w:color w:val="auto"/>
                <w:sz w:val="24"/>
                <w:szCs w:val="24"/>
                <w:lang w:eastAsia="zh-CN"/>
              </w:rPr>
              <w:t>，企业研发试验区设有各项检验工序（硬度计、带材弯曲试验机、酸碱水洗槽等），主要检验产品的力学性能等，其中酸碱水洗槽用于检验产品表面是否合格以及检验</w:t>
            </w:r>
            <w:r>
              <w:rPr>
                <w:rFonts w:hint="eastAsia" w:cs="Times New Roman"/>
                <w:b w:val="0"/>
                <w:bCs w:val="0"/>
                <w:color w:val="auto"/>
                <w:sz w:val="24"/>
                <w:szCs w:val="32"/>
                <w:lang w:eastAsia="zh-CN"/>
              </w:rPr>
              <w:t>含油量，酸碱水洗槽使用盐酸和碱液（氢氧化钠），检验完成后酸碱水洗槽废槽液全部排入厂区综合污水处理站处理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氯化氢G3、</w:t>
            </w:r>
            <w:r>
              <w:rPr>
                <w:rFonts w:hint="eastAsia" w:cs="Times New Roman"/>
                <w:b w:val="0"/>
                <w:bCs w:val="0"/>
                <w:color w:val="auto"/>
                <w:sz w:val="24"/>
                <w:szCs w:val="32"/>
                <w:lang w:eastAsia="zh-CN"/>
              </w:rPr>
              <w:t>酸碱水洗槽废槽液</w:t>
            </w:r>
            <w:r>
              <w:rPr>
                <w:rFonts w:hint="eastAsia" w:cs="Times New Roman"/>
                <w:b w:val="0"/>
                <w:bCs w:val="0"/>
                <w:color w:val="auto"/>
                <w:sz w:val="24"/>
                <w:szCs w:val="32"/>
                <w:lang w:val="en-US" w:eastAsia="zh-CN"/>
              </w:rPr>
              <w:t>W5、不合格的废料S1</w:t>
            </w:r>
            <w:r>
              <w:rPr>
                <w:rFonts w:hint="eastAsia" w:cs="Times New Roman"/>
                <w:b w:val="0"/>
                <w:bCs w:val="0"/>
                <w:color w:val="auto"/>
                <w:sz w:val="24"/>
                <w:szCs w:val="24"/>
                <w:lang w:val="en-US" w:eastAsia="zh-CN"/>
              </w:rPr>
              <w:t>、废包装桶S4以及噪声N</w:t>
            </w:r>
            <w:r>
              <w:rPr>
                <w:rFonts w:hint="default" w:ascii="Times New Roman" w:hAnsi="Times New Roman" w:cs="Times New Roman"/>
                <w:color w:val="auto"/>
                <w:sz w:val="24"/>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both"/>
              <w:textAlignment w:val="auto"/>
              <w:rPr>
                <w:rFonts w:hint="default" w:ascii="Times New Roman" w:hAnsi="Times New Roman"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b w:val="0"/>
                <w:bCs w:val="0"/>
                <w:color w:val="auto"/>
                <w:sz w:val="24"/>
                <w:szCs w:val="24"/>
                <w:lang w:val="en-US" w:eastAsia="zh-CN"/>
              </w:rPr>
              <w:t>2、动力电池壳料、车身覆盖件用板材（5754）生产工艺流程及产污</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color w:val="auto"/>
                <w:lang w:val="en-US" w:eastAsia="zh-CN"/>
              </w:rPr>
            </w:pPr>
            <w:r>
              <w:rPr>
                <w:rFonts w:hint="default"/>
                <w:color w:val="auto"/>
                <w:lang w:val="en-US" w:eastAsia="zh-CN"/>
              </w:rPr>
              <w:drawing>
                <wp:inline distT="0" distB="0" distL="114300" distR="114300">
                  <wp:extent cx="5369560" cy="6997065"/>
                  <wp:effectExtent l="0" t="0" r="0" b="0"/>
                  <wp:docPr id="19"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4" descr="wps"/>
                          <pic:cNvPicPr>
                            <a:picLocks noChangeAspect="1"/>
                          </pic:cNvPicPr>
                        </pic:nvPicPr>
                        <pic:blipFill>
                          <a:blip r:embed="rId10"/>
                          <a:stretch>
                            <a:fillRect/>
                          </a:stretch>
                        </pic:blipFill>
                        <pic:spPr>
                          <a:xfrm>
                            <a:off x="0" y="0"/>
                            <a:ext cx="5369560" cy="699706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项目动力电池壳料、车身覆盖件用板材（5754）</w:t>
            </w:r>
            <w:r>
              <w:rPr>
                <w:rFonts w:hint="default" w:ascii="Times New Roman" w:hAnsi="Times New Roman" w:eastAsia="宋体" w:cs="Times New Roman"/>
                <w:b/>
                <w:bCs/>
                <w:color w:val="auto"/>
                <w:sz w:val="24"/>
                <w:szCs w:val="24"/>
                <w:lang w:val="en-US" w:eastAsia="zh-CN"/>
              </w:rPr>
              <w:t>生产工艺流程图</w:t>
            </w:r>
          </w:p>
          <w:p>
            <w:pPr>
              <w:pStyle w:val="21"/>
              <w:keepNext w:val="0"/>
              <w:keepLines w:val="0"/>
              <w:pageBreakBefore w:val="0"/>
              <w:widowControl w:val="0"/>
              <w:kinsoku/>
              <w:wordWrap w:val="0"/>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default" w:ascii="Times New Roman" w:hAnsi="Times New Roman" w:cs="Times New Roman"/>
                <w:b/>
                <w:bCs w:val="0"/>
                <w:color w:val="auto"/>
                <w:kern w:val="0"/>
                <w:sz w:val="24"/>
                <w:szCs w:val="24"/>
                <w:lang w:val="en-US" w:eastAsia="zh-CN" w:bidi="ar-SA"/>
              </w:rPr>
              <w:t>工艺流程说明：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color w:val="auto"/>
                <w:lang w:val="en-US" w:eastAsia="zh-CN"/>
              </w:rPr>
            </w:pPr>
            <w:r>
              <w:rPr>
                <w:rFonts w:hint="eastAsia" w:cs="Times New Roman"/>
                <w:b/>
                <w:bCs w:val="0"/>
                <w:color w:val="auto"/>
                <w:kern w:val="0"/>
                <w:sz w:val="24"/>
                <w:szCs w:val="24"/>
                <w:lang w:val="en-US" w:eastAsia="zh-CN" w:bidi="ar-SA"/>
              </w:rPr>
              <w:t>铣面：</w:t>
            </w:r>
            <w:r>
              <w:rPr>
                <w:rFonts w:hint="eastAsia" w:cs="Times New Roman"/>
                <w:b w:val="0"/>
                <w:bCs/>
                <w:color w:val="auto"/>
                <w:kern w:val="0"/>
                <w:sz w:val="24"/>
                <w:szCs w:val="24"/>
                <w:lang w:val="en-US" w:eastAsia="zh-CN" w:bidi="ar-SA"/>
              </w:rPr>
              <w:t>本项目外购回来的铝合金扁铸锭先通过铣面机进行铣面、铣边。此工序会产生废料S1和噪声N。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cs="Times New Roman"/>
                <w:b/>
                <w:bCs/>
                <w:color w:val="auto"/>
                <w:sz w:val="24"/>
                <w:szCs w:val="32"/>
                <w:lang w:val="en-US" w:eastAsia="zh-CN"/>
              </w:rPr>
            </w:pPr>
            <w:r>
              <w:rPr>
                <w:rFonts w:hint="eastAsia" w:cs="Times New Roman"/>
                <w:b/>
                <w:bCs/>
                <w:color w:val="auto"/>
                <w:sz w:val="24"/>
                <w:szCs w:val="32"/>
                <w:lang w:eastAsia="zh-CN"/>
              </w:rPr>
              <w:t>铸锭加热、均热：</w:t>
            </w:r>
            <w:r>
              <w:rPr>
                <w:rFonts w:hint="eastAsia" w:cs="Times New Roman"/>
                <w:b w:val="0"/>
                <w:bCs w:val="0"/>
                <w:color w:val="auto"/>
                <w:sz w:val="24"/>
                <w:szCs w:val="32"/>
                <w:lang w:eastAsia="zh-CN"/>
              </w:rPr>
              <w:t>铣面好的铸锭送入立推式铸锭加热炉进行加热、均热，立推式铸锭加热炉采取天然气作为燃料</w:t>
            </w:r>
            <w:r>
              <w:rPr>
                <w:rFonts w:hint="eastAsia" w:cs="Times New Roman"/>
                <w:b w:val="0"/>
                <w:bCs w:val="0"/>
                <w:color w:val="auto"/>
                <w:sz w:val="24"/>
                <w:szCs w:val="32"/>
                <w:lang w:val="en-US" w:eastAsia="zh-CN"/>
              </w:rPr>
              <w:t>，加热温度400~550℃，均热温度400~620℃，加热时间6~10h，</w:t>
            </w:r>
            <w:r>
              <w:rPr>
                <w:rFonts w:hint="eastAsia" w:cs="Times New Roman"/>
                <w:b w:val="0"/>
                <w:bCs w:val="0"/>
                <w:color w:val="auto"/>
                <w:sz w:val="24"/>
                <w:szCs w:val="32"/>
                <w:lang w:eastAsia="zh-CN"/>
              </w:rPr>
              <w:t>立推式铸锭加热炉炉门采取</w:t>
            </w:r>
            <w:r>
              <w:rPr>
                <w:rFonts w:hint="eastAsia" w:cs="Times New Roman"/>
                <w:b w:val="0"/>
                <w:bCs w:val="0"/>
                <w:color w:val="auto"/>
                <w:sz w:val="24"/>
                <w:szCs w:val="24"/>
                <w:lang w:val="en-US" w:eastAsia="zh-CN"/>
              </w:rPr>
              <w:t>冷却水循环系统循环水</w:t>
            </w:r>
            <w:r>
              <w:rPr>
                <w:rFonts w:hint="eastAsia" w:cs="Times New Roman"/>
                <w:b w:val="0"/>
                <w:bCs w:val="0"/>
                <w:color w:val="auto"/>
                <w:sz w:val="24"/>
                <w:szCs w:val="32"/>
                <w:lang w:eastAsia="zh-CN"/>
              </w:rPr>
              <w:t>冷却，冷却循环水定期排放</w:t>
            </w:r>
            <w:r>
              <w:rPr>
                <w:rFonts w:hint="eastAsia" w:cs="Times New Roman"/>
                <w:b w:val="0"/>
                <w:bCs w:val="0"/>
                <w:color w:val="auto"/>
                <w:sz w:val="24"/>
                <w:szCs w:val="32"/>
                <w:lang w:val="en-US" w:eastAsia="zh-CN"/>
              </w:rPr>
              <w:t>。此工序会产生天然气燃烧废气G1、冷却废水W1以及</w:t>
            </w:r>
            <w:r>
              <w:rPr>
                <w:rFonts w:hint="eastAsia" w:cs="Times New Roman"/>
                <w:b w:val="0"/>
                <w:bCs/>
                <w:color w:val="auto"/>
                <w:kern w:val="0"/>
                <w:sz w:val="24"/>
                <w:szCs w:val="24"/>
                <w:lang w:val="en-US" w:eastAsia="zh-CN" w:bidi="ar-SA"/>
              </w:rPr>
              <w:t>噪声N。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color w:val="auto"/>
                <w:sz w:val="24"/>
                <w:szCs w:val="32"/>
              </w:rPr>
            </w:pPr>
            <w:r>
              <w:rPr>
                <w:rFonts w:hint="eastAsia" w:cs="Times New Roman"/>
                <w:b/>
                <w:bCs/>
                <w:color w:val="auto"/>
                <w:sz w:val="24"/>
                <w:szCs w:val="32"/>
                <w:lang w:eastAsia="zh-CN"/>
              </w:rPr>
              <w:t>热轧</w:t>
            </w:r>
            <w:r>
              <w:rPr>
                <w:rFonts w:hint="eastAsia" w:ascii="Times New Roman" w:hAnsi="Times New Roman" w:eastAsia="宋体" w:cs="Times New Roman"/>
                <w:b/>
                <w:bCs/>
                <w:color w:val="auto"/>
                <w:sz w:val="24"/>
                <w:szCs w:val="32"/>
                <w:lang w:eastAsia="zh-CN"/>
              </w:rPr>
              <w:t>：</w:t>
            </w:r>
            <w:r>
              <w:rPr>
                <w:rFonts w:hint="eastAsia" w:cs="Times New Roman"/>
                <w:b w:val="0"/>
                <w:bCs w:val="0"/>
                <w:color w:val="auto"/>
                <w:sz w:val="24"/>
                <w:szCs w:val="32"/>
                <w:lang w:eastAsia="zh-CN"/>
              </w:rPr>
              <w:t>将加热好的铸锭送至热轧区，利用</w:t>
            </w:r>
            <w:r>
              <w:rPr>
                <w:rFonts w:hint="eastAsia" w:cs="Times New Roman"/>
                <w:b w:val="0"/>
                <w:bCs w:val="0"/>
                <w:color w:val="auto"/>
                <w:sz w:val="24"/>
                <w:szCs w:val="32"/>
                <w:lang w:val="en-US" w:eastAsia="zh-CN"/>
              </w:rPr>
              <w:t>1+4热轧机组进行热轧，1+4热轧机由单机架热粗轧和四机架连轧热精轧组成</w:t>
            </w:r>
            <w:r>
              <w:rPr>
                <w:rFonts w:hint="eastAsia" w:cs="Times New Roman"/>
                <w:b w:val="0"/>
                <w:bCs w:val="0"/>
                <w:color w:val="auto"/>
                <w:sz w:val="24"/>
                <w:szCs w:val="32"/>
                <w:lang w:eastAsia="zh-CN"/>
              </w:rPr>
              <w:t>。热轧机组轧制过程使用乳液进行润滑和冷却，乳液由外购的乳油和企业制备的去离子水调配而成，乳液放置在热轧机油箱中，使用前需要加热，加热由厂区锅炉供热</w:t>
            </w:r>
            <w:r>
              <w:rPr>
                <w:rFonts w:hint="eastAsia" w:cs="Times New Roman"/>
                <w:b w:val="0"/>
                <w:bCs w:val="0"/>
                <w:color w:val="auto"/>
                <w:sz w:val="24"/>
                <w:szCs w:val="32"/>
                <w:lang w:val="en-US" w:eastAsia="zh-CN"/>
              </w:rPr>
              <w:t>。乳液利用过滤介质进行过滤循环使用，</w:t>
            </w:r>
            <w:r>
              <w:rPr>
                <w:rFonts w:hint="eastAsia" w:cs="Times New Roman"/>
                <w:color w:val="auto"/>
                <w:kern w:val="0"/>
                <w:sz w:val="24"/>
                <w:szCs w:val="24"/>
                <w:lang w:val="en-US" w:eastAsia="zh-CN"/>
              </w:rPr>
              <w:t>产生的废乳液定期排入厂区综合污水处理站处理，处理后达标排放</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油雾G2、废乳液W3、废过滤介质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2以及</w:t>
            </w:r>
            <w:r>
              <w:rPr>
                <w:rFonts w:hint="default" w:ascii="Times New Roman" w:hAnsi="Times New Roman" w:eastAsia="宋体" w:cs="Times New Roman"/>
                <w:b w:val="0"/>
                <w:bCs w:val="0"/>
                <w:color w:val="auto"/>
                <w:sz w:val="24"/>
                <w:szCs w:val="24"/>
                <w:lang w:val="en-US" w:eastAsia="zh-CN"/>
              </w:rPr>
              <w:t>噪声N</w:t>
            </w:r>
            <w:r>
              <w:rPr>
                <w:rFonts w:hint="default" w:ascii="Times New Roman" w:hAnsi="Times New Roman" w:eastAsia="宋体" w:cs="Times New Roman"/>
                <w:color w:val="auto"/>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冷轧</w:t>
            </w:r>
            <w:r>
              <w:rPr>
                <w:rFonts w:hint="default" w:ascii="Times New Roman" w:hAnsi="Times New Roman" w:cs="Times New Roman"/>
                <w:b/>
                <w:bCs/>
                <w:color w:val="auto"/>
                <w:sz w:val="24"/>
                <w:szCs w:val="24"/>
                <w:lang w:val="en-US" w:eastAsia="zh-CN"/>
              </w:rPr>
              <w:t>：</w:t>
            </w:r>
            <w:r>
              <w:rPr>
                <w:rFonts w:hint="eastAsia" w:cs="Times New Roman"/>
                <w:b w:val="0"/>
                <w:bCs w:val="0"/>
                <w:color w:val="auto"/>
                <w:sz w:val="24"/>
                <w:szCs w:val="24"/>
                <w:lang w:val="en-US" w:eastAsia="zh-CN"/>
              </w:rPr>
              <w:t>热轧完成的卷材通过卷材立体化智能管理装置的机械送风系统冷却后，进入冷轧区域进行冷轧，冷轧机组轧制过程使用轧制油进行润滑和冷却。轧制油</w:t>
            </w:r>
            <w:r>
              <w:rPr>
                <w:rFonts w:hint="eastAsia" w:cs="Times New Roman"/>
                <w:b w:val="0"/>
                <w:bCs w:val="0"/>
                <w:color w:val="auto"/>
                <w:sz w:val="24"/>
                <w:szCs w:val="32"/>
                <w:lang w:val="en-US" w:eastAsia="zh-CN"/>
              </w:rPr>
              <w:t>利用过滤介质进行过滤后回用</w:t>
            </w:r>
            <w:r>
              <w:rPr>
                <w:rFonts w:hint="eastAsia" w:ascii="Times New Roman" w:hAnsi="Times New Roman" w:eastAsia="宋体" w:cs="Times New Roman"/>
                <w:b w:val="0"/>
                <w:bCs/>
                <w:color w:val="auto"/>
                <w:kern w:val="0"/>
                <w:sz w:val="24"/>
                <w:szCs w:val="24"/>
                <w:lang w:val="en-US" w:eastAsia="zh-CN" w:bidi="ar-SA"/>
              </w:rPr>
              <w:t>。</w:t>
            </w:r>
            <w:r>
              <w:rPr>
                <w:rFonts w:hint="default" w:ascii="Times New Roman" w:hAnsi="Times New Roman" w:cs="Times New Roman"/>
                <w:color w:val="auto"/>
                <w:sz w:val="24"/>
                <w:szCs w:val="24"/>
                <w:lang w:val="en-US" w:eastAsia="zh-CN"/>
              </w:rPr>
              <w:t>此工序会产生</w:t>
            </w:r>
            <w:r>
              <w:rPr>
                <w:rFonts w:hint="eastAsia" w:cs="Times New Roman"/>
                <w:b w:val="0"/>
                <w:bCs w:val="0"/>
                <w:color w:val="auto"/>
                <w:sz w:val="24"/>
                <w:szCs w:val="24"/>
                <w:lang w:val="en-US" w:eastAsia="zh-CN"/>
              </w:rPr>
              <w:t>油雾G2、废过滤介质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2、废轧制油S3</w:t>
            </w:r>
            <w:r>
              <w:rPr>
                <w:rFonts w:hint="eastAsia" w:cs="Times New Roman"/>
                <w:color w:val="auto"/>
                <w:sz w:val="24"/>
                <w:szCs w:val="24"/>
                <w:lang w:val="en-US" w:eastAsia="zh-CN"/>
              </w:rPr>
              <w:t>和</w:t>
            </w:r>
            <w:r>
              <w:rPr>
                <w:rFonts w:hint="default" w:ascii="Times New Roman" w:hAnsi="Times New Roman" w:cs="Times New Roman"/>
                <w:color w:val="auto"/>
                <w:sz w:val="24"/>
                <w:szCs w:val="24"/>
                <w:lang w:val="en-US" w:eastAsia="zh-CN"/>
              </w:rPr>
              <w:t>噪声</w:t>
            </w:r>
            <w:r>
              <w:rPr>
                <w:rFonts w:hint="eastAsia" w:cs="Times New Roman"/>
                <w:color w:val="auto"/>
                <w:sz w:val="24"/>
                <w:szCs w:val="24"/>
                <w:lang w:val="en-US" w:eastAsia="zh-CN"/>
              </w:rPr>
              <w:t>N</w:t>
            </w:r>
            <w:r>
              <w:rPr>
                <w:rFonts w:hint="eastAsia" w:cs="Times New Roman"/>
                <w:b w:val="0"/>
                <w:bCs/>
                <w:color w:val="auto"/>
                <w:kern w:val="0"/>
                <w:sz w:val="24"/>
                <w:szCs w:val="24"/>
                <w:lang w:val="en-US" w:eastAsia="zh-CN" w:bidi="ar-SA"/>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清洗：</w:t>
            </w:r>
            <w:r>
              <w:rPr>
                <w:rFonts w:hint="eastAsia" w:cs="Times New Roman"/>
                <w:b w:val="0"/>
                <w:bCs w:val="0"/>
                <w:color w:val="auto"/>
                <w:sz w:val="24"/>
                <w:szCs w:val="24"/>
                <w:lang w:val="en-US" w:eastAsia="zh-CN"/>
              </w:rPr>
              <w:t>动力电池壳料、车身覆盖件用板材（5754）无需进行热处理，冷轧后的直接清洗，清洗采用去离子水清洗，清洗前去离子水需要加热，加热</w:t>
            </w:r>
            <w:r>
              <w:rPr>
                <w:rFonts w:hint="eastAsia" w:cs="Times New Roman"/>
                <w:b w:val="0"/>
                <w:bCs w:val="0"/>
                <w:color w:val="auto"/>
                <w:sz w:val="24"/>
                <w:szCs w:val="32"/>
                <w:lang w:eastAsia="zh-CN"/>
              </w:rPr>
              <w:t>由厂区锅炉供热，</w:t>
            </w:r>
            <w:r>
              <w:rPr>
                <w:rFonts w:hint="eastAsia" w:cs="Times New Roman"/>
                <w:b w:val="0"/>
                <w:bCs w:val="0"/>
                <w:color w:val="auto"/>
                <w:sz w:val="24"/>
                <w:szCs w:val="24"/>
                <w:lang w:val="en-US" w:eastAsia="zh-CN"/>
              </w:rPr>
              <w:t>清洗时产品浸入水槽以200m/min匀速通过水槽，</w:t>
            </w:r>
            <w:r>
              <w:rPr>
                <w:rFonts w:hint="eastAsia" w:cs="Times New Roman"/>
                <w:b w:val="0"/>
                <w:bCs w:val="0"/>
                <w:color w:val="auto"/>
                <w:sz w:val="24"/>
                <w:szCs w:val="32"/>
                <w:lang w:eastAsia="zh-CN"/>
              </w:rPr>
              <w:t>清洗温度约</w:t>
            </w:r>
            <w:r>
              <w:rPr>
                <w:rFonts w:hint="eastAsia" w:cs="Times New Roman"/>
                <w:b w:val="0"/>
                <w:bCs w:val="0"/>
                <w:color w:val="auto"/>
                <w:sz w:val="24"/>
                <w:szCs w:val="32"/>
                <w:lang w:val="en-US" w:eastAsia="zh-CN"/>
              </w:rPr>
              <w:t>70℃</w:t>
            </w:r>
            <w:r>
              <w:rPr>
                <w:rFonts w:hint="eastAsia" w:cs="Times New Roman"/>
                <w:b w:val="0"/>
                <w:bCs w:val="0"/>
                <w:color w:val="auto"/>
                <w:sz w:val="24"/>
                <w:szCs w:val="24"/>
                <w:lang w:val="en-US" w:eastAsia="zh-CN"/>
              </w:rPr>
              <w:t>。此工序会产生含油废水W4和</w:t>
            </w:r>
            <w:r>
              <w:rPr>
                <w:rFonts w:hint="eastAsia" w:ascii="Times New Roman" w:hAnsi="Times New Roman" w:eastAsia="宋体" w:cs="Times New Roman"/>
                <w:b w:val="0"/>
                <w:bCs/>
                <w:color w:val="auto"/>
                <w:kern w:val="0"/>
                <w:sz w:val="24"/>
                <w:szCs w:val="24"/>
                <w:lang w:val="en-US" w:eastAsia="zh-CN" w:bidi="ar-SA"/>
              </w:rPr>
              <w:t>噪声</w:t>
            </w:r>
            <w:r>
              <w:rPr>
                <w:rFonts w:hint="eastAsia" w:cs="Times New Roman"/>
                <w:b w:val="0"/>
                <w:bCs/>
                <w:color w:val="auto"/>
                <w:kern w:val="0"/>
                <w:sz w:val="24"/>
                <w:szCs w:val="24"/>
                <w:lang w:val="en-US" w:eastAsia="zh-CN" w:bidi="ar-SA"/>
              </w:rPr>
              <w:t>N</w:t>
            </w:r>
            <w:r>
              <w:rPr>
                <w:rFonts w:hint="eastAsia" w:cs="Times New Roman"/>
                <w:b w:val="0"/>
                <w:bCs w:val="0"/>
                <w:color w:val="auto"/>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拉弯矫直</w:t>
            </w:r>
            <w:r>
              <w:rPr>
                <w:rFonts w:hint="default" w:ascii="Times New Roman" w:hAnsi="Times New Roman" w:cs="Times New Roman"/>
                <w:b/>
                <w:bCs/>
                <w:color w:val="auto"/>
                <w:sz w:val="24"/>
                <w:szCs w:val="24"/>
                <w:lang w:val="en-US" w:eastAsia="zh-CN"/>
              </w:rPr>
              <w:t>：</w:t>
            </w:r>
            <w:r>
              <w:rPr>
                <w:rFonts w:hint="eastAsia" w:cs="Times New Roman"/>
                <w:color w:val="auto"/>
                <w:kern w:val="0"/>
                <w:sz w:val="24"/>
                <w:szCs w:val="24"/>
                <w:lang w:val="en-US" w:eastAsia="zh-CN" w:bidi="ar-SA"/>
              </w:rPr>
              <w:t>根据客户需求，将产品送入拉弯矫直机组进行矫正、矫直处理</w:t>
            </w:r>
            <w:r>
              <w:rPr>
                <w:rFonts w:hint="default" w:ascii="Times New Roman" w:hAnsi="Times New Roman" w:cs="Times New Roman"/>
                <w:color w:val="auto"/>
                <w:kern w:val="0"/>
                <w:sz w:val="24"/>
                <w:szCs w:val="24"/>
                <w:lang w:val="en-US" w:eastAsia="zh-CN" w:bidi="ar-SA"/>
              </w:rPr>
              <w:t>。</w:t>
            </w:r>
            <w:r>
              <w:rPr>
                <w:rFonts w:hint="default" w:ascii="Times New Roman" w:hAnsi="Times New Roman" w:cs="Times New Roman"/>
                <w:color w:val="auto"/>
                <w:sz w:val="24"/>
                <w:szCs w:val="24"/>
                <w:lang w:val="en-US" w:eastAsia="zh-CN"/>
              </w:rPr>
              <w:t>此工序会产生噪声</w:t>
            </w:r>
            <w:r>
              <w:rPr>
                <w:rFonts w:hint="eastAsia" w:cs="Times New Roman"/>
                <w:color w:val="auto"/>
                <w:sz w:val="24"/>
                <w:szCs w:val="24"/>
                <w:lang w:val="en-US" w:eastAsia="zh-CN"/>
              </w:rPr>
              <w:t>N</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firstLineChars="200"/>
              <w:jc w:val="both"/>
              <w:rPr>
                <w:rFonts w:hint="eastAsia" w:cs="Times New Roman"/>
                <w:b/>
                <w:bCs/>
                <w:color w:val="auto"/>
                <w:sz w:val="24"/>
                <w:lang w:val="en-US" w:eastAsia="zh-CN"/>
              </w:rPr>
            </w:pPr>
            <w:r>
              <w:rPr>
                <w:rFonts w:hint="eastAsia" w:cs="Times New Roman"/>
                <w:b/>
                <w:bCs/>
                <w:color w:val="auto"/>
                <w:sz w:val="24"/>
                <w:lang w:val="en-US" w:eastAsia="zh-CN"/>
              </w:rPr>
              <w:t>清洗：</w:t>
            </w:r>
            <w:r>
              <w:rPr>
                <w:rFonts w:hint="eastAsia" w:cs="Times New Roman"/>
                <w:color w:val="auto"/>
                <w:kern w:val="0"/>
                <w:sz w:val="24"/>
                <w:szCs w:val="24"/>
                <w:lang w:val="en-US" w:eastAsia="zh-CN" w:bidi="ar-SA"/>
              </w:rPr>
              <w:t>拉弯矫直完成后再次对带材表面进行清洗，同样采用</w:t>
            </w:r>
            <w:r>
              <w:rPr>
                <w:rFonts w:hint="eastAsia" w:cs="Times New Roman"/>
                <w:b w:val="0"/>
                <w:bCs w:val="0"/>
                <w:color w:val="auto"/>
                <w:sz w:val="24"/>
                <w:szCs w:val="24"/>
                <w:lang w:val="en-US" w:eastAsia="zh-CN"/>
              </w:rPr>
              <w:t>去离子水清洗，清洗前去离子水需要加热，加热</w:t>
            </w:r>
            <w:r>
              <w:rPr>
                <w:rFonts w:hint="eastAsia" w:cs="Times New Roman"/>
                <w:b w:val="0"/>
                <w:bCs w:val="0"/>
                <w:color w:val="auto"/>
                <w:sz w:val="24"/>
                <w:szCs w:val="32"/>
                <w:lang w:eastAsia="zh-CN"/>
              </w:rPr>
              <w:t>由厂区锅炉供热，</w:t>
            </w:r>
            <w:r>
              <w:rPr>
                <w:rFonts w:hint="eastAsia" w:cs="Times New Roman"/>
                <w:b w:val="0"/>
                <w:bCs w:val="0"/>
                <w:color w:val="auto"/>
                <w:sz w:val="24"/>
                <w:szCs w:val="24"/>
                <w:lang w:val="en-US" w:eastAsia="zh-CN"/>
              </w:rPr>
              <w:t>清洗时产品浸入水槽以200m/min匀速通过水槽，</w:t>
            </w:r>
            <w:r>
              <w:rPr>
                <w:rFonts w:hint="eastAsia" w:cs="Times New Roman"/>
                <w:b w:val="0"/>
                <w:bCs w:val="0"/>
                <w:color w:val="auto"/>
                <w:sz w:val="24"/>
                <w:szCs w:val="32"/>
                <w:lang w:eastAsia="zh-CN"/>
              </w:rPr>
              <w:t>清洗温度约</w:t>
            </w:r>
            <w:r>
              <w:rPr>
                <w:rFonts w:hint="eastAsia" w:cs="Times New Roman"/>
                <w:b w:val="0"/>
                <w:bCs w:val="0"/>
                <w:color w:val="auto"/>
                <w:sz w:val="24"/>
                <w:szCs w:val="32"/>
                <w:lang w:val="en-US" w:eastAsia="zh-CN"/>
              </w:rPr>
              <w:t>70℃</w:t>
            </w:r>
            <w:r>
              <w:rPr>
                <w:rFonts w:hint="eastAsia" w:cs="Times New Roman"/>
                <w:b w:val="0"/>
                <w:bCs w:val="0"/>
                <w:color w:val="auto"/>
                <w:sz w:val="24"/>
                <w:szCs w:val="32"/>
                <w:lang w:eastAsia="zh-CN"/>
              </w:rPr>
              <w:t>。</w:t>
            </w:r>
            <w:r>
              <w:rPr>
                <w:rFonts w:hint="eastAsia" w:cs="Times New Roman"/>
                <w:b w:val="0"/>
                <w:bCs w:val="0"/>
                <w:color w:val="auto"/>
                <w:sz w:val="24"/>
                <w:szCs w:val="24"/>
                <w:lang w:val="en-US" w:eastAsia="zh-CN"/>
              </w:rPr>
              <w:t>此工序会产生含油废水W4和</w:t>
            </w:r>
            <w:r>
              <w:rPr>
                <w:rFonts w:hint="eastAsia" w:ascii="Times New Roman" w:hAnsi="Times New Roman" w:eastAsia="宋体" w:cs="Times New Roman"/>
                <w:b w:val="0"/>
                <w:bCs/>
                <w:color w:val="auto"/>
                <w:kern w:val="0"/>
                <w:sz w:val="24"/>
                <w:szCs w:val="24"/>
                <w:lang w:val="en-US" w:eastAsia="zh-CN" w:bidi="ar-SA"/>
              </w:rPr>
              <w:t>噪声</w:t>
            </w:r>
            <w:r>
              <w:rPr>
                <w:rFonts w:hint="eastAsia" w:cs="Times New Roman"/>
                <w:b w:val="0"/>
                <w:bCs/>
                <w:color w:val="auto"/>
                <w:kern w:val="0"/>
                <w:sz w:val="24"/>
                <w:szCs w:val="24"/>
                <w:lang w:val="en-US" w:eastAsia="zh-CN" w:bidi="ar-SA"/>
              </w:rPr>
              <w:t>N</w:t>
            </w:r>
            <w:r>
              <w:rPr>
                <w:rFonts w:hint="eastAsia"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firstLineChars="200"/>
              <w:jc w:val="both"/>
              <w:rPr>
                <w:rFonts w:hint="eastAsia" w:cs="Times New Roman"/>
                <w:b/>
                <w:bCs/>
                <w:color w:val="auto"/>
                <w:sz w:val="24"/>
                <w:lang w:val="en-US" w:eastAsia="zh-CN"/>
              </w:rPr>
            </w:pPr>
            <w:r>
              <w:rPr>
                <w:rFonts w:hint="eastAsia" w:cs="Times New Roman"/>
                <w:b/>
                <w:bCs/>
                <w:color w:val="auto"/>
                <w:sz w:val="24"/>
                <w:lang w:val="en-US" w:eastAsia="zh-CN"/>
              </w:rPr>
              <w:t>纵切、切边：</w:t>
            </w:r>
            <w:r>
              <w:rPr>
                <w:rFonts w:hint="eastAsia" w:cs="Times New Roman"/>
                <w:b w:val="0"/>
                <w:bCs w:val="0"/>
                <w:color w:val="auto"/>
                <w:sz w:val="24"/>
                <w:lang w:val="en-US" w:eastAsia="zh-CN"/>
              </w:rPr>
              <w:t>根据客户需求，部分产品需要切边、精整，利用切边机组和纵切机组对产品进行切边。</w:t>
            </w:r>
            <w:r>
              <w:rPr>
                <w:rFonts w:hint="eastAsia" w:cs="Times New Roman"/>
                <w:b w:val="0"/>
                <w:bCs/>
                <w:color w:val="auto"/>
                <w:kern w:val="0"/>
                <w:sz w:val="24"/>
                <w:szCs w:val="24"/>
                <w:lang w:val="en-US" w:eastAsia="zh-CN" w:bidi="ar-SA"/>
              </w:rPr>
              <w:t>此工序会产生废料S1和噪声N。</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lang w:val="en-US" w:eastAsia="zh-CN"/>
              </w:rPr>
              <w:t>检验</w:t>
            </w:r>
            <w:r>
              <w:rPr>
                <w:rFonts w:hint="default" w:ascii="Times New Roman" w:hAnsi="Times New Roman" w:cs="Times New Roman"/>
                <w:b/>
                <w:bCs/>
                <w:color w:val="auto"/>
                <w:sz w:val="24"/>
                <w:lang w:val="en-US" w:eastAsia="zh-CN"/>
              </w:rPr>
              <w:t>：</w:t>
            </w:r>
            <w:r>
              <w:rPr>
                <w:rFonts w:hint="eastAsia" w:cs="Times New Roman"/>
                <w:b w:val="0"/>
                <w:bCs w:val="0"/>
                <w:color w:val="auto"/>
                <w:sz w:val="24"/>
                <w:lang w:val="en-US" w:eastAsia="zh-CN"/>
              </w:rPr>
              <w:t>建设单位每个月随机抽取</w:t>
            </w:r>
            <w:r>
              <w:rPr>
                <w:rFonts w:hint="eastAsia" w:cs="Times New Roman"/>
                <w:b w:val="0"/>
                <w:bCs w:val="0"/>
                <w:color w:val="auto"/>
                <w:sz w:val="24"/>
                <w:szCs w:val="32"/>
                <w:lang w:eastAsia="zh-CN"/>
              </w:rPr>
              <w:t>产品进行检验，以保证产品质量，企业研发试验区设有各项检验工序（硬度计、带材弯曲试验机、酸碱水洗槽等），主要检验产品的力学性能等，其中酸碱水洗槽用于检验产品表面是否合格以及检验含油量，酸碱水洗槽使用盐酸和碱液（氢氧化钠），检验完成后酸碱水洗槽废槽液全部排入厂区综合污水处理站处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氯化氢G3、</w:t>
            </w:r>
            <w:r>
              <w:rPr>
                <w:rFonts w:hint="eastAsia" w:cs="Times New Roman"/>
                <w:b w:val="0"/>
                <w:bCs w:val="0"/>
                <w:color w:val="auto"/>
                <w:sz w:val="24"/>
                <w:szCs w:val="32"/>
                <w:lang w:eastAsia="zh-CN"/>
              </w:rPr>
              <w:t>酸碱水洗槽废槽液</w:t>
            </w:r>
            <w:r>
              <w:rPr>
                <w:rFonts w:hint="eastAsia" w:cs="Times New Roman"/>
                <w:b w:val="0"/>
                <w:bCs w:val="0"/>
                <w:color w:val="auto"/>
                <w:sz w:val="24"/>
                <w:szCs w:val="32"/>
                <w:lang w:val="en-US" w:eastAsia="zh-CN"/>
              </w:rPr>
              <w:t>W5、不合格的废料S1</w:t>
            </w:r>
            <w:r>
              <w:rPr>
                <w:rFonts w:hint="eastAsia" w:cs="Times New Roman"/>
                <w:b w:val="0"/>
                <w:bCs w:val="0"/>
                <w:color w:val="auto"/>
                <w:sz w:val="24"/>
                <w:szCs w:val="24"/>
                <w:lang w:val="en-US" w:eastAsia="zh-CN"/>
              </w:rPr>
              <w:t>、废包装桶S4以及噪声N</w:t>
            </w:r>
            <w:r>
              <w:rPr>
                <w:rFonts w:hint="default" w:ascii="Times New Roman" w:hAnsi="Times New Roman" w:cs="Times New Roman"/>
                <w:color w:val="auto"/>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b w:val="0"/>
                <w:bCs w:val="0"/>
                <w:color w:val="auto"/>
                <w:sz w:val="24"/>
                <w:szCs w:val="24"/>
                <w:lang w:val="en-US" w:eastAsia="zh-CN"/>
              </w:rPr>
              <w:t>3、车身结构件用板材生产工艺流程及产污</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color w:val="auto"/>
                <w:lang w:val="en-US" w:eastAsia="zh-CN"/>
              </w:rPr>
            </w:pPr>
            <w:r>
              <w:rPr>
                <w:rFonts w:hint="default"/>
                <w:color w:val="auto"/>
                <w:lang w:val="en-US" w:eastAsia="zh-CN"/>
              </w:rPr>
              <w:drawing>
                <wp:inline distT="0" distB="0" distL="114300" distR="114300">
                  <wp:extent cx="5369560" cy="7482205"/>
                  <wp:effectExtent l="0" t="0" r="0" b="0"/>
                  <wp:docPr id="11"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5" descr="wps"/>
                          <pic:cNvPicPr>
                            <a:picLocks noChangeAspect="1"/>
                          </pic:cNvPicPr>
                        </pic:nvPicPr>
                        <pic:blipFill>
                          <a:blip r:embed="rId11"/>
                          <a:stretch>
                            <a:fillRect/>
                          </a:stretch>
                        </pic:blipFill>
                        <pic:spPr>
                          <a:xfrm>
                            <a:off x="0" y="0"/>
                            <a:ext cx="5369560" cy="748220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项目车身结构件用板材</w:t>
            </w:r>
            <w:r>
              <w:rPr>
                <w:rFonts w:hint="default" w:ascii="Times New Roman" w:hAnsi="Times New Roman" w:eastAsia="宋体" w:cs="Times New Roman"/>
                <w:b/>
                <w:bCs/>
                <w:color w:val="auto"/>
                <w:sz w:val="24"/>
                <w:szCs w:val="24"/>
                <w:lang w:val="en-US" w:eastAsia="zh-CN"/>
              </w:rPr>
              <w:t>生产工艺流程图</w:t>
            </w:r>
          </w:p>
          <w:p>
            <w:pPr>
              <w:pStyle w:val="21"/>
              <w:keepNext w:val="0"/>
              <w:keepLines w:val="0"/>
              <w:pageBreakBefore w:val="0"/>
              <w:widowControl w:val="0"/>
              <w:kinsoku/>
              <w:wordWrap w:val="0"/>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default" w:ascii="Times New Roman" w:hAnsi="Times New Roman" w:cs="Times New Roman"/>
                <w:b/>
                <w:bCs w:val="0"/>
                <w:color w:val="auto"/>
                <w:kern w:val="0"/>
                <w:sz w:val="24"/>
                <w:szCs w:val="24"/>
                <w:lang w:val="en-US" w:eastAsia="zh-CN" w:bidi="ar-SA"/>
              </w:rPr>
              <w:t>工艺流程说明：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color w:val="auto"/>
                <w:lang w:val="en-US" w:eastAsia="zh-CN"/>
              </w:rPr>
            </w:pPr>
            <w:r>
              <w:rPr>
                <w:rFonts w:hint="eastAsia" w:cs="Times New Roman"/>
                <w:b/>
                <w:bCs w:val="0"/>
                <w:color w:val="auto"/>
                <w:kern w:val="0"/>
                <w:sz w:val="24"/>
                <w:szCs w:val="24"/>
                <w:lang w:val="en-US" w:eastAsia="zh-CN" w:bidi="ar-SA"/>
              </w:rPr>
              <w:t>铣面：</w:t>
            </w:r>
            <w:r>
              <w:rPr>
                <w:rFonts w:hint="eastAsia" w:cs="Times New Roman"/>
                <w:b w:val="0"/>
                <w:bCs/>
                <w:color w:val="auto"/>
                <w:kern w:val="0"/>
                <w:sz w:val="24"/>
                <w:szCs w:val="24"/>
                <w:lang w:val="en-US" w:eastAsia="zh-CN" w:bidi="ar-SA"/>
              </w:rPr>
              <w:t>本项目外购回来的铝合金扁铸锭先通过铣面机进行铣面、铣边。此工序会产生废料S1和噪声N。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cs="Times New Roman"/>
                <w:b/>
                <w:bCs/>
                <w:color w:val="auto"/>
                <w:sz w:val="24"/>
                <w:szCs w:val="32"/>
                <w:lang w:val="en-US" w:eastAsia="zh-CN"/>
              </w:rPr>
            </w:pPr>
            <w:r>
              <w:rPr>
                <w:rFonts w:hint="eastAsia" w:cs="Times New Roman"/>
                <w:b/>
                <w:bCs/>
                <w:color w:val="auto"/>
                <w:sz w:val="24"/>
                <w:szCs w:val="32"/>
                <w:lang w:eastAsia="zh-CN"/>
              </w:rPr>
              <w:t>铸锭加热、均热：</w:t>
            </w:r>
            <w:r>
              <w:rPr>
                <w:rFonts w:hint="eastAsia" w:cs="Times New Roman"/>
                <w:b w:val="0"/>
                <w:bCs w:val="0"/>
                <w:color w:val="auto"/>
                <w:sz w:val="24"/>
                <w:szCs w:val="32"/>
                <w:lang w:eastAsia="zh-CN"/>
              </w:rPr>
              <w:t>铣面好的铸锭送入立推式铸锭加热炉进行加热、均热，立推式铸锭加热炉采取天然气作为燃料</w:t>
            </w:r>
            <w:r>
              <w:rPr>
                <w:rFonts w:hint="eastAsia" w:cs="Times New Roman"/>
                <w:b w:val="0"/>
                <w:bCs w:val="0"/>
                <w:color w:val="auto"/>
                <w:sz w:val="24"/>
                <w:szCs w:val="32"/>
                <w:lang w:val="en-US" w:eastAsia="zh-CN"/>
              </w:rPr>
              <w:t>，加热温度400~550℃，均热温度400~620℃，加热时间6~10h，</w:t>
            </w:r>
            <w:r>
              <w:rPr>
                <w:rFonts w:hint="eastAsia" w:cs="Times New Roman"/>
                <w:b w:val="0"/>
                <w:bCs w:val="0"/>
                <w:color w:val="auto"/>
                <w:sz w:val="24"/>
                <w:szCs w:val="32"/>
                <w:lang w:eastAsia="zh-CN"/>
              </w:rPr>
              <w:t>立推式铸锭加热炉炉门采取</w:t>
            </w:r>
            <w:r>
              <w:rPr>
                <w:rFonts w:hint="eastAsia" w:cs="Times New Roman"/>
                <w:b w:val="0"/>
                <w:bCs w:val="0"/>
                <w:color w:val="auto"/>
                <w:sz w:val="24"/>
                <w:szCs w:val="24"/>
                <w:lang w:val="en-US" w:eastAsia="zh-CN"/>
              </w:rPr>
              <w:t>冷却水循环系统循环水</w:t>
            </w:r>
            <w:r>
              <w:rPr>
                <w:rFonts w:hint="eastAsia" w:cs="Times New Roman"/>
                <w:b w:val="0"/>
                <w:bCs w:val="0"/>
                <w:color w:val="auto"/>
                <w:sz w:val="24"/>
                <w:szCs w:val="32"/>
                <w:lang w:eastAsia="zh-CN"/>
              </w:rPr>
              <w:t>冷却，冷却循环水定期排放</w:t>
            </w:r>
            <w:r>
              <w:rPr>
                <w:rFonts w:hint="eastAsia" w:cs="Times New Roman"/>
                <w:b w:val="0"/>
                <w:bCs w:val="0"/>
                <w:color w:val="auto"/>
                <w:sz w:val="24"/>
                <w:szCs w:val="32"/>
                <w:lang w:val="en-US" w:eastAsia="zh-CN"/>
              </w:rPr>
              <w:t>。此工序会产生天然气燃烧废气G1、冷却废水W1以及</w:t>
            </w:r>
            <w:r>
              <w:rPr>
                <w:rFonts w:hint="eastAsia" w:cs="Times New Roman"/>
                <w:b w:val="0"/>
                <w:bCs/>
                <w:color w:val="auto"/>
                <w:kern w:val="0"/>
                <w:sz w:val="24"/>
                <w:szCs w:val="24"/>
                <w:lang w:val="en-US" w:eastAsia="zh-CN" w:bidi="ar-SA"/>
              </w:rPr>
              <w:t>噪声N。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color w:val="auto"/>
                <w:sz w:val="24"/>
                <w:szCs w:val="32"/>
              </w:rPr>
            </w:pPr>
            <w:r>
              <w:rPr>
                <w:rFonts w:hint="eastAsia" w:cs="Times New Roman"/>
                <w:b/>
                <w:bCs/>
                <w:color w:val="auto"/>
                <w:sz w:val="24"/>
                <w:szCs w:val="32"/>
                <w:lang w:eastAsia="zh-CN"/>
              </w:rPr>
              <w:t>热轧</w:t>
            </w:r>
            <w:r>
              <w:rPr>
                <w:rFonts w:hint="eastAsia" w:ascii="Times New Roman" w:hAnsi="Times New Roman" w:eastAsia="宋体" w:cs="Times New Roman"/>
                <w:b/>
                <w:bCs/>
                <w:color w:val="auto"/>
                <w:sz w:val="24"/>
                <w:szCs w:val="32"/>
                <w:lang w:eastAsia="zh-CN"/>
              </w:rPr>
              <w:t>：</w:t>
            </w:r>
            <w:r>
              <w:rPr>
                <w:rFonts w:hint="eastAsia" w:cs="Times New Roman"/>
                <w:b w:val="0"/>
                <w:bCs w:val="0"/>
                <w:color w:val="auto"/>
                <w:sz w:val="24"/>
                <w:szCs w:val="32"/>
                <w:lang w:eastAsia="zh-CN"/>
              </w:rPr>
              <w:t>将加热好的铸锭送至热轧区，利用</w:t>
            </w:r>
            <w:r>
              <w:rPr>
                <w:rFonts w:hint="eastAsia" w:cs="Times New Roman"/>
                <w:b w:val="0"/>
                <w:bCs w:val="0"/>
                <w:color w:val="auto"/>
                <w:sz w:val="24"/>
                <w:szCs w:val="32"/>
                <w:lang w:val="en-US" w:eastAsia="zh-CN"/>
              </w:rPr>
              <w:t>1+4热轧机组进行热轧，1+4热轧机由单机架热粗轧和四机架连轧热精轧组成</w:t>
            </w:r>
            <w:r>
              <w:rPr>
                <w:rFonts w:hint="eastAsia" w:cs="Times New Roman"/>
                <w:b w:val="0"/>
                <w:bCs w:val="0"/>
                <w:color w:val="auto"/>
                <w:sz w:val="24"/>
                <w:szCs w:val="32"/>
                <w:lang w:eastAsia="zh-CN"/>
              </w:rPr>
              <w:t>。热轧机组轧制过程使用乳液进行润滑和冷却，乳液由外购的乳油和企业制备的去离子水调配而成，乳液放置在热轧机油箱中，使用前需要加热，加热由厂区锅炉供热</w:t>
            </w:r>
            <w:r>
              <w:rPr>
                <w:rFonts w:hint="eastAsia" w:cs="Times New Roman"/>
                <w:b w:val="0"/>
                <w:bCs w:val="0"/>
                <w:color w:val="auto"/>
                <w:sz w:val="24"/>
                <w:szCs w:val="32"/>
                <w:lang w:val="en-US" w:eastAsia="zh-CN"/>
              </w:rPr>
              <w:t>。乳液利用过滤介质进行过滤循环使用，</w:t>
            </w:r>
            <w:r>
              <w:rPr>
                <w:rFonts w:hint="eastAsia" w:cs="Times New Roman"/>
                <w:color w:val="auto"/>
                <w:kern w:val="0"/>
                <w:sz w:val="24"/>
                <w:szCs w:val="24"/>
                <w:lang w:val="en-US" w:eastAsia="zh-CN"/>
              </w:rPr>
              <w:t>产生的废乳液定期排入厂区综合污水处理站处理，处理后达标排放</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油雾G2、废乳液W3、废过滤介质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2以及</w:t>
            </w:r>
            <w:r>
              <w:rPr>
                <w:rFonts w:hint="default" w:ascii="Times New Roman" w:hAnsi="Times New Roman" w:eastAsia="宋体" w:cs="Times New Roman"/>
                <w:b w:val="0"/>
                <w:bCs w:val="0"/>
                <w:color w:val="auto"/>
                <w:sz w:val="24"/>
                <w:szCs w:val="24"/>
                <w:lang w:val="en-US" w:eastAsia="zh-CN"/>
              </w:rPr>
              <w:t>噪声N</w:t>
            </w:r>
            <w:r>
              <w:rPr>
                <w:rFonts w:hint="default" w:ascii="Times New Roman" w:hAnsi="Times New Roman" w:eastAsia="宋体" w:cs="Times New Roman"/>
                <w:color w:val="auto"/>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冷轧</w:t>
            </w:r>
            <w:r>
              <w:rPr>
                <w:rFonts w:hint="default" w:ascii="Times New Roman" w:hAnsi="Times New Roman" w:cs="Times New Roman"/>
                <w:b/>
                <w:bCs/>
                <w:color w:val="auto"/>
                <w:sz w:val="24"/>
                <w:szCs w:val="24"/>
                <w:lang w:val="en-US" w:eastAsia="zh-CN"/>
              </w:rPr>
              <w:t>：</w:t>
            </w:r>
            <w:r>
              <w:rPr>
                <w:rFonts w:hint="eastAsia" w:cs="Times New Roman"/>
                <w:b w:val="0"/>
                <w:bCs w:val="0"/>
                <w:color w:val="auto"/>
                <w:sz w:val="24"/>
                <w:szCs w:val="24"/>
                <w:lang w:val="en-US" w:eastAsia="zh-CN"/>
              </w:rPr>
              <w:t>热轧完成的卷材通过卷材立体化智能管理装置的机械送风系统冷却后，进入冷轧区域进行冷轧，冷轧机组轧制过程使用轧制油进行润滑和冷却。轧制油</w:t>
            </w:r>
            <w:r>
              <w:rPr>
                <w:rFonts w:hint="eastAsia" w:cs="Times New Roman"/>
                <w:b w:val="0"/>
                <w:bCs w:val="0"/>
                <w:color w:val="auto"/>
                <w:sz w:val="24"/>
                <w:szCs w:val="32"/>
                <w:lang w:val="en-US" w:eastAsia="zh-CN"/>
              </w:rPr>
              <w:t>利用过滤介质进行过滤后回用</w:t>
            </w:r>
            <w:r>
              <w:rPr>
                <w:rFonts w:hint="eastAsia" w:ascii="Times New Roman" w:hAnsi="Times New Roman" w:eastAsia="宋体" w:cs="Times New Roman"/>
                <w:b w:val="0"/>
                <w:bCs/>
                <w:color w:val="auto"/>
                <w:kern w:val="0"/>
                <w:sz w:val="24"/>
                <w:szCs w:val="24"/>
                <w:lang w:val="en-US" w:eastAsia="zh-CN" w:bidi="ar-SA"/>
              </w:rPr>
              <w:t>。</w:t>
            </w:r>
            <w:r>
              <w:rPr>
                <w:rFonts w:hint="default" w:ascii="Times New Roman" w:hAnsi="Times New Roman" w:cs="Times New Roman"/>
                <w:color w:val="auto"/>
                <w:sz w:val="24"/>
                <w:szCs w:val="24"/>
                <w:lang w:val="en-US" w:eastAsia="zh-CN"/>
              </w:rPr>
              <w:t>此工序会产生</w:t>
            </w:r>
            <w:r>
              <w:rPr>
                <w:rFonts w:hint="eastAsia" w:cs="Times New Roman"/>
                <w:b w:val="0"/>
                <w:bCs w:val="0"/>
                <w:color w:val="auto"/>
                <w:sz w:val="24"/>
                <w:szCs w:val="24"/>
                <w:lang w:val="en-US" w:eastAsia="zh-CN"/>
              </w:rPr>
              <w:t>油雾G2、废过滤介质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2、废轧制油S3</w:t>
            </w:r>
            <w:r>
              <w:rPr>
                <w:rFonts w:hint="eastAsia" w:cs="Times New Roman"/>
                <w:color w:val="auto"/>
                <w:sz w:val="24"/>
                <w:szCs w:val="24"/>
                <w:lang w:val="en-US" w:eastAsia="zh-CN"/>
              </w:rPr>
              <w:t>和</w:t>
            </w:r>
            <w:r>
              <w:rPr>
                <w:rFonts w:hint="default" w:ascii="Times New Roman" w:hAnsi="Times New Roman" w:cs="Times New Roman"/>
                <w:color w:val="auto"/>
                <w:sz w:val="24"/>
                <w:szCs w:val="24"/>
                <w:lang w:val="en-US" w:eastAsia="zh-CN"/>
              </w:rPr>
              <w:t>噪声</w:t>
            </w:r>
            <w:r>
              <w:rPr>
                <w:rFonts w:hint="eastAsia" w:cs="Times New Roman"/>
                <w:color w:val="auto"/>
                <w:sz w:val="24"/>
                <w:szCs w:val="24"/>
                <w:lang w:val="en-US" w:eastAsia="zh-CN"/>
              </w:rPr>
              <w:t>N</w:t>
            </w:r>
            <w:r>
              <w:rPr>
                <w:rFonts w:hint="default" w:ascii="Times New Roman" w:hAnsi="Times New Roman" w:cs="Times New Roman"/>
                <w:color w:val="auto"/>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热处理：</w:t>
            </w:r>
            <w:r>
              <w:rPr>
                <w:rFonts w:hint="eastAsia" w:cs="Times New Roman"/>
                <w:b w:val="0"/>
                <w:bCs w:val="0"/>
                <w:color w:val="auto"/>
                <w:sz w:val="24"/>
                <w:szCs w:val="24"/>
                <w:lang w:val="en-US" w:eastAsia="zh-CN"/>
              </w:rPr>
              <w:t>冷轧完成的卷材通过气垫式热处理线进行热处理（间接加热），热处理线采取天然气作为燃料，加热温度15</w:t>
            </w:r>
            <w:r>
              <w:rPr>
                <w:rFonts w:hint="eastAsia" w:cs="Times New Roman"/>
                <w:b w:val="0"/>
                <w:bCs w:val="0"/>
                <w:color w:val="auto"/>
                <w:sz w:val="24"/>
                <w:szCs w:val="32"/>
                <w:lang w:val="en-US" w:eastAsia="zh-CN"/>
              </w:rPr>
              <w:t>0~570℃，热处理是为了消除冷轧加工产生的加工硬化和残余应力。热处理后产品需进行冷却，采取风冷配合水冷的方式进行冷却，风冷来自</w:t>
            </w:r>
            <w:r>
              <w:rPr>
                <w:rFonts w:hint="eastAsia" w:cs="Times New Roman"/>
                <w:b w:val="0"/>
                <w:bCs w:val="0"/>
                <w:color w:val="auto"/>
                <w:sz w:val="24"/>
                <w:szCs w:val="24"/>
                <w:lang w:val="en-US" w:eastAsia="zh-CN"/>
              </w:rPr>
              <w:t>卷材立体化智能管理装置的机械送风系统，水冷来自冷却水循环系统，冷却水采用间接冷却的方式进行冷却，</w:t>
            </w:r>
            <w:r>
              <w:rPr>
                <w:rFonts w:hint="eastAsia" w:cs="Times New Roman"/>
                <w:b w:val="0"/>
                <w:bCs w:val="0"/>
                <w:color w:val="auto"/>
                <w:sz w:val="24"/>
                <w:szCs w:val="32"/>
                <w:lang w:eastAsia="zh-CN"/>
              </w:rPr>
              <w:t>冷却循环水定期排放</w:t>
            </w:r>
            <w:r>
              <w:rPr>
                <w:rFonts w:hint="eastAsia" w:cs="Times New Roman"/>
                <w:color w:val="auto"/>
                <w:sz w:val="24"/>
                <w:szCs w:val="24"/>
                <w:lang w:val="en-US" w:eastAsia="zh-CN"/>
              </w:rPr>
              <w:t>。</w:t>
            </w:r>
            <w:r>
              <w:rPr>
                <w:rFonts w:hint="eastAsia" w:cs="Times New Roman"/>
                <w:b w:val="0"/>
                <w:bCs w:val="0"/>
                <w:color w:val="auto"/>
                <w:sz w:val="24"/>
                <w:szCs w:val="32"/>
                <w:lang w:val="en-US" w:eastAsia="zh-CN"/>
              </w:rPr>
              <w:t>此工序会产生天然气燃烧废气G1、油雾G2、冷却废水W1以及</w:t>
            </w:r>
            <w:r>
              <w:rPr>
                <w:rFonts w:hint="eastAsia" w:cs="Times New Roman"/>
                <w:b w:val="0"/>
                <w:bCs/>
                <w:color w:val="auto"/>
                <w:kern w:val="0"/>
                <w:sz w:val="24"/>
                <w:szCs w:val="24"/>
                <w:lang w:val="en-US" w:eastAsia="zh-CN" w:bidi="ar-SA"/>
              </w:rPr>
              <w:t>噪声N。</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清洗：</w:t>
            </w:r>
            <w:r>
              <w:rPr>
                <w:rFonts w:hint="eastAsia" w:cs="Times New Roman"/>
                <w:b w:val="0"/>
                <w:bCs w:val="0"/>
                <w:color w:val="auto"/>
                <w:sz w:val="24"/>
                <w:szCs w:val="24"/>
                <w:lang w:val="en-US" w:eastAsia="zh-CN"/>
              </w:rPr>
              <w:t>热处理后的带材表面需要清洗，清洗采用去离子水清洗，清洗前去离子水需要加热，加热</w:t>
            </w:r>
            <w:r>
              <w:rPr>
                <w:rFonts w:hint="eastAsia" w:cs="Times New Roman"/>
                <w:b w:val="0"/>
                <w:bCs w:val="0"/>
                <w:color w:val="auto"/>
                <w:sz w:val="24"/>
                <w:szCs w:val="32"/>
                <w:lang w:eastAsia="zh-CN"/>
              </w:rPr>
              <w:t>由厂区锅炉供热，</w:t>
            </w:r>
            <w:r>
              <w:rPr>
                <w:rFonts w:hint="eastAsia" w:cs="Times New Roman"/>
                <w:b w:val="0"/>
                <w:bCs w:val="0"/>
                <w:color w:val="auto"/>
                <w:sz w:val="24"/>
                <w:szCs w:val="24"/>
                <w:lang w:val="en-US" w:eastAsia="zh-CN"/>
              </w:rPr>
              <w:t>清洗时产品浸入水槽以200m/min匀速通过水槽，</w:t>
            </w:r>
            <w:r>
              <w:rPr>
                <w:rFonts w:hint="eastAsia" w:cs="Times New Roman"/>
                <w:b w:val="0"/>
                <w:bCs w:val="0"/>
                <w:color w:val="auto"/>
                <w:sz w:val="24"/>
                <w:szCs w:val="32"/>
                <w:lang w:eastAsia="zh-CN"/>
              </w:rPr>
              <w:t>清洗温度约</w:t>
            </w:r>
            <w:r>
              <w:rPr>
                <w:rFonts w:hint="eastAsia" w:cs="Times New Roman"/>
                <w:b w:val="0"/>
                <w:bCs w:val="0"/>
                <w:color w:val="auto"/>
                <w:sz w:val="24"/>
                <w:szCs w:val="32"/>
                <w:lang w:val="en-US" w:eastAsia="zh-CN"/>
              </w:rPr>
              <w:t>70℃</w:t>
            </w:r>
            <w:r>
              <w:rPr>
                <w:rFonts w:hint="eastAsia" w:cs="Times New Roman"/>
                <w:b w:val="0"/>
                <w:bCs w:val="0"/>
                <w:color w:val="auto"/>
                <w:sz w:val="24"/>
                <w:szCs w:val="24"/>
                <w:lang w:val="en-US" w:eastAsia="zh-CN"/>
              </w:rPr>
              <w:t>。此工序会产生含油废水W4和</w:t>
            </w:r>
            <w:r>
              <w:rPr>
                <w:rFonts w:hint="eastAsia" w:ascii="Times New Roman" w:hAnsi="Times New Roman" w:eastAsia="宋体" w:cs="Times New Roman"/>
                <w:b w:val="0"/>
                <w:bCs/>
                <w:color w:val="auto"/>
                <w:kern w:val="0"/>
                <w:sz w:val="24"/>
                <w:szCs w:val="24"/>
                <w:lang w:val="en-US" w:eastAsia="zh-CN" w:bidi="ar-SA"/>
              </w:rPr>
              <w:t>噪声</w:t>
            </w:r>
            <w:r>
              <w:rPr>
                <w:rFonts w:hint="eastAsia" w:cs="Times New Roman"/>
                <w:b w:val="0"/>
                <w:bCs/>
                <w:color w:val="auto"/>
                <w:kern w:val="0"/>
                <w:sz w:val="24"/>
                <w:szCs w:val="24"/>
                <w:lang w:val="en-US" w:eastAsia="zh-CN" w:bidi="ar-SA"/>
              </w:rPr>
              <w:t>N</w:t>
            </w:r>
            <w:r>
              <w:rPr>
                <w:rFonts w:hint="eastAsia" w:cs="Times New Roman"/>
                <w:b w:val="0"/>
                <w:bCs w:val="0"/>
                <w:color w:val="auto"/>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拉弯矫直</w:t>
            </w:r>
            <w:r>
              <w:rPr>
                <w:rFonts w:hint="default" w:ascii="Times New Roman" w:hAnsi="Times New Roman" w:cs="Times New Roman"/>
                <w:b/>
                <w:bCs/>
                <w:color w:val="auto"/>
                <w:sz w:val="24"/>
                <w:szCs w:val="24"/>
                <w:lang w:val="en-US" w:eastAsia="zh-CN"/>
              </w:rPr>
              <w:t>：</w:t>
            </w:r>
            <w:r>
              <w:rPr>
                <w:rFonts w:hint="eastAsia" w:cs="Times New Roman"/>
                <w:color w:val="auto"/>
                <w:kern w:val="0"/>
                <w:sz w:val="24"/>
                <w:szCs w:val="24"/>
                <w:lang w:val="en-US" w:eastAsia="zh-CN" w:bidi="ar-SA"/>
              </w:rPr>
              <w:t>根据客户需求，将产品送入拉弯矫直机组进行矫正、矫直处理</w:t>
            </w:r>
            <w:r>
              <w:rPr>
                <w:rFonts w:hint="default" w:ascii="Times New Roman" w:hAnsi="Times New Roman" w:cs="Times New Roman"/>
                <w:color w:val="auto"/>
                <w:kern w:val="0"/>
                <w:sz w:val="24"/>
                <w:szCs w:val="24"/>
                <w:lang w:val="en-US" w:eastAsia="zh-CN" w:bidi="ar-SA"/>
              </w:rPr>
              <w:t>。</w:t>
            </w:r>
            <w:r>
              <w:rPr>
                <w:rFonts w:hint="default" w:ascii="Times New Roman" w:hAnsi="Times New Roman" w:cs="Times New Roman"/>
                <w:color w:val="auto"/>
                <w:sz w:val="24"/>
                <w:szCs w:val="24"/>
                <w:lang w:val="en-US" w:eastAsia="zh-CN"/>
              </w:rPr>
              <w:t>此工序会产生噪声</w:t>
            </w:r>
            <w:r>
              <w:rPr>
                <w:rFonts w:hint="eastAsia" w:cs="Times New Roman"/>
                <w:color w:val="auto"/>
                <w:sz w:val="24"/>
                <w:szCs w:val="24"/>
                <w:lang w:val="en-US" w:eastAsia="zh-CN"/>
              </w:rPr>
              <w:t>N</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firstLineChars="200"/>
              <w:jc w:val="both"/>
              <w:rPr>
                <w:rFonts w:hint="eastAsia" w:cs="Times New Roman"/>
                <w:b/>
                <w:bCs/>
                <w:color w:val="auto"/>
                <w:sz w:val="24"/>
                <w:lang w:val="en-US" w:eastAsia="zh-CN"/>
              </w:rPr>
            </w:pPr>
            <w:r>
              <w:rPr>
                <w:rFonts w:hint="eastAsia" w:cs="Times New Roman"/>
                <w:b/>
                <w:bCs/>
                <w:color w:val="auto"/>
                <w:sz w:val="24"/>
                <w:lang w:val="en-US" w:eastAsia="zh-CN"/>
              </w:rPr>
              <w:t>清洗：</w:t>
            </w:r>
            <w:r>
              <w:rPr>
                <w:rFonts w:hint="eastAsia" w:cs="Times New Roman"/>
                <w:color w:val="auto"/>
                <w:kern w:val="0"/>
                <w:sz w:val="24"/>
                <w:szCs w:val="24"/>
                <w:lang w:val="en-US" w:eastAsia="zh-CN" w:bidi="ar-SA"/>
              </w:rPr>
              <w:t>拉弯矫直完成后再次对带材表面进行清洗，同样采用</w:t>
            </w:r>
            <w:r>
              <w:rPr>
                <w:rFonts w:hint="eastAsia" w:cs="Times New Roman"/>
                <w:b w:val="0"/>
                <w:bCs w:val="0"/>
                <w:color w:val="auto"/>
                <w:sz w:val="24"/>
                <w:szCs w:val="24"/>
                <w:lang w:val="en-US" w:eastAsia="zh-CN"/>
              </w:rPr>
              <w:t>去离子水清洗，清洗前去离子水需要加热，加热</w:t>
            </w:r>
            <w:r>
              <w:rPr>
                <w:rFonts w:hint="eastAsia" w:cs="Times New Roman"/>
                <w:b w:val="0"/>
                <w:bCs w:val="0"/>
                <w:color w:val="auto"/>
                <w:sz w:val="24"/>
                <w:szCs w:val="32"/>
                <w:lang w:eastAsia="zh-CN"/>
              </w:rPr>
              <w:t>由厂区锅炉供热，</w:t>
            </w:r>
            <w:r>
              <w:rPr>
                <w:rFonts w:hint="eastAsia" w:cs="Times New Roman"/>
                <w:b w:val="0"/>
                <w:bCs w:val="0"/>
                <w:color w:val="auto"/>
                <w:sz w:val="24"/>
                <w:szCs w:val="24"/>
                <w:lang w:val="en-US" w:eastAsia="zh-CN"/>
              </w:rPr>
              <w:t>清洗时产品浸入水槽以200m/min匀速通过水槽，</w:t>
            </w:r>
            <w:r>
              <w:rPr>
                <w:rFonts w:hint="eastAsia" w:cs="Times New Roman"/>
                <w:b w:val="0"/>
                <w:bCs w:val="0"/>
                <w:color w:val="auto"/>
                <w:sz w:val="24"/>
                <w:szCs w:val="32"/>
                <w:lang w:eastAsia="zh-CN"/>
              </w:rPr>
              <w:t>清洗温度约</w:t>
            </w:r>
            <w:r>
              <w:rPr>
                <w:rFonts w:hint="eastAsia" w:cs="Times New Roman"/>
                <w:b w:val="0"/>
                <w:bCs w:val="0"/>
                <w:color w:val="auto"/>
                <w:sz w:val="24"/>
                <w:szCs w:val="32"/>
                <w:lang w:val="en-US" w:eastAsia="zh-CN"/>
              </w:rPr>
              <w:t>70℃</w:t>
            </w:r>
            <w:r>
              <w:rPr>
                <w:rFonts w:hint="eastAsia" w:cs="Times New Roman"/>
                <w:b w:val="0"/>
                <w:bCs w:val="0"/>
                <w:color w:val="auto"/>
                <w:sz w:val="24"/>
                <w:szCs w:val="32"/>
                <w:lang w:eastAsia="zh-CN"/>
              </w:rPr>
              <w:t>。</w:t>
            </w:r>
            <w:r>
              <w:rPr>
                <w:rFonts w:hint="eastAsia" w:cs="Times New Roman"/>
                <w:b w:val="0"/>
                <w:bCs w:val="0"/>
                <w:color w:val="auto"/>
                <w:sz w:val="24"/>
                <w:szCs w:val="24"/>
                <w:lang w:val="en-US" w:eastAsia="zh-CN"/>
              </w:rPr>
              <w:t>此工序会产生含油废水W4和</w:t>
            </w:r>
            <w:r>
              <w:rPr>
                <w:rFonts w:hint="eastAsia" w:ascii="Times New Roman" w:hAnsi="Times New Roman" w:eastAsia="宋体" w:cs="Times New Roman"/>
                <w:b w:val="0"/>
                <w:bCs/>
                <w:color w:val="auto"/>
                <w:kern w:val="0"/>
                <w:sz w:val="24"/>
                <w:szCs w:val="24"/>
                <w:lang w:val="en-US" w:eastAsia="zh-CN" w:bidi="ar-SA"/>
              </w:rPr>
              <w:t>噪声</w:t>
            </w:r>
            <w:r>
              <w:rPr>
                <w:rFonts w:hint="eastAsia" w:cs="Times New Roman"/>
                <w:b w:val="0"/>
                <w:bCs/>
                <w:color w:val="auto"/>
                <w:kern w:val="0"/>
                <w:sz w:val="24"/>
                <w:szCs w:val="24"/>
                <w:lang w:val="en-US" w:eastAsia="zh-CN" w:bidi="ar-SA"/>
              </w:rPr>
              <w:t>N</w:t>
            </w:r>
            <w:r>
              <w:rPr>
                <w:rFonts w:hint="eastAsia"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firstLineChars="200"/>
              <w:jc w:val="both"/>
              <w:rPr>
                <w:rFonts w:hint="eastAsia" w:cs="Times New Roman"/>
                <w:b/>
                <w:bCs/>
                <w:color w:val="auto"/>
                <w:sz w:val="24"/>
                <w:lang w:val="en-US" w:eastAsia="zh-CN"/>
              </w:rPr>
            </w:pPr>
            <w:r>
              <w:rPr>
                <w:rFonts w:hint="eastAsia" w:cs="Times New Roman"/>
                <w:b/>
                <w:bCs/>
                <w:color w:val="auto"/>
                <w:sz w:val="24"/>
                <w:lang w:val="en-US" w:eastAsia="zh-CN"/>
              </w:rPr>
              <w:t>纵切、切边：</w:t>
            </w:r>
            <w:r>
              <w:rPr>
                <w:rFonts w:hint="eastAsia" w:cs="Times New Roman"/>
                <w:b w:val="0"/>
                <w:bCs w:val="0"/>
                <w:color w:val="auto"/>
                <w:sz w:val="24"/>
                <w:lang w:val="en-US" w:eastAsia="zh-CN"/>
              </w:rPr>
              <w:t>根据客户需求，部分产品需要切边、精整，利用切边机组和纵切机组对产品进行切边。</w:t>
            </w:r>
            <w:r>
              <w:rPr>
                <w:rFonts w:hint="eastAsia" w:cs="Times New Roman"/>
                <w:b w:val="0"/>
                <w:bCs/>
                <w:color w:val="auto"/>
                <w:kern w:val="0"/>
                <w:sz w:val="24"/>
                <w:szCs w:val="24"/>
                <w:lang w:val="en-US" w:eastAsia="zh-CN" w:bidi="ar-SA"/>
              </w:rPr>
              <w:t>此工序会产生废料S1和噪声N。</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color w:val="auto"/>
                <w:sz w:val="24"/>
                <w:szCs w:val="24"/>
                <w:lang w:eastAsia="zh-CN"/>
              </w:rPr>
            </w:pPr>
            <w:r>
              <w:rPr>
                <w:rFonts w:hint="eastAsia" w:cs="Times New Roman"/>
                <w:b/>
                <w:bCs/>
                <w:color w:val="auto"/>
                <w:sz w:val="24"/>
                <w:lang w:val="en-US" w:eastAsia="zh-CN"/>
              </w:rPr>
              <w:t>检验</w:t>
            </w:r>
            <w:r>
              <w:rPr>
                <w:rFonts w:hint="default" w:ascii="Times New Roman" w:hAnsi="Times New Roman" w:cs="Times New Roman"/>
                <w:b/>
                <w:bCs/>
                <w:color w:val="auto"/>
                <w:sz w:val="24"/>
                <w:lang w:val="en-US" w:eastAsia="zh-CN"/>
              </w:rPr>
              <w:t>：</w:t>
            </w:r>
            <w:r>
              <w:rPr>
                <w:rFonts w:hint="eastAsia" w:cs="Times New Roman"/>
                <w:b w:val="0"/>
                <w:bCs w:val="0"/>
                <w:color w:val="auto"/>
                <w:sz w:val="24"/>
                <w:lang w:val="en-US" w:eastAsia="zh-CN"/>
              </w:rPr>
              <w:t>建设单位每个月随机抽取</w:t>
            </w:r>
            <w:r>
              <w:rPr>
                <w:rFonts w:hint="eastAsia" w:cs="Times New Roman"/>
                <w:b w:val="0"/>
                <w:bCs w:val="0"/>
                <w:color w:val="auto"/>
                <w:sz w:val="24"/>
                <w:szCs w:val="32"/>
                <w:lang w:eastAsia="zh-CN"/>
              </w:rPr>
              <w:t>产品进行检验，以保证产品质量，企业研发试验区设有各项检验工序（硬度计、带材弯曲试验机、酸碱水洗槽等），主要检验产品的力学性能等，其中酸碱水洗槽用于检验产品表面是否合格以及检验含油量，酸碱水洗槽使用盐酸和碱液（氢氧化钠），检验完成后酸碱水洗槽废槽液全部排入厂区综合污水处理站处理。检验合格即为成品，包装出货</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氯化氢G3、</w:t>
            </w:r>
            <w:r>
              <w:rPr>
                <w:rFonts w:hint="eastAsia" w:cs="Times New Roman"/>
                <w:b w:val="0"/>
                <w:bCs w:val="0"/>
                <w:color w:val="auto"/>
                <w:sz w:val="24"/>
                <w:szCs w:val="32"/>
                <w:lang w:eastAsia="zh-CN"/>
              </w:rPr>
              <w:t>酸碱水洗槽废槽液</w:t>
            </w:r>
            <w:r>
              <w:rPr>
                <w:rFonts w:hint="eastAsia" w:cs="Times New Roman"/>
                <w:b w:val="0"/>
                <w:bCs w:val="0"/>
                <w:color w:val="auto"/>
                <w:sz w:val="24"/>
                <w:szCs w:val="32"/>
                <w:lang w:val="en-US" w:eastAsia="zh-CN"/>
              </w:rPr>
              <w:t>W5、不合格的废料S1</w:t>
            </w:r>
            <w:r>
              <w:rPr>
                <w:rFonts w:hint="eastAsia" w:cs="Times New Roman"/>
                <w:b w:val="0"/>
                <w:bCs w:val="0"/>
                <w:color w:val="auto"/>
                <w:sz w:val="24"/>
                <w:szCs w:val="24"/>
                <w:lang w:val="en-US" w:eastAsia="zh-CN"/>
              </w:rPr>
              <w:t>、废包装桶S4以及噪声N</w:t>
            </w:r>
            <w:r>
              <w:rPr>
                <w:rFonts w:hint="default" w:ascii="Times New Roman" w:hAnsi="Times New Roman" w:cs="Times New Roman"/>
                <w:color w:val="auto"/>
                <w:sz w:val="24"/>
                <w:lang w:val="en-US" w:eastAsia="zh-CN"/>
              </w:rPr>
              <w:t>。</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备注：</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jc w:val="both"/>
              <w:textAlignment w:val="auto"/>
              <w:rPr>
                <w:rFonts w:hint="default" w:cs="Times New Roman"/>
                <w:color w:val="auto"/>
                <w:sz w:val="24"/>
                <w:szCs w:val="24"/>
                <w:lang w:val="en-US" w:eastAsia="zh-CN"/>
              </w:rPr>
            </w:pPr>
            <w:r>
              <w:rPr>
                <w:rFonts w:hint="default" w:ascii="Times New Roman" w:hAnsi="Times New Roman" w:cs="Times New Roman"/>
                <w:color w:val="auto"/>
                <w:sz w:val="24"/>
                <w:szCs w:val="24"/>
                <w:lang w:eastAsia="zh-CN"/>
              </w:rPr>
              <w:t>①锅炉：</w:t>
            </w:r>
            <w:r>
              <w:rPr>
                <w:rFonts w:hint="eastAsia" w:ascii="Times New Roman" w:hAnsi="Times New Roman" w:eastAsia="宋体" w:cs="Times New Roman"/>
                <w:b w:val="0"/>
                <w:bCs w:val="0"/>
                <w:color w:val="auto"/>
                <w:kern w:val="2"/>
                <w:sz w:val="24"/>
                <w:szCs w:val="32"/>
                <w:lang w:val="en-US" w:eastAsia="zh-CN" w:bidi="ar-SA"/>
              </w:rPr>
              <w:t>本项目蒸汽主要用于热轧机组油箱加热、拉弯矫直机组和气垫式热处理线清洗用水的加热，供热来自厂区锅炉房，由天然气锅炉供给。此过程会产生天然气燃烧废气G1和锅炉废水W2。</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jc w:val="both"/>
              <w:textAlignment w:val="auto"/>
              <w:rPr>
                <w:rFonts w:hint="default" w:ascii="Times New Roman" w:hAnsi="Times New Roman" w:eastAsia="宋体" w:cs="Times New Roman"/>
                <w:color w:val="auto"/>
                <w:sz w:val="24"/>
                <w:szCs w:val="32"/>
              </w:rPr>
            </w:pPr>
            <w:r>
              <w:rPr>
                <w:rFonts w:hint="default" w:ascii="Times New Roman" w:hAnsi="Times New Roman" w:cs="Times New Roman"/>
                <w:color w:val="auto"/>
                <w:sz w:val="24"/>
                <w:szCs w:val="24"/>
                <w:lang w:eastAsia="zh-CN"/>
              </w:rPr>
              <w:t>②</w:t>
            </w:r>
            <w:r>
              <w:rPr>
                <w:rFonts w:hint="eastAsia" w:cs="Times New Roman"/>
                <w:color w:val="auto"/>
                <w:sz w:val="24"/>
                <w:szCs w:val="24"/>
                <w:lang w:eastAsia="zh-CN"/>
              </w:rPr>
              <w:t>轧辊磨床：</w:t>
            </w:r>
            <w:r>
              <w:rPr>
                <w:rFonts w:hint="eastAsia" w:cs="Times New Roman"/>
                <w:b w:val="0"/>
                <w:bCs w:val="0"/>
                <w:color w:val="auto"/>
                <w:sz w:val="24"/>
                <w:szCs w:val="24"/>
                <w:lang w:eastAsia="zh-CN"/>
              </w:rPr>
              <w:t>本项目轧辊磨床不涉及产品加工，主要对热轧机、冷轧机的工作辊、支承辊等进行磨削，保证轧机工作辊、支承辊等的表面光滑，能够精确修磨轧辊从而保证了产品铝板带材的高质量。轧辊磨床运行过程</w:t>
            </w:r>
            <w:r>
              <w:rPr>
                <w:rFonts w:hint="eastAsia" w:cs="Times New Roman"/>
                <w:b w:val="0"/>
                <w:bCs w:val="0"/>
                <w:color w:val="auto"/>
                <w:sz w:val="24"/>
                <w:szCs w:val="32"/>
                <w:lang w:eastAsia="zh-CN"/>
              </w:rPr>
              <w:t>使用乳液进行润滑和冷却，乳液由外购的乳油和企业制备的去离子水调配而成，</w:t>
            </w:r>
            <w:r>
              <w:rPr>
                <w:rFonts w:hint="eastAsia" w:cs="Times New Roman"/>
                <w:b w:val="0"/>
                <w:bCs w:val="0"/>
                <w:color w:val="auto"/>
                <w:sz w:val="24"/>
                <w:szCs w:val="32"/>
                <w:lang w:val="en-US" w:eastAsia="zh-CN"/>
              </w:rPr>
              <w:t>乳液利用过滤介质进行过滤循环使用，</w:t>
            </w:r>
            <w:r>
              <w:rPr>
                <w:rFonts w:hint="eastAsia" w:cs="Times New Roman"/>
                <w:b w:val="0"/>
                <w:bCs w:val="0"/>
                <w:color w:val="auto"/>
                <w:kern w:val="0"/>
                <w:sz w:val="24"/>
                <w:szCs w:val="24"/>
                <w:lang w:val="en-US" w:eastAsia="zh-CN"/>
              </w:rPr>
              <w:t>产生的废乳液定期排入厂区综合污水处理站处理，处理后达标排放</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此工序会产生</w:t>
            </w:r>
            <w:r>
              <w:rPr>
                <w:rFonts w:hint="eastAsia" w:cs="Times New Roman"/>
                <w:b w:val="0"/>
                <w:bCs w:val="0"/>
                <w:color w:val="auto"/>
                <w:sz w:val="24"/>
                <w:szCs w:val="24"/>
                <w:lang w:val="en-US" w:eastAsia="zh-CN"/>
              </w:rPr>
              <w:t>废乳液W3、废过滤介质</w:t>
            </w:r>
            <w:r>
              <w:rPr>
                <w:rFonts w:hint="default" w:ascii="Times New Roman" w:hAnsi="Times New Roman" w:eastAsia="宋体" w:cs="Times New Roman"/>
                <w:b w:val="0"/>
                <w:bCs w:val="0"/>
                <w:color w:val="auto"/>
                <w:sz w:val="24"/>
                <w:szCs w:val="24"/>
                <w:lang w:val="en-US" w:eastAsia="zh-CN"/>
              </w:rPr>
              <w:t>S</w:t>
            </w:r>
            <w:r>
              <w:rPr>
                <w:rFonts w:hint="eastAsia" w:cs="Times New Roman"/>
                <w:b w:val="0"/>
                <w:bCs w:val="0"/>
                <w:color w:val="auto"/>
                <w:sz w:val="24"/>
                <w:szCs w:val="24"/>
                <w:lang w:val="en-US" w:eastAsia="zh-CN"/>
              </w:rPr>
              <w:t>2以及</w:t>
            </w:r>
            <w:r>
              <w:rPr>
                <w:rFonts w:hint="default" w:ascii="Times New Roman" w:hAnsi="Times New Roman" w:eastAsia="宋体" w:cs="Times New Roman"/>
                <w:b w:val="0"/>
                <w:bCs w:val="0"/>
                <w:color w:val="auto"/>
                <w:sz w:val="24"/>
                <w:szCs w:val="24"/>
                <w:lang w:val="en-US" w:eastAsia="zh-CN"/>
              </w:rPr>
              <w:t>噪声N</w:t>
            </w:r>
            <w:r>
              <w:rPr>
                <w:rFonts w:hint="default" w:ascii="Times New Roman" w:hAnsi="Times New Roman" w:eastAsia="宋体" w:cs="Times New Roman"/>
                <w:b w:val="0"/>
                <w:bCs w:val="0"/>
                <w:color w:val="auto"/>
                <w:sz w:val="24"/>
                <w:szCs w:val="32"/>
              </w:rPr>
              <w:t>。</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32"/>
                <w:lang w:eastAsia="zh-CN"/>
              </w:rPr>
              <w:t>③</w:t>
            </w:r>
            <w:r>
              <w:rPr>
                <w:rFonts w:hint="eastAsia" w:ascii="Times New Roman" w:hAnsi="Times New Roman" w:cs="Times New Roman"/>
                <w:color w:val="auto"/>
                <w:sz w:val="24"/>
                <w:szCs w:val="32"/>
                <w:lang w:eastAsia="zh-CN"/>
              </w:rPr>
              <w:t>机修车间：</w:t>
            </w:r>
            <w:r>
              <w:rPr>
                <w:rFonts w:hint="eastAsia" w:ascii="Times New Roman" w:hAnsi="Times New Roman" w:cs="Times New Roman"/>
                <w:b w:val="0"/>
                <w:bCs w:val="0"/>
                <w:color w:val="auto"/>
                <w:sz w:val="24"/>
                <w:szCs w:val="32"/>
                <w:lang w:eastAsia="zh-CN"/>
              </w:rPr>
              <w:t>项目设有专门的机修间，方便生产设备及时维护和保养，维修过程会产生废含油抹布手套、废润滑油和废油桶</w:t>
            </w:r>
            <w:r>
              <w:rPr>
                <w:rFonts w:hint="eastAsia" w:cs="Times New Roman"/>
                <w:b w:val="0"/>
                <w:bCs w:val="0"/>
                <w:color w:val="auto"/>
                <w:sz w:val="24"/>
                <w:szCs w:val="32"/>
                <w:lang w:eastAsia="zh-CN"/>
              </w:rPr>
              <w:t>。</w:t>
            </w:r>
          </w:p>
          <w:p>
            <w:pPr>
              <w:pStyle w:val="7"/>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表2-</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项目产污环节汇总表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316"/>
              <w:gridCol w:w="1561"/>
              <w:gridCol w:w="175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7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污染物类型</w:t>
                  </w:r>
                </w:p>
              </w:tc>
              <w:tc>
                <w:tcPr>
                  <w:tcW w:w="92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产污环节</w:t>
                  </w:r>
                </w:p>
              </w:tc>
              <w:tc>
                <w:tcPr>
                  <w:tcW w:w="10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88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restart"/>
                  <w:noWrap w:val="0"/>
                  <w:vAlign w:val="center"/>
                </w:tcPr>
                <w:p>
                  <w:pPr>
                    <w:pStyle w:val="85"/>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778"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923"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天然气燃烧</w:t>
                  </w:r>
                </w:p>
              </w:tc>
              <w:tc>
                <w:tcPr>
                  <w:tcW w:w="103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天然气燃烧废气</w:t>
                  </w:r>
                </w:p>
              </w:tc>
              <w:tc>
                <w:tcPr>
                  <w:tcW w:w="188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颗粒物、</w:t>
                  </w:r>
                  <w:r>
                    <w:rPr>
                      <w:rFonts w:hint="eastAsia" w:cs="Times New Roman"/>
                      <w:color w:val="auto"/>
                      <w:szCs w:val="21"/>
                      <w:lang w:val="en-US" w:eastAsia="zh-CN"/>
                    </w:rPr>
                    <w:t>氮氧化物、二氧化硫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热轧</w:t>
                  </w:r>
                </w:p>
              </w:tc>
              <w:tc>
                <w:tcPr>
                  <w:tcW w:w="103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油雾</w:t>
                  </w:r>
                </w:p>
              </w:tc>
              <w:tc>
                <w:tcPr>
                  <w:tcW w:w="1885"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冷轧</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油雾</w:t>
                  </w:r>
                </w:p>
              </w:tc>
              <w:tc>
                <w:tcPr>
                  <w:tcW w:w="188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退火、热处理</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油雾</w:t>
                  </w:r>
                </w:p>
              </w:tc>
              <w:tc>
                <w:tcPr>
                  <w:tcW w:w="188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酸洗</w:t>
                  </w:r>
                </w:p>
              </w:tc>
              <w:tc>
                <w:tcPr>
                  <w:tcW w:w="103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酸雾</w:t>
                  </w:r>
                </w:p>
              </w:tc>
              <w:tc>
                <w:tcPr>
                  <w:tcW w:w="188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restart"/>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2</w:t>
                  </w:r>
                </w:p>
              </w:tc>
              <w:tc>
                <w:tcPr>
                  <w:tcW w:w="778" w:type="pct"/>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923"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办公生活</w:t>
                  </w:r>
                </w:p>
              </w:tc>
              <w:tc>
                <w:tcPr>
                  <w:tcW w:w="1036"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生活污水</w:t>
                  </w:r>
                </w:p>
              </w:tc>
              <w:tc>
                <w:tcPr>
                  <w:tcW w:w="1885" w:type="pct"/>
                  <w:vMerge w:val="restar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COD、BOD</w:t>
                  </w:r>
                  <w:r>
                    <w:rPr>
                      <w:rFonts w:hint="default" w:ascii="Times New Roman" w:hAnsi="Times New Roman" w:cs="Times New Roman"/>
                      <w:color w:val="auto"/>
                      <w:szCs w:val="21"/>
                      <w:vertAlign w:val="subscript"/>
                      <w:lang w:val="en-US" w:eastAsia="zh-CN"/>
                    </w:rPr>
                    <w:t>5</w:t>
                  </w:r>
                  <w:r>
                    <w:rPr>
                      <w:rFonts w:hint="default" w:ascii="Times New Roman" w:hAnsi="Times New Roman" w:cs="Times New Roman"/>
                      <w:color w:val="auto"/>
                      <w:szCs w:val="21"/>
                      <w:lang w:val="en-US" w:eastAsia="zh-CN"/>
                    </w:rPr>
                    <w:t>、SS、氨氮</w:t>
                  </w:r>
                  <w:r>
                    <w:rPr>
                      <w:rFonts w:hint="eastAsia" w:cs="Times New Roman"/>
                      <w:color w:val="auto"/>
                      <w:szCs w:val="21"/>
                      <w:lang w:val="en-US" w:eastAsia="zh-CN"/>
                    </w:rPr>
                    <w:t>、动植物油</w:t>
                  </w:r>
                  <w:r>
                    <w:rPr>
                      <w:rFonts w:hint="default" w:ascii="Times New Roman" w:hAnsi="Times New Roman" w:cs="Times New Roman"/>
                      <w:color w:val="auto"/>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食宿</w:t>
                  </w:r>
                </w:p>
              </w:tc>
              <w:tc>
                <w:tcPr>
                  <w:tcW w:w="1036"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食堂废水</w:t>
                  </w:r>
                </w:p>
              </w:tc>
              <w:tc>
                <w:tcPr>
                  <w:tcW w:w="1885" w:type="pct"/>
                  <w:vMerge w:val="continue"/>
                  <w:noWrap w:val="0"/>
                  <w:vAlign w:val="center"/>
                </w:tcPr>
                <w:p>
                  <w:pPr>
                    <w:jc w:val="center"/>
                    <w:rPr>
                      <w:rFonts w:hint="default" w:ascii="Times New Roman" w:hAnsi="Times New Roman"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冷却</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冷却废水</w:t>
                  </w:r>
                </w:p>
              </w:tc>
              <w:tc>
                <w:tcPr>
                  <w:tcW w:w="1885"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锅炉加热</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锅炉废水</w:t>
                  </w:r>
                </w:p>
              </w:tc>
              <w:tc>
                <w:tcPr>
                  <w:tcW w:w="1885"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000000"/>
                      <w:kern w:val="0"/>
                      <w:sz w:val="21"/>
                      <w:szCs w:val="21"/>
                      <w:lang w:val="en-US" w:eastAsia="zh-CN" w:bidi="ar"/>
                    </w:rPr>
                    <w:t>COD</w:t>
                  </w:r>
                  <w:r>
                    <w:rPr>
                      <w:rFonts w:hint="eastAsia" w:ascii="Times New Roman" w:hAnsi="Times New Roman" w:eastAsia="宋体" w:cs="Times New Roman"/>
                      <w:color w:val="000000"/>
                      <w:kern w:val="0"/>
                      <w:sz w:val="21"/>
                      <w:szCs w:val="21"/>
                      <w:lang w:val="en-US" w:eastAsia="zh-CN" w:bidi="ar"/>
                    </w:rPr>
                    <w:t>、SS</w:t>
                  </w:r>
                  <w:r>
                    <w:rPr>
                      <w:rFonts w:hint="eastAsia" w:cs="Times New Roman"/>
                      <w:color w:val="000000"/>
                      <w:kern w:val="0"/>
                      <w:sz w:val="21"/>
                      <w:szCs w:val="21"/>
                      <w:lang w:val="en-US" w:eastAsia="zh-CN" w:bidi="ar"/>
                    </w:rPr>
                    <w:t>、盐分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软水制备</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软水制备浓水</w:t>
                  </w:r>
                </w:p>
              </w:tc>
              <w:tc>
                <w:tcPr>
                  <w:tcW w:w="1885" w:type="pct"/>
                  <w:noWrap w:val="0"/>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COD</w:t>
                  </w:r>
                  <w:r>
                    <w:rPr>
                      <w:rFonts w:hint="eastAsia" w:ascii="Times New Roman" w:hAnsi="Times New Roman" w:eastAsia="宋体" w:cs="Times New Roman"/>
                      <w:color w:val="000000"/>
                      <w:kern w:val="0"/>
                      <w:sz w:val="21"/>
                      <w:szCs w:val="21"/>
                      <w:lang w:val="en-US" w:eastAsia="zh-CN" w:bidi="ar"/>
                    </w:rPr>
                    <w:t>、SS</w:t>
                  </w:r>
                  <w:r>
                    <w:rPr>
                      <w:rFonts w:hint="eastAsia" w:cs="Times New Roman"/>
                      <w:color w:val="000000"/>
                      <w:kern w:val="0"/>
                      <w:sz w:val="21"/>
                      <w:szCs w:val="21"/>
                      <w:lang w:val="en-US" w:eastAsia="zh-CN" w:bidi="ar"/>
                    </w:rPr>
                    <w:t>、盐分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去离子水制备</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去离子水浓水</w:t>
                  </w:r>
                </w:p>
              </w:tc>
              <w:tc>
                <w:tcPr>
                  <w:tcW w:w="1885" w:type="pct"/>
                  <w:noWrap w:val="0"/>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COD</w:t>
                  </w:r>
                  <w:r>
                    <w:rPr>
                      <w:rFonts w:hint="eastAsia" w:ascii="Times New Roman" w:hAnsi="Times New Roman" w:eastAsia="宋体" w:cs="Times New Roman"/>
                      <w:color w:val="000000"/>
                      <w:kern w:val="0"/>
                      <w:sz w:val="21"/>
                      <w:szCs w:val="21"/>
                      <w:lang w:val="en-US" w:eastAsia="zh-CN" w:bidi="ar"/>
                    </w:rPr>
                    <w:t>、SS</w:t>
                  </w:r>
                  <w:r>
                    <w:rPr>
                      <w:rFonts w:hint="eastAsia" w:cs="Times New Roman"/>
                      <w:color w:val="000000"/>
                      <w:kern w:val="0"/>
                      <w:sz w:val="21"/>
                      <w:szCs w:val="21"/>
                      <w:lang w:val="en-US" w:eastAsia="zh-CN" w:bidi="ar"/>
                    </w:rPr>
                    <w:t>、盐分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热轧、轧辊磨床磨削</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废乳液</w:t>
                  </w:r>
                </w:p>
              </w:tc>
              <w:tc>
                <w:tcPr>
                  <w:tcW w:w="1885" w:type="pct"/>
                  <w:noWrap w:val="0"/>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auto"/>
                      <w:szCs w:val="21"/>
                      <w:lang w:val="en-US" w:eastAsia="zh-CN"/>
                    </w:rPr>
                    <w:t>COD、BOD</w:t>
                  </w:r>
                  <w:r>
                    <w:rPr>
                      <w:rFonts w:hint="default" w:ascii="Times New Roman" w:hAnsi="Times New Roman" w:cs="Times New Roman"/>
                      <w:color w:val="auto"/>
                      <w:szCs w:val="21"/>
                      <w:vertAlign w:val="subscript"/>
                      <w:lang w:val="en-US" w:eastAsia="zh-CN"/>
                    </w:rPr>
                    <w:t>5</w:t>
                  </w:r>
                  <w:r>
                    <w:rPr>
                      <w:rFonts w:hint="default" w:ascii="Times New Roman" w:hAnsi="Times New Roman" w:cs="Times New Roman"/>
                      <w:color w:val="auto"/>
                      <w:szCs w:val="21"/>
                      <w:lang w:val="en-US" w:eastAsia="zh-CN"/>
                    </w:rPr>
                    <w:t>、SS</w:t>
                  </w:r>
                  <w:r>
                    <w:rPr>
                      <w:rFonts w:hint="eastAsia" w:ascii="Times New Roman" w:hAnsi="Times New Roman" w:cs="Times New Roman"/>
                      <w:color w:val="auto"/>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清洗</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含油废水</w:t>
                  </w:r>
                </w:p>
              </w:tc>
              <w:tc>
                <w:tcPr>
                  <w:tcW w:w="1885" w:type="pct"/>
                  <w:noWrap w:val="0"/>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auto"/>
                      <w:szCs w:val="21"/>
                      <w:lang w:val="en-US" w:eastAsia="zh-CN"/>
                    </w:rPr>
                    <w:t>COD、BOD</w:t>
                  </w:r>
                  <w:r>
                    <w:rPr>
                      <w:rFonts w:hint="default" w:ascii="Times New Roman" w:hAnsi="Times New Roman" w:cs="Times New Roman"/>
                      <w:color w:val="auto"/>
                      <w:szCs w:val="21"/>
                      <w:vertAlign w:val="subscript"/>
                      <w:lang w:val="en-US" w:eastAsia="zh-CN"/>
                    </w:rPr>
                    <w:t>5</w:t>
                  </w:r>
                  <w:r>
                    <w:rPr>
                      <w:rFonts w:hint="default" w:ascii="Times New Roman" w:hAnsi="Times New Roman" w:cs="Times New Roman"/>
                      <w:color w:val="auto"/>
                      <w:szCs w:val="21"/>
                      <w:lang w:val="en-US" w:eastAsia="zh-CN"/>
                    </w:rPr>
                    <w:t>、SS</w:t>
                  </w:r>
                  <w:r>
                    <w:rPr>
                      <w:rFonts w:hint="eastAsia" w:ascii="Times New Roman" w:hAnsi="Times New Roman" w:cs="Times New Roman"/>
                      <w:color w:val="auto"/>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碱液喷淋塔</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喷淋废水</w:t>
                  </w:r>
                </w:p>
              </w:tc>
              <w:tc>
                <w:tcPr>
                  <w:tcW w:w="1885"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酸碱水洗槽</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废槽液</w:t>
                  </w:r>
                </w:p>
              </w:tc>
              <w:tc>
                <w:tcPr>
                  <w:tcW w:w="1885"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COD、BOD</w:t>
                  </w:r>
                  <w:r>
                    <w:rPr>
                      <w:rFonts w:hint="default" w:ascii="Times New Roman" w:hAnsi="Times New Roman" w:cs="Times New Roman"/>
                      <w:color w:val="auto"/>
                      <w:szCs w:val="21"/>
                      <w:vertAlign w:val="subscript"/>
                      <w:lang w:val="en-US" w:eastAsia="zh-CN"/>
                    </w:rPr>
                    <w:t>5</w:t>
                  </w:r>
                  <w:r>
                    <w:rPr>
                      <w:rFonts w:hint="default" w:ascii="Times New Roman" w:hAnsi="Times New Roman" w:cs="Times New Roman"/>
                      <w:color w:val="auto"/>
                      <w:szCs w:val="21"/>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3</w:t>
                  </w:r>
                </w:p>
              </w:tc>
              <w:tc>
                <w:tcPr>
                  <w:tcW w:w="7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92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生产过程</w:t>
                  </w:r>
                </w:p>
              </w:tc>
              <w:tc>
                <w:tcPr>
                  <w:tcW w:w="103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机械噪声</w:t>
                  </w:r>
                </w:p>
              </w:tc>
              <w:tc>
                <w:tcPr>
                  <w:tcW w:w="1885" w:type="pct"/>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restart"/>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4</w:t>
                  </w:r>
                </w:p>
              </w:tc>
              <w:tc>
                <w:tcPr>
                  <w:tcW w:w="778"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923"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生产</w:t>
                  </w:r>
                  <w:r>
                    <w:rPr>
                      <w:rFonts w:hint="default" w:ascii="Times New Roman" w:hAnsi="Times New Roman" w:cs="Times New Roman"/>
                      <w:color w:val="auto"/>
                      <w:szCs w:val="21"/>
                    </w:rPr>
                    <w:t>过程</w:t>
                  </w:r>
                </w:p>
              </w:tc>
              <w:tc>
                <w:tcPr>
                  <w:tcW w:w="103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废料</w:t>
                  </w:r>
                </w:p>
              </w:tc>
              <w:tc>
                <w:tcPr>
                  <w:tcW w:w="1885" w:type="pct"/>
                  <w:noWrap w:val="0"/>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eastAsia" w:cs="Times New Roman"/>
                      <w:color w:val="auto"/>
                      <w:sz w:val="21"/>
                      <w:szCs w:val="21"/>
                      <w:lang w:val="en-US" w:eastAsia="zh-CN"/>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生产过程</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炉渣</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eastAsia" w:cs="Times New Roman"/>
                      <w:color w:val="auto"/>
                      <w:sz w:val="21"/>
                      <w:szCs w:val="21"/>
                      <w:lang w:val="en-US" w:eastAsia="zh-CN"/>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去离子水制备</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废滤料</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eastAsia" w:cs="Times New Roman"/>
                      <w:color w:val="auto"/>
                      <w:sz w:val="21"/>
                      <w:szCs w:val="21"/>
                      <w:lang w:val="en-US" w:eastAsia="zh-CN"/>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废气处理</w:t>
                  </w:r>
                </w:p>
              </w:tc>
              <w:tc>
                <w:tcPr>
                  <w:tcW w:w="1036"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除尘器收尘</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原料包装</w:t>
                  </w:r>
                </w:p>
              </w:tc>
              <w:tc>
                <w:tcPr>
                  <w:tcW w:w="103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废包装材料</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jc w:val="center"/>
                    <w:rPr>
                      <w:color w:val="auto"/>
                    </w:rPr>
                  </w:pPr>
                </w:p>
              </w:tc>
              <w:tc>
                <w:tcPr>
                  <w:tcW w:w="778" w:type="pct"/>
                  <w:vMerge w:val="continue"/>
                  <w:noWrap w:val="0"/>
                  <w:vAlign w:val="center"/>
                </w:tcPr>
                <w:p>
                  <w:pPr>
                    <w:jc w:val="center"/>
                    <w:rPr>
                      <w:color w:val="auto"/>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废气处理</w:t>
                  </w:r>
                </w:p>
              </w:tc>
              <w:tc>
                <w:tcPr>
                  <w:tcW w:w="103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油雾净化器废油</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restart"/>
                  <w:noWrap w:val="0"/>
                  <w:vAlign w:val="center"/>
                </w:tcPr>
                <w:p>
                  <w:pPr>
                    <w:pStyle w:val="85"/>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778"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923"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生产</w:t>
                  </w:r>
                  <w:r>
                    <w:rPr>
                      <w:rFonts w:hint="default" w:ascii="Times New Roman" w:hAnsi="Times New Roman" w:cs="Times New Roman"/>
                      <w:color w:val="auto"/>
                      <w:szCs w:val="21"/>
                    </w:rPr>
                    <w:t>过程</w:t>
                  </w:r>
                </w:p>
              </w:tc>
              <w:tc>
                <w:tcPr>
                  <w:tcW w:w="1036" w:type="pct"/>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废过滤介质</w:t>
                  </w:r>
                </w:p>
              </w:tc>
              <w:tc>
                <w:tcPr>
                  <w:tcW w:w="1885" w:type="pct"/>
                  <w:noWrap w:val="0"/>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olor w:val="auto"/>
                      <w:lang w:val="en-US" w:eastAsia="zh-CN"/>
                    </w:rPr>
                  </w:pPr>
                  <w:r>
                    <w:rPr>
                      <w:rFonts w:hint="default" w:ascii="Times New Roman" w:hAnsi="Times New Roman" w:cs="Times New Roman"/>
                      <w:color w:val="auto"/>
                      <w:szCs w:val="21"/>
                      <w:lang w:val="en-US" w:eastAsia="zh-CN"/>
                    </w:rPr>
                    <w:t>生产</w:t>
                  </w:r>
                  <w:r>
                    <w:rPr>
                      <w:rFonts w:hint="default" w:ascii="Times New Roman" w:hAnsi="Times New Roman" w:cs="Times New Roman"/>
                      <w:color w:val="auto"/>
                      <w:szCs w:val="21"/>
                    </w:rPr>
                    <w:t>过程</w:t>
                  </w:r>
                </w:p>
              </w:tc>
              <w:tc>
                <w:tcPr>
                  <w:tcW w:w="1036" w:type="pct"/>
                  <w:noWrap w:val="0"/>
                  <w:vAlign w:val="center"/>
                </w:tcPr>
                <w:p>
                  <w:pPr>
                    <w:jc w:val="center"/>
                    <w:rPr>
                      <w:rFonts w:hint="default"/>
                      <w:color w:val="auto"/>
                      <w:lang w:val="en-US" w:eastAsia="zh-CN"/>
                    </w:rPr>
                  </w:pPr>
                  <w:r>
                    <w:rPr>
                      <w:rFonts w:hint="eastAsia"/>
                      <w:color w:val="auto"/>
                      <w:lang w:val="en-US" w:eastAsia="zh-CN"/>
                    </w:rPr>
                    <w:t>废轧制油</w:t>
                  </w:r>
                </w:p>
              </w:tc>
              <w:tc>
                <w:tcPr>
                  <w:tcW w:w="1885"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原料包装</w:t>
                  </w:r>
                </w:p>
              </w:tc>
              <w:tc>
                <w:tcPr>
                  <w:tcW w:w="1036" w:type="pct"/>
                  <w:noWrap w:val="0"/>
                  <w:vAlign w:val="center"/>
                </w:tcPr>
                <w:p>
                  <w:pPr>
                    <w:jc w:val="center"/>
                    <w:rPr>
                      <w:rFonts w:hint="eastAsia"/>
                      <w:color w:val="auto"/>
                      <w:lang w:val="en-US" w:eastAsia="zh-CN"/>
                    </w:rPr>
                  </w:pPr>
                  <w:r>
                    <w:rPr>
                      <w:rFonts w:hint="eastAsia"/>
                      <w:color w:val="auto"/>
                      <w:lang w:val="en-US" w:eastAsia="zh-CN"/>
                    </w:rPr>
                    <w:t>废油桶</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原料包装</w:t>
                  </w:r>
                </w:p>
              </w:tc>
              <w:tc>
                <w:tcPr>
                  <w:tcW w:w="1036" w:type="pct"/>
                  <w:noWrap w:val="0"/>
                  <w:vAlign w:val="center"/>
                </w:tcPr>
                <w:p>
                  <w:pPr>
                    <w:jc w:val="center"/>
                    <w:rPr>
                      <w:rFonts w:hint="eastAsia"/>
                      <w:color w:val="auto"/>
                      <w:lang w:val="en-US" w:eastAsia="zh-CN"/>
                    </w:rPr>
                  </w:pPr>
                  <w:r>
                    <w:rPr>
                      <w:rFonts w:hint="eastAsia"/>
                      <w:color w:val="auto"/>
                      <w:lang w:val="en-US" w:eastAsia="zh-CN"/>
                    </w:rPr>
                    <w:t>废包装桶</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设备运行</w:t>
                  </w:r>
                </w:p>
              </w:tc>
              <w:tc>
                <w:tcPr>
                  <w:tcW w:w="1036" w:type="pct"/>
                  <w:noWrap w:val="0"/>
                  <w:vAlign w:val="center"/>
                </w:tcPr>
                <w:p>
                  <w:pPr>
                    <w:jc w:val="center"/>
                    <w:rPr>
                      <w:rFonts w:hint="eastAsia"/>
                      <w:color w:val="auto"/>
                      <w:lang w:val="en-US" w:eastAsia="zh-CN"/>
                    </w:rPr>
                  </w:pPr>
                  <w:r>
                    <w:rPr>
                      <w:rFonts w:hint="eastAsia"/>
                      <w:color w:val="auto"/>
                      <w:lang w:val="en-US" w:eastAsia="zh-CN"/>
                    </w:rPr>
                    <w:t>废液压油</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废水处理</w:t>
                  </w:r>
                </w:p>
              </w:tc>
              <w:tc>
                <w:tcPr>
                  <w:tcW w:w="1036" w:type="pct"/>
                  <w:noWrap w:val="0"/>
                  <w:vAlign w:val="center"/>
                </w:tcPr>
                <w:p>
                  <w:pPr>
                    <w:jc w:val="center"/>
                    <w:rPr>
                      <w:rFonts w:hint="eastAsia"/>
                      <w:color w:val="auto"/>
                      <w:lang w:val="en-US" w:eastAsia="zh-CN"/>
                    </w:rPr>
                  </w:pPr>
                  <w:r>
                    <w:rPr>
                      <w:rFonts w:hint="eastAsia"/>
                      <w:color w:val="auto"/>
                      <w:lang w:val="en-US" w:eastAsia="zh-CN"/>
                    </w:rPr>
                    <w:t>废水浓缩液</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废水处理</w:t>
                  </w:r>
                </w:p>
              </w:tc>
              <w:tc>
                <w:tcPr>
                  <w:tcW w:w="1036" w:type="pct"/>
                  <w:noWrap w:val="0"/>
                  <w:vAlign w:val="center"/>
                </w:tcPr>
                <w:p>
                  <w:pPr>
                    <w:jc w:val="center"/>
                    <w:rPr>
                      <w:rFonts w:hint="eastAsia"/>
                      <w:color w:val="auto"/>
                      <w:lang w:val="en-US" w:eastAsia="zh-CN"/>
                    </w:rPr>
                  </w:pPr>
                  <w:r>
                    <w:rPr>
                      <w:rFonts w:hint="eastAsia"/>
                      <w:color w:val="auto"/>
                      <w:lang w:val="en-US" w:eastAsia="zh-CN"/>
                    </w:rPr>
                    <w:t>污泥</w:t>
                  </w:r>
                </w:p>
              </w:tc>
              <w:tc>
                <w:tcPr>
                  <w:tcW w:w="188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设备保养</w:t>
                  </w:r>
                </w:p>
              </w:tc>
              <w:tc>
                <w:tcPr>
                  <w:tcW w:w="1036" w:type="pct"/>
                  <w:noWrap w:val="0"/>
                  <w:vAlign w:val="center"/>
                </w:tcPr>
                <w:p>
                  <w:pPr>
                    <w:jc w:val="center"/>
                    <w:rPr>
                      <w:rFonts w:hint="eastAsia"/>
                      <w:color w:val="auto"/>
                      <w:lang w:val="en-US" w:eastAsia="zh-CN"/>
                    </w:rPr>
                  </w:pPr>
                  <w:r>
                    <w:rPr>
                      <w:rFonts w:hint="eastAsia"/>
                      <w:color w:val="auto"/>
                      <w:lang w:val="en-US" w:eastAsia="zh-CN"/>
                    </w:rPr>
                    <w:t>废含油抹布手套</w:t>
                  </w:r>
                </w:p>
              </w:tc>
              <w:tc>
                <w:tcPr>
                  <w:tcW w:w="188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vAlign w:val="center"/>
                </w:tcPr>
                <w:p>
                  <w:pPr>
                    <w:pStyle w:val="8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778" w:type="pct"/>
                  <w:vMerge w:val="continue"/>
                  <w:noWrap w:val="0"/>
                  <w:vAlign w:val="center"/>
                </w:tcPr>
                <w:p>
                  <w:pPr>
                    <w:jc w:val="center"/>
                    <w:rPr>
                      <w:rFonts w:hint="default" w:ascii="Times New Roman" w:hAnsi="Times New Roman" w:cs="Times New Roman"/>
                      <w:color w:val="auto"/>
                      <w:szCs w:val="21"/>
                    </w:rPr>
                  </w:pPr>
                </w:p>
              </w:tc>
              <w:tc>
                <w:tcPr>
                  <w:tcW w:w="923" w:type="pct"/>
                  <w:noWrap w:val="0"/>
                  <w:vAlign w:val="center"/>
                </w:tcPr>
                <w:p>
                  <w:pPr>
                    <w:jc w:val="center"/>
                    <w:rPr>
                      <w:rFonts w:hint="eastAsia"/>
                      <w:color w:val="auto"/>
                      <w:lang w:val="en-US" w:eastAsia="zh-CN"/>
                    </w:rPr>
                  </w:pPr>
                  <w:r>
                    <w:rPr>
                      <w:rFonts w:hint="eastAsia"/>
                      <w:color w:val="auto"/>
                      <w:lang w:val="en-US" w:eastAsia="zh-CN"/>
                    </w:rPr>
                    <w:t>设备保养</w:t>
                  </w:r>
                </w:p>
              </w:tc>
              <w:tc>
                <w:tcPr>
                  <w:tcW w:w="1036" w:type="pct"/>
                  <w:noWrap w:val="0"/>
                  <w:vAlign w:val="center"/>
                </w:tcPr>
                <w:p>
                  <w:pPr>
                    <w:pStyle w:val="8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kern w:val="2"/>
                      <w:sz w:val="21"/>
                      <w:szCs w:val="21"/>
                      <w:lang w:val="en-US" w:eastAsia="zh-CN" w:bidi="ar-SA"/>
                    </w:rPr>
                    <w:t>废润滑油</w:t>
                  </w:r>
                </w:p>
              </w:tc>
              <w:tc>
                <w:tcPr>
                  <w:tcW w:w="1885" w:type="pct"/>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right="0"/>
              <w:textAlignment w:val="auto"/>
              <w:rPr>
                <w:rFonts w:hint="default" w:ascii="Times New Roman" w:hAnsi="Times New Roman" w:cs="Times New Roman"/>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2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与项目有关的原有环境污染问题</w:t>
            </w:r>
          </w:p>
        </w:tc>
        <w:tc>
          <w:tcPr>
            <w:tcW w:w="4672" w:type="pct"/>
            <w:noWrap w:val="0"/>
            <w:vAlign w:val="center"/>
          </w:tcPr>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cs="Times New Roman"/>
                <w:color w:val="auto"/>
                <w:kern w:val="2"/>
                <w:sz w:val="24"/>
                <w:szCs w:val="32"/>
                <w:lang w:val="en-US"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eastAsia" w:cs="Times New Roman"/>
                <w:b w:val="0"/>
                <w:bCs w:val="0"/>
                <w:i w:val="0"/>
                <w:iCs w:val="0"/>
                <w:color w:val="auto"/>
                <w:kern w:val="2"/>
                <w:sz w:val="24"/>
                <w:szCs w:val="24"/>
                <w:lang w:eastAsia="zh-CN"/>
              </w:rPr>
            </w:pPr>
            <w:r>
              <w:rPr>
                <w:rFonts w:hint="default" w:ascii="Times New Roman" w:hAnsi="Times New Roman" w:cs="Times New Roman"/>
                <w:color w:val="auto"/>
                <w:kern w:val="2"/>
                <w:sz w:val="24"/>
                <w:szCs w:val="32"/>
                <w:lang w:val="en-US" w:eastAsia="zh-CN"/>
              </w:rPr>
              <w:t>本项目</w:t>
            </w:r>
            <w:r>
              <w:rPr>
                <w:rFonts w:hint="eastAsia" w:ascii="Times New Roman" w:cs="Times New Roman"/>
                <w:color w:val="auto"/>
                <w:kern w:val="2"/>
                <w:sz w:val="24"/>
                <w:szCs w:val="32"/>
                <w:lang w:val="en-US" w:eastAsia="zh-CN"/>
              </w:rPr>
              <w:t>为</w:t>
            </w:r>
            <w:r>
              <w:rPr>
                <w:rFonts w:hint="default" w:ascii="Times New Roman" w:hAnsi="Times New Roman" w:cs="Times New Roman"/>
                <w:color w:val="auto"/>
                <w:kern w:val="2"/>
                <w:sz w:val="24"/>
                <w:szCs w:val="32"/>
                <w:lang w:val="en-US" w:eastAsia="zh-CN"/>
              </w:rPr>
              <w:t>新建项目，</w:t>
            </w:r>
            <w:r>
              <w:rPr>
                <w:rFonts w:hint="default" w:ascii="Times New Roman" w:hAnsi="Times New Roman" w:cs="Times New Roman"/>
                <w:b w:val="0"/>
                <w:bCs w:val="0"/>
                <w:color w:val="auto"/>
                <w:sz w:val="24"/>
                <w:szCs w:val="24"/>
                <w:lang w:val="en-US" w:eastAsia="zh-CN"/>
              </w:rPr>
              <w:t>目前项目地范围内西南侧现有4栋居民楼，已规划调整作为本项目宿舍楼，项目地其余区域均为空地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经现场勘察，</w:t>
            </w:r>
            <w:r>
              <w:rPr>
                <w:rFonts w:hint="default" w:ascii="Times New Roman" w:hAnsi="Times New Roman" w:eastAsia="宋体" w:cs="Times New Roman"/>
                <w:color w:val="auto"/>
                <w:sz w:val="24"/>
                <w:lang w:val="en-US" w:eastAsia="zh-CN"/>
              </w:rPr>
              <w:t>无</w:t>
            </w:r>
            <w:r>
              <w:rPr>
                <w:rFonts w:hint="default" w:ascii="Times New Roman" w:hAnsi="Times New Roman" w:eastAsia="宋体" w:cs="Times New Roman"/>
                <w:color w:val="auto"/>
                <w:sz w:val="24"/>
              </w:rPr>
              <w:t>与项目有关的原有环境污染问题</w:t>
            </w:r>
            <w:r>
              <w:rPr>
                <w:rFonts w:hint="default" w:ascii="Times New Roman" w:hAnsi="Times New Roman" w:cs="Times New Roman"/>
                <w:b w:val="0"/>
                <w:bCs w:val="0"/>
                <w:i w:val="0"/>
                <w:iCs w:val="0"/>
                <w:color w:val="auto"/>
                <w:kern w:val="2"/>
                <w:sz w:val="24"/>
                <w:szCs w:val="24"/>
                <w:lang w:eastAsia="zh-CN"/>
              </w:rPr>
              <w:t>。</w:t>
            </w: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eastAsia" w:cs="Times New Roman"/>
                <w:b w:val="0"/>
                <w:bCs w:val="0"/>
                <w:i w:val="0"/>
                <w:iCs w:val="0"/>
                <w:color w:val="auto"/>
                <w:kern w:val="2"/>
                <w:sz w:val="24"/>
                <w:szCs w:val="24"/>
                <w:lang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eastAsia" w:cs="Times New Roman"/>
                <w:b w:val="0"/>
                <w:bCs w:val="0"/>
                <w:i w:val="0"/>
                <w:iCs w:val="0"/>
                <w:color w:val="auto"/>
                <w:kern w:val="2"/>
                <w:sz w:val="24"/>
                <w:szCs w:val="24"/>
                <w:lang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eastAsia" w:cs="Times New Roman"/>
                <w:b w:val="0"/>
                <w:bCs w:val="0"/>
                <w:i w:val="0"/>
                <w:iCs w:val="0"/>
                <w:color w:val="auto"/>
                <w:kern w:val="2"/>
                <w:sz w:val="24"/>
                <w:szCs w:val="24"/>
                <w:lang w:eastAsia="zh-CN"/>
              </w:rPr>
            </w:pPr>
          </w:p>
          <w:p>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eastAsia" w:cs="Times New Roman"/>
                <w:b w:val="0"/>
                <w:bCs w:val="0"/>
                <w:i w:val="0"/>
                <w:iCs w:val="0"/>
                <w:color w:val="auto"/>
                <w:kern w:val="2"/>
                <w:sz w:val="24"/>
                <w:szCs w:val="24"/>
                <w:lang w:eastAsia="zh-CN"/>
              </w:rPr>
            </w:pPr>
          </w:p>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eastAsia" w:cs="Times New Roman"/>
                <w:bCs/>
                <w:color w:val="auto"/>
                <w:szCs w:val="21"/>
                <w:lang w:val="en-US" w:eastAsia="zh-CN"/>
              </w:rPr>
            </w:pPr>
          </w:p>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ascii="Times New Roman" w:hAnsi="Times New Roman" w:eastAsia="宋体" w:cs="Times New Roman"/>
                <w:bCs/>
                <w:color w:val="auto"/>
                <w:szCs w:val="21"/>
                <w:lang w:val="en-US" w:eastAsia="zh-CN"/>
              </w:rPr>
            </w:pPr>
          </w:p>
        </w:tc>
      </w:tr>
    </w:tbl>
    <w:p>
      <w:pPr>
        <w:pStyle w:val="23"/>
        <w:jc w:val="center"/>
        <w:rPr>
          <w:rFonts w:hint="default" w:ascii="Times New Roman" w:hAnsi="Times New Roman" w:eastAsia="黑体" w:cs="Times New Roman"/>
          <w:snapToGrid w:val="0"/>
          <w:color w:val="FF0000"/>
          <w:sz w:val="36"/>
          <w:szCs w:val="36"/>
        </w:rPr>
        <w:sectPr>
          <w:pgSz w:w="11906" w:h="16838"/>
          <w:pgMar w:top="1417" w:right="1417" w:bottom="1417" w:left="1417" w:header="851" w:footer="851" w:gutter="0"/>
          <w:pgNumType w:fmt="decimal"/>
          <w:cols w:space="720" w:num="1"/>
          <w:docGrid w:linePitch="312" w:charSpace="0"/>
        </w:sectPr>
      </w:pPr>
    </w:p>
    <w:p>
      <w:pPr>
        <w:pStyle w:val="23"/>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FF0000"/>
          <w:sz w:val="30"/>
          <w:szCs w:val="30"/>
        </w:rPr>
      </w:pP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三、区域环境质量现状、环境保护目标及评价标准</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8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2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区域</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质量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现状</w:t>
            </w:r>
          </w:p>
        </w:tc>
        <w:tc>
          <w:tcPr>
            <w:tcW w:w="47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2"/>
              <w:rPr>
                <w:rFonts w:hint="eastAsia"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val="en-US" w:eastAsia="zh-CN"/>
              </w:rPr>
              <w:t>一</w:t>
            </w:r>
            <w:r>
              <w:rPr>
                <w:rFonts w:hint="default" w:ascii="Times New Roman" w:hAnsi="Times New Roman" w:eastAsia="宋体" w:cs="Times New Roman"/>
                <w:b/>
                <w:color w:val="auto"/>
                <w:sz w:val="24"/>
                <w:szCs w:val="24"/>
              </w:rPr>
              <w:t>、</w:t>
            </w:r>
            <w:r>
              <w:rPr>
                <w:rFonts w:hint="eastAsia" w:cs="Times New Roman"/>
                <w:b/>
                <w:color w:val="auto"/>
                <w:sz w:val="24"/>
                <w:szCs w:val="24"/>
                <w:lang w:val="en-US" w:eastAsia="zh-CN"/>
              </w:rPr>
              <w:t>大气环境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项目所在区域达标判断</w:t>
            </w:r>
          </w:p>
          <w:p>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根据建设项目环境影响报告表编制技术指南 （污染影响类），项目所在区域达标情况判定优先采用国家或地方生态环境主管部门公开发布的环境质量公告或环境质量报告中的数据或结论。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right="0" w:firstLine="480" w:firstLineChars="200"/>
              <w:jc w:val="both"/>
              <w:textAlignment w:val="auto"/>
              <w:rPr>
                <w:rFonts w:hint="eastAsia" w:ascii="Times New Roman" w:hAnsi="Times New Roman" w:eastAsia="宋体" w:cs="Times New Roman"/>
                <w:color w:val="auto"/>
                <w:kern w:val="24"/>
                <w:sz w:val="24"/>
                <w:szCs w:val="24"/>
                <w:highlight w:val="none"/>
                <w:lang w:val="en-US" w:eastAsia="zh-CN" w:bidi="ar-SA"/>
              </w:rPr>
            </w:pPr>
            <w:r>
              <w:rPr>
                <w:rFonts w:hint="eastAsia"/>
                <w:sz w:val="24"/>
              </w:rPr>
              <w:t>根</w:t>
            </w:r>
            <w:r>
              <w:rPr>
                <w:sz w:val="24"/>
              </w:rPr>
              <w:t>据《淮南市202</w:t>
            </w:r>
            <w:r>
              <w:rPr>
                <w:rFonts w:hint="eastAsia"/>
                <w:sz w:val="24"/>
                <w:lang w:val="en-US" w:eastAsia="zh-CN"/>
              </w:rPr>
              <w:t>2</w:t>
            </w:r>
            <w:r>
              <w:rPr>
                <w:sz w:val="24"/>
              </w:rPr>
              <w:t>年环境质量状况公</w:t>
            </w:r>
            <w:r>
              <w:rPr>
                <w:rFonts w:hint="default" w:ascii="Times New Roman" w:hAnsi="Times New Roman" w:eastAsia="宋体" w:cs="Times New Roman"/>
                <w:color w:val="auto"/>
                <w:kern w:val="24"/>
                <w:sz w:val="24"/>
                <w:szCs w:val="24"/>
                <w:highlight w:val="none"/>
                <w:lang w:val="en-US" w:eastAsia="zh-CN" w:bidi="ar-SA"/>
              </w:rPr>
              <w:t>报》，2022年，淮南市空气质量优良天数为290天，优良率为79.5%，与上年相比增加4.7个百分点。2022年淮南市环境空气综合指数为3.89。全年首要污染物主要为细颗粒物（PM</w:t>
            </w:r>
            <w:r>
              <w:rPr>
                <w:rFonts w:hint="default" w:ascii="Times New Roman" w:hAnsi="Times New Roman" w:eastAsia="宋体" w:cs="Times New Roman"/>
                <w:color w:val="auto"/>
                <w:kern w:val="24"/>
                <w:sz w:val="24"/>
                <w:szCs w:val="24"/>
                <w:highlight w:val="none"/>
                <w:vertAlign w:val="subscript"/>
                <w:lang w:val="en-US" w:eastAsia="zh-CN" w:bidi="ar-SA"/>
              </w:rPr>
              <w:t>2.5</w:t>
            </w:r>
            <w:r>
              <w:rPr>
                <w:rFonts w:hint="default" w:ascii="Times New Roman" w:hAnsi="Times New Roman" w:eastAsia="宋体" w:cs="Times New Roman"/>
                <w:color w:val="auto"/>
                <w:kern w:val="24"/>
                <w:sz w:val="24"/>
                <w:szCs w:val="24"/>
                <w:highlight w:val="none"/>
                <w:lang w:val="en-US" w:eastAsia="zh-CN" w:bidi="ar-SA"/>
              </w:rPr>
              <w:t>）</w:t>
            </w:r>
            <w:r>
              <w:rPr>
                <w:rFonts w:hint="eastAsia" w:ascii="Times New Roman" w:hAnsi="Times New Roman" w:eastAsia="宋体" w:cs="Times New Roman"/>
                <w:color w:val="auto"/>
                <w:kern w:val="24"/>
                <w:sz w:val="24"/>
                <w:szCs w:val="24"/>
                <w:highlight w:val="none"/>
                <w:lang w:val="en-US" w:eastAsia="zh-CN" w:bidi="ar-SA"/>
              </w:rPr>
              <w:t>。</w:t>
            </w:r>
            <w:r>
              <w:rPr>
                <w:rFonts w:hint="default" w:ascii="Times New Roman" w:hAnsi="Times New Roman" w:eastAsia="宋体" w:cs="Times New Roman"/>
                <w:color w:val="auto"/>
                <w:kern w:val="24"/>
                <w:sz w:val="24"/>
                <w:szCs w:val="24"/>
                <w:highlight w:val="none"/>
                <w:lang w:val="en-US" w:eastAsia="zh-CN" w:bidi="ar-SA"/>
              </w:rPr>
              <w:t>细颗粒物（PM</w:t>
            </w:r>
            <w:r>
              <w:rPr>
                <w:rFonts w:hint="default" w:ascii="Times New Roman" w:hAnsi="Times New Roman" w:eastAsia="宋体" w:cs="Times New Roman"/>
                <w:color w:val="auto"/>
                <w:kern w:val="24"/>
                <w:sz w:val="24"/>
                <w:szCs w:val="24"/>
                <w:highlight w:val="none"/>
                <w:vertAlign w:val="subscript"/>
                <w:lang w:val="en-US" w:eastAsia="zh-CN" w:bidi="ar-SA"/>
              </w:rPr>
              <w:t>2.5</w:t>
            </w:r>
            <w:r>
              <w:rPr>
                <w:rFonts w:hint="default" w:ascii="Times New Roman" w:hAnsi="Times New Roman" w:eastAsia="宋体" w:cs="Times New Roman"/>
                <w:color w:val="auto"/>
                <w:kern w:val="24"/>
                <w:sz w:val="24"/>
                <w:szCs w:val="24"/>
                <w:highlight w:val="none"/>
                <w:lang w:val="en-US" w:eastAsia="zh-CN" w:bidi="ar-SA"/>
              </w:rPr>
              <w:t>）日均浓度范围为6～176微克/立方米，日均值达标率为87.9%。年均浓度为41微克/立方米，与上年相比下降了2.4%。可吸入颗粒物（PM</w:t>
            </w:r>
            <w:r>
              <w:rPr>
                <w:rFonts w:hint="default" w:ascii="Times New Roman" w:hAnsi="Times New Roman" w:eastAsia="宋体" w:cs="Times New Roman"/>
                <w:color w:val="auto"/>
                <w:kern w:val="24"/>
                <w:sz w:val="24"/>
                <w:szCs w:val="24"/>
                <w:highlight w:val="none"/>
                <w:vertAlign w:val="subscript"/>
                <w:lang w:val="en-US" w:eastAsia="zh-CN" w:bidi="ar-SA"/>
              </w:rPr>
              <w:t>10</w:t>
            </w:r>
            <w:r>
              <w:rPr>
                <w:rFonts w:hint="default" w:ascii="Times New Roman" w:hAnsi="Times New Roman" w:eastAsia="宋体" w:cs="Times New Roman"/>
                <w:color w:val="auto"/>
                <w:kern w:val="24"/>
                <w:sz w:val="24"/>
                <w:szCs w:val="24"/>
                <w:highlight w:val="none"/>
                <w:lang w:val="en-US" w:eastAsia="zh-CN" w:bidi="ar-SA"/>
              </w:rPr>
              <w:t>）日均浓度范围为12～201微克/立方米，日均值达标率为94.3%。年均浓度为67微克/立方米，与上年相比下降了5.6%。二氧化氮（NO</w:t>
            </w:r>
            <w:r>
              <w:rPr>
                <w:rFonts w:hint="default" w:ascii="Times New Roman" w:hAnsi="Times New Roman" w:eastAsia="宋体" w:cs="Times New Roman"/>
                <w:color w:val="auto"/>
                <w:kern w:val="24"/>
                <w:sz w:val="24"/>
                <w:szCs w:val="24"/>
                <w:highlight w:val="none"/>
                <w:vertAlign w:val="subscript"/>
                <w:lang w:val="en-US" w:eastAsia="zh-CN" w:bidi="ar-SA"/>
              </w:rPr>
              <w:t>2</w:t>
            </w:r>
            <w:r>
              <w:rPr>
                <w:rFonts w:hint="default" w:ascii="Times New Roman" w:hAnsi="Times New Roman" w:eastAsia="宋体" w:cs="Times New Roman"/>
                <w:color w:val="auto"/>
                <w:kern w:val="24"/>
                <w:sz w:val="24"/>
                <w:szCs w:val="24"/>
                <w:highlight w:val="none"/>
                <w:lang w:val="en-US" w:eastAsia="zh-CN" w:bidi="ar-SA"/>
              </w:rPr>
              <w:t>）日均浓度范围为5～56微克/立方米，日均值达标率为100%。年均浓度为19微克/立方米，与上年相比下降了17.4%。二氧化硫（SO</w:t>
            </w:r>
            <w:r>
              <w:rPr>
                <w:rFonts w:hint="default" w:ascii="Times New Roman" w:hAnsi="Times New Roman" w:eastAsia="宋体" w:cs="Times New Roman"/>
                <w:color w:val="auto"/>
                <w:kern w:val="24"/>
                <w:sz w:val="24"/>
                <w:szCs w:val="24"/>
                <w:highlight w:val="none"/>
                <w:vertAlign w:val="subscript"/>
                <w:lang w:val="en-US" w:eastAsia="zh-CN" w:bidi="ar-SA"/>
              </w:rPr>
              <w:t>2</w:t>
            </w:r>
            <w:r>
              <w:rPr>
                <w:rFonts w:hint="default" w:ascii="Times New Roman" w:hAnsi="Times New Roman" w:eastAsia="宋体" w:cs="Times New Roman"/>
                <w:color w:val="auto"/>
                <w:kern w:val="24"/>
                <w:sz w:val="24"/>
                <w:szCs w:val="24"/>
                <w:highlight w:val="none"/>
                <w:lang w:val="en-US" w:eastAsia="zh-CN" w:bidi="ar-SA"/>
              </w:rPr>
              <w:t>）日均浓度范围为4～16微克/立方米，日均值达标率为100%。年均浓度为8微克/立方米，与上年相比持平。一氧化碳（CO）日均浓度范围为0.2～1.0毫克/立方米，日均值达标率为100%。日均值第95百分位数为0.8毫克/立方米，与上年相比下降了11.1%。臭氧日最大8小时（O</w:t>
            </w:r>
            <w:r>
              <w:rPr>
                <w:rFonts w:hint="default" w:ascii="Times New Roman" w:hAnsi="Times New Roman" w:eastAsia="宋体" w:cs="Times New Roman"/>
                <w:color w:val="auto"/>
                <w:kern w:val="24"/>
                <w:sz w:val="24"/>
                <w:szCs w:val="24"/>
                <w:highlight w:val="none"/>
                <w:vertAlign w:val="subscript"/>
                <w:lang w:val="en-US" w:eastAsia="zh-CN" w:bidi="ar-SA"/>
              </w:rPr>
              <w:t>3</w:t>
            </w:r>
            <w:r>
              <w:rPr>
                <w:rFonts w:hint="default" w:ascii="Times New Roman" w:hAnsi="Times New Roman" w:eastAsia="宋体" w:cs="Times New Roman"/>
                <w:color w:val="auto"/>
                <w:kern w:val="24"/>
                <w:sz w:val="24"/>
                <w:szCs w:val="24"/>
                <w:highlight w:val="none"/>
                <w:lang w:val="en-US" w:eastAsia="zh-CN" w:bidi="ar-SA"/>
              </w:rPr>
              <w:t>-8h）滑动平均值范围为18～223微克/立方米，达标率为92.6%。日最大8小时滑动平均值第90百分位数为152微克/立方米，与上年相比下降了6.2%</w:t>
            </w:r>
          </w:p>
          <w:p>
            <w:pPr>
              <w:adjustRightInd w:val="0"/>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综上，该区域</w:t>
            </w:r>
            <w:r>
              <w:rPr>
                <w:color w:val="000000"/>
                <w:sz w:val="24"/>
                <w:shd w:val="clear" w:color="auto" w:fill="FFFFFF"/>
              </w:rPr>
              <w:t>二氧化硫（SO</w:t>
            </w:r>
            <w:r>
              <w:rPr>
                <w:color w:val="000000"/>
                <w:sz w:val="24"/>
                <w:shd w:val="clear" w:color="auto" w:fill="FFFFFF"/>
                <w:vertAlign w:val="subscript"/>
              </w:rPr>
              <w:t>2</w:t>
            </w:r>
            <w:r>
              <w:rPr>
                <w:color w:val="000000"/>
                <w:sz w:val="24"/>
                <w:shd w:val="clear" w:color="auto" w:fill="FFFFFF"/>
              </w:rPr>
              <w:t>）、二氧化氮（NO</w:t>
            </w:r>
            <w:r>
              <w:rPr>
                <w:color w:val="000000"/>
                <w:sz w:val="24"/>
                <w:shd w:val="clear" w:color="auto" w:fill="FFFFFF"/>
                <w:vertAlign w:val="subscript"/>
              </w:rPr>
              <w:t>2</w:t>
            </w:r>
            <w:r>
              <w:rPr>
                <w:color w:val="000000"/>
                <w:sz w:val="24"/>
                <w:shd w:val="clear" w:color="auto" w:fill="FFFFFF"/>
              </w:rPr>
              <w:t>）、一氧化碳（CO）</w:t>
            </w:r>
            <w:r>
              <w:rPr>
                <w:rFonts w:hint="eastAsia"/>
                <w:color w:val="000000"/>
                <w:sz w:val="24"/>
                <w:shd w:val="clear" w:color="auto" w:fill="FFFFFF"/>
                <w:lang w:eastAsia="zh-CN"/>
              </w:rPr>
              <w:t>、</w:t>
            </w:r>
            <w:r>
              <w:rPr>
                <w:color w:val="000000"/>
                <w:sz w:val="24"/>
                <w:shd w:val="clear" w:color="auto" w:fill="FFFFFF"/>
              </w:rPr>
              <w:t>可吸入颗粒物（PM</w:t>
            </w:r>
            <w:r>
              <w:rPr>
                <w:color w:val="000000"/>
                <w:sz w:val="24"/>
                <w:shd w:val="clear" w:color="auto" w:fill="FFFFFF"/>
                <w:vertAlign w:val="subscript"/>
              </w:rPr>
              <w:t>10</w:t>
            </w:r>
            <w:r>
              <w:rPr>
                <w:color w:val="000000"/>
                <w:sz w:val="24"/>
                <w:shd w:val="clear" w:color="auto" w:fill="FFFFFF"/>
              </w:rPr>
              <w:t>）年均浓度、臭氧 （O</w:t>
            </w:r>
            <w:r>
              <w:rPr>
                <w:color w:val="000000"/>
                <w:sz w:val="24"/>
                <w:shd w:val="clear" w:color="auto" w:fill="FFFFFF"/>
                <w:vertAlign w:val="subscript"/>
              </w:rPr>
              <w:t>3</w:t>
            </w:r>
            <w:r>
              <w:rPr>
                <w:color w:val="000000"/>
                <w:sz w:val="24"/>
                <w:shd w:val="clear" w:color="auto" w:fill="FFFFFF"/>
              </w:rPr>
              <w:t>）均符合《环境空气质量标准》（GB3095-2012）二级标准</w:t>
            </w:r>
            <w:r>
              <w:rPr>
                <w:rFonts w:hint="eastAsia"/>
                <w:color w:val="000000"/>
                <w:sz w:val="24"/>
                <w:shd w:val="clear" w:color="auto" w:fill="FFFFFF"/>
                <w:lang w:eastAsia="zh-CN"/>
              </w:rPr>
              <w:t>，</w:t>
            </w:r>
            <w:r>
              <w:rPr>
                <w:color w:val="000000"/>
                <w:sz w:val="24"/>
                <w:shd w:val="clear" w:color="auto" w:fill="FFFFFF"/>
              </w:rPr>
              <w:t>细颗粒物（PM</w:t>
            </w:r>
            <w:r>
              <w:rPr>
                <w:color w:val="000000"/>
                <w:sz w:val="24"/>
                <w:shd w:val="clear" w:color="auto" w:fill="FFFFFF"/>
                <w:vertAlign w:val="subscript"/>
              </w:rPr>
              <w:t>2.5</w:t>
            </w:r>
            <w:r>
              <w:rPr>
                <w:color w:val="000000"/>
                <w:sz w:val="24"/>
                <w:shd w:val="clear" w:color="auto" w:fill="FFFFFF"/>
              </w:rPr>
              <w:t>）年均浓度</w:t>
            </w:r>
            <w:r>
              <w:rPr>
                <w:rFonts w:hint="eastAsia"/>
                <w:color w:val="000000"/>
                <w:sz w:val="24"/>
                <w:shd w:val="clear" w:color="auto" w:fill="FFFFFF"/>
                <w:lang w:eastAsia="zh-CN"/>
              </w:rPr>
              <w:t>不满足</w:t>
            </w:r>
            <w:r>
              <w:rPr>
                <w:color w:val="000000"/>
                <w:sz w:val="24"/>
                <w:shd w:val="clear" w:color="auto" w:fill="FFFFFF"/>
              </w:rPr>
              <w:t>《环境空气质量标准》（GB3095-2012）二级标准</w:t>
            </w:r>
            <w:r>
              <w:rPr>
                <w:rFonts w:hint="eastAsia"/>
                <w:color w:val="000000"/>
                <w:sz w:val="24"/>
                <w:shd w:val="clear" w:color="auto" w:fill="FFFFFF"/>
                <w:lang w:eastAsia="zh-CN"/>
              </w:rPr>
              <w:t>，</w:t>
            </w:r>
            <w:r>
              <w:rPr>
                <w:rFonts w:hint="eastAsia" w:ascii="宋体" w:hAnsi="宋体" w:cs="宋体"/>
                <w:kern w:val="0"/>
                <w:sz w:val="24"/>
              </w:rPr>
              <w:t>项目所在区域为不达标区</w:t>
            </w:r>
            <w:r>
              <w:rPr>
                <w:rFonts w:hint="default" w:ascii="Times New Roman" w:hAnsi="Times New Roman" w:eastAsia="宋体" w:cs="Times New Roman"/>
                <w:color w:val="auto"/>
                <w:sz w:val="24"/>
              </w:rPr>
              <w:t>。</w:t>
            </w:r>
            <w:r>
              <w:rPr>
                <w:sz w:val="24"/>
              </w:rPr>
              <w:t>根据大气环境质量达标规划，通过进一步控制扬尘污染，机动车尾气污染防治等措施，</w:t>
            </w:r>
            <w:r>
              <w:rPr>
                <w:rFonts w:hint="eastAsia"/>
                <w:sz w:val="24"/>
              </w:rPr>
              <w:t>预计</w:t>
            </w:r>
            <w:r>
              <w:rPr>
                <w:sz w:val="24"/>
              </w:rPr>
              <w:t>大气环境质量状况可以得到进一步改善</w:t>
            </w:r>
            <w:r>
              <w:rPr>
                <w:rFonts w:hint="default" w:ascii="Times New Roman" w:hAnsi="Times New Roman" w:eastAsia="宋体" w:cs="Times New Roman"/>
                <w:color w:val="auto"/>
                <w:sz w:val="24"/>
              </w:rPr>
              <w:t>。</w:t>
            </w:r>
          </w:p>
          <w:p>
            <w:pPr>
              <w:widowControl/>
              <w:adjustRightInd w:val="0"/>
              <w:snapToGrid w:val="0"/>
              <w:spacing w:line="360" w:lineRule="auto"/>
              <w:ind w:firstLine="480" w:firstLineChars="200"/>
              <w:jc w:val="left"/>
              <w:rPr>
                <w:rFonts w:hint="default" w:ascii="Times New Roman" w:hAnsi="Times New Roman" w:eastAsia="宋体" w:cs="Times New Roman"/>
                <w:snapToGrid w:val="0"/>
                <w:color w:val="auto"/>
                <w:kern w:val="2"/>
                <w:sz w:val="24"/>
                <w:szCs w:val="24"/>
                <w:lang w:val="en-US" w:eastAsia="zh-CN" w:bidi="ar-SA"/>
              </w:rPr>
            </w:pPr>
            <w:r>
              <w:rPr>
                <w:rFonts w:hint="default" w:ascii="Times New Roman" w:hAnsi="Times New Roman" w:eastAsia="宋体" w:cs="Times New Roman"/>
                <w:snapToGrid w:val="0"/>
                <w:color w:val="auto"/>
                <w:kern w:val="2"/>
                <w:sz w:val="24"/>
                <w:szCs w:val="24"/>
                <w:lang w:val="en-US" w:eastAsia="zh-CN" w:bidi="ar-SA"/>
              </w:rPr>
              <w:t>2、特征因子质量现状</w:t>
            </w:r>
          </w:p>
          <w:p>
            <w:pPr>
              <w:widowControl/>
              <w:adjustRightInd w:val="0"/>
              <w:snapToGrid w:val="0"/>
              <w:spacing w:line="360" w:lineRule="auto"/>
              <w:ind w:firstLine="48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snapToGrid w:val="0"/>
                <w:color w:val="auto"/>
                <w:kern w:val="2"/>
                <w:sz w:val="24"/>
                <w:szCs w:val="24"/>
                <w:lang w:val="en-US" w:eastAsia="zh-CN" w:bidi="ar-SA"/>
              </w:rPr>
              <w:t>为进一步了解项目排放的特征污染物，特征因子</w:t>
            </w:r>
            <w:r>
              <w:rPr>
                <w:rFonts w:hint="eastAsia" w:cs="Times New Roman"/>
                <w:snapToGrid w:val="0"/>
                <w:color w:val="auto"/>
                <w:kern w:val="2"/>
                <w:sz w:val="24"/>
                <w:szCs w:val="24"/>
                <w:lang w:val="en-US" w:eastAsia="zh-CN" w:bidi="ar-SA"/>
              </w:rPr>
              <w:t>TSP、</w:t>
            </w:r>
            <w:r>
              <w:rPr>
                <w:rFonts w:hint="default" w:ascii="Times New Roman" w:hAnsi="Times New Roman" w:eastAsia="宋体" w:cs="Times New Roman"/>
                <w:snapToGrid w:val="0"/>
                <w:color w:val="auto"/>
                <w:kern w:val="2"/>
                <w:sz w:val="24"/>
                <w:szCs w:val="24"/>
                <w:lang w:val="en-US" w:eastAsia="zh-CN" w:bidi="ar-SA"/>
              </w:rPr>
              <w:t>非甲烷总烃</w:t>
            </w:r>
            <w:r>
              <w:rPr>
                <w:rFonts w:hint="eastAsia"/>
                <w:color w:val="auto"/>
                <w:spacing w:val="-3"/>
                <w:sz w:val="24"/>
                <w:lang w:eastAsia="zh-CN"/>
              </w:rPr>
              <w:t>现状监测</w:t>
            </w:r>
            <w:r>
              <w:rPr>
                <w:rFonts w:hint="default" w:ascii="Times New Roman" w:hAnsi="Times New Roman" w:eastAsia="宋体" w:cs="Times New Roman"/>
                <w:color w:val="auto"/>
                <w:sz w:val="24"/>
                <w:szCs w:val="24"/>
                <w:lang w:val="en-US" w:eastAsia="zh-CN" w:bidi="ar"/>
              </w:rPr>
              <w:t>委托安徽尚德谱检测技术有限责任公司进行监测</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监测点位为</w:t>
            </w:r>
            <w:r>
              <w:rPr>
                <w:rFonts w:hint="eastAsia" w:ascii="宋体" w:hAnsi="宋体" w:eastAsia="宋体" w:cs="宋体"/>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G1</w:t>
            </w:r>
            <w:r>
              <w:rPr>
                <w:rFonts w:hint="eastAsia" w:ascii="Times New Roman" w:hAnsi="Times New Roman" w:eastAsia="宋体" w:cs="Times New Roman"/>
                <w:color w:val="auto"/>
                <w:sz w:val="24"/>
                <w:szCs w:val="24"/>
                <w:lang w:val="en-US" w:eastAsia="zh-CN" w:bidi="ar"/>
              </w:rPr>
              <w:t>马厂村</w:t>
            </w:r>
            <w:r>
              <w:rPr>
                <w:rFonts w:hint="eastAsia" w:ascii="宋体" w:hAnsi="宋体" w:eastAsia="宋体" w:cs="宋体"/>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szCs w:val="24"/>
                <w:lang w:bidi="ar"/>
              </w:rPr>
              <w:t>监测时间为202</w:t>
            </w:r>
            <w:r>
              <w:rPr>
                <w:rFonts w:hint="default" w:ascii="Times New Roman" w:hAnsi="Times New Roman" w:eastAsia="宋体" w:cs="Times New Roman"/>
                <w:color w:val="auto"/>
                <w:sz w:val="24"/>
                <w:szCs w:val="24"/>
                <w:lang w:val="en-US" w:eastAsia="zh-CN" w:bidi="ar"/>
              </w:rPr>
              <w:t>3</w:t>
            </w:r>
            <w:r>
              <w:rPr>
                <w:rFonts w:hint="default" w:ascii="Times New Roman" w:hAnsi="Times New Roman" w:eastAsia="宋体" w:cs="Times New Roman"/>
                <w:color w:val="auto"/>
                <w:sz w:val="24"/>
                <w:szCs w:val="24"/>
                <w:lang w:bidi="ar"/>
              </w:rPr>
              <w:t>年</w:t>
            </w:r>
            <w:r>
              <w:rPr>
                <w:rFonts w:hint="eastAsia" w:ascii="Times New Roman" w:hAnsi="Times New Roman" w:eastAsia="宋体" w:cs="Times New Roman"/>
                <w:color w:val="auto"/>
                <w:sz w:val="24"/>
                <w:szCs w:val="24"/>
                <w:lang w:val="en-US" w:eastAsia="zh-CN" w:bidi="ar"/>
              </w:rPr>
              <w:t>12</w:t>
            </w:r>
            <w:r>
              <w:rPr>
                <w:rFonts w:hint="default" w:ascii="Times New Roman" w:hAnsi="Times New Roman" w:eastAsia="宋体" w:cs="Times New Roman"/>
                <w:color w:val="auto"/>
                <w:sz w:val="24"/>
                <w:szCs w:val="24"/>
                <w:lang w:bidi="ar"/>
              </w:rPr>
              <w:t>月</w:t>
            </w:r>
            <w:r>
              <w:rPr>
                <w:rFonts w:hint="default" w:ascii="Times New Roman" w:hAnsi="Times New Roman" w:cs="Times New Roman"/>
                <w:color w:val="auto"/>
                <w:sz w:val="24"/>
                <w:szCs w:val="24"/>
                <w:lang w:val="en-US" w:eastAsia="zh-CN" w:bidi="ar"/>
              </w:rPr>
              <w:t>2</w:t>
            </w:r>
            <w:r>
              <w:rPr>
                <w:rFonts w:hint="eastAsia" w:ascii="Times New Roman" w:hAnsi="Times New Roman" w:cs="Times New Roman"/>
                <w:color w:val="auto"/>
                <w:sz w:val="24"/>
                <w:szCs w:val="24"/>
                <w:lang w:val="en-US" w:eastAsia="zh-CN" w:bidi="ar"/>
              </w:rPr>
              <w:t>3</w:t>
            </w:r>
            <w:r>
              <w:rPr>
                <w:rFonts w:hint="default" w:ascii="Times New Roman" w:hAnsi="Times New Roman" w:eastAsia="宋体" w:cs="Times New Roman"/>
                <w:color w:val="auto"/>
                <w:sz w:val="24"/>
                <w:szCs w:val="24"/>
                <w:lang w:bidi="ar"/>
              </w:rPr>
              <w:t>日～</w:t>
            </w:r>
            <w:r>
              <w:rPr>
                <w:rFonts w:hint="eastAsia" w:ascii="Times New Roman" w:hAnsi="Times New Roman" w:eastAsia="宋体" w:cs="Times New Roman"/>
                <w:color w:val="auto"/>
                <w:sz w:val="24"/>
                <w:szCs w:val="24"/>
                <w:lang w:val="en-US" w:eastAsia="zh-CN" w:bidi="ar"/>
              </w:rPr>
              <w:t>25</w:t>
            </w:r>
            <w:r>
              <w:rPr>
                <w:rFonts w:hint="default" w:ascii="Times New Roman" w:hAnsi="Times New Roman" w:eastAsia="宋体" w:cs="Times New Roman"/>
                <w:color w:val="auto"/>
                <w:sz w:val="24"/>
                <w:szCs w:val="24"/>
                <w:lang w:bidi="ar"/>
              </w:rPr>
              <w:t>日</w:t>
            </w:r>
            <w:r>
              <w:rPr>
                <w:rFonts w:hint="default" w:ascii="Times New Roman" w:hAnsi="Times New Roman" w:eastAsia="宋体" w:cs="Times New Roman"/>
                <w:color w:val="auto"/>
                <w:sz w:val="24"/>
                <w:szCs w:val="24"/>
                <w:lang w:eastAsia="zh-CN" w:bidi="ar"/>
              </w:rPr>
              <w:t>，风向为</w:t>
            </w:r>
            <w:r>
              <w:rPr>
                <w:rFonts w:hint="eastAsia" w:ascii="Times New Roman" w:hAnsi="Times New Roman" w:eastAsia="宋体" w:cs="Times New Roman"/>
                <w:color w:val="auto"/>
                <w:sz w:val="24"/>
                <w:szCs w:val="24"/>
                <w:lang w:eastAsia="zh-CN" w:bidi="ar"/>
              </w:rPr>
              <w:t>东</w:t>
            </w:r>
            <w:r>
              <w:rPr>
                <w:rFonts w:hint="default" w:ascii="Times New Roman" w:hAnsi="Times New Roman" w:eastAsia="宋体" w:cs="Times New Roman"/>
                <w:color w:val="auto"/>
                <w:sz w:val="24"/>
                <w:szCs w:val="24"/>
                <w:lang w:eastAsia="zh-CN" w:bidi="ar"/>
              </w:rPr>
              <w:t>风</w:t>
            </w:r>
            <w:r>
              <w:rPr>
                <w:rFonts w:hint="eastAsia"/>
                <w:color w:val="auto"/>
                <w:spacing w:val="-3"/>
                <w:sz w:val="24"/>
                <w:lang w:eastAsia="zh-CN"/>
              </w:rPr>
              <w:t>。</w:t>
            </w:r>
            <w:r>
              <w:rPr>
                <w:rFonts w:hint="default" w:ascii="Times New Roman" w:hAnsi="Times New Roman" w:eastAsia="宋体" w:cs="Times New Roman"/>
                <w:snapToGrid w:val="0"/>
                <w:color w:val="auto"/>
                <w:sz w:val="24"/>
              </w:rPr>
              <w:t>具体监测及统计结果见下表：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eastAsia="宋体" w:cs="Times New Roman"/>
                <w:b/>
                <w:color w:val="auto"/>
                <w:sz w:val="24"/>
                <w:szCs w:val="24"/>
                <w:lang w:eastAsia="zh-CN"/>
              </w:rPr>
            </w:pPr>
            <w:r>
              <w:rPr>
                <w:rFonts w:hint="default" w:ascii="Times New Roman" w:hAnsi="Times New Roman" w:eastAsia="宋体" w:cs="Times New Roman"/>
                <w:b/>
                <w:color w:val="auto"/>
                <w:sz w:val="24"/>
                <w:szCs w:val="24"/>
              </w:rPr>
              <w:t>表3-</w:t>
            </w:r>
            <w:r>
              <w:rPr>
                <w:rFonts w:hint="eastAsia"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其他污染物</w:t>
            </w:r>
            <w:r>
              <w:rPr>
                <w:rFonts w:hint="eastAsia" w:cs="Times New Roman"/>
                <w:b/>
                <w:color w:val="auto"/>
                <w:sz w:val="24"/>
                <w:szCs w:val="24"/>
                <w:lang w:eastAsia="zh-CN"/>
              </w:rPr>
              <w:t>环境</w:t>
            </w:r>
            <w:r>
              <w:rPr>
                <w:rFonts w:hint="default" w:ascii="Times New Roman" w:hAnsi="Times New Roman" w:eastAsia="宋体" w:cs="Times New Roman"/>
                <w:b/>
                <w:color w:val="auto"/>
                <w:sz w:val="24"/>
                <w:szCs w:val="24"/>
              </w:rPr>
              <w:t>质量</w:t>
            </w:r>
            <w:r>
              <w:rPr>
                <w:rFonts w:hint="eastAsia" w:cs="Times New Roman"/>
                <w:b/>
                <w:color w:val="auto"/>
                <w:sz w:val="24"/>
                <w:szCs w:val="24"/>
                <w:lang w:eastAsia="zh-CN"/>
              </w:rPr>
              <w:t>现状</w:t>
            </w:r>
            <w:r>
              <w:rPr>
                <w:rFonts w:hint="default" w:ascii="Times New Roman" w:hAnsi="Times New Roman" w:eastAsia="宋体" w:cs="Times New Roman"/>
                <w:b/>
                <w:color w:val="auto"/>
                <w:sz w:val="24"/>
                <w:szCs w:val="24"/>
              </w:rPr>
              <w:t>监测结果</w:t>
            </w:r>
            <w:r>
              <w:rPr>
                <w:rFonts w:hint="eastAsia" w:cs="Times New Roman"/>
                <w:b/>
                <w:color w:val="auto"/>
                <w:sz w:val="24"/>
                <w:szCs w:val="24"/>
                <w:lang w:eastAsia="zh-CN"/>
              </w:rPr>
              <w:t>（</w:t>
            </w:r>
            <w:r>
              <w:rPr>
                <w:rFonts w:hint="eastAsia" w:cs="Times New Roman"/>
                <w:b/>
                <w:color w:val="auto"/>
                <w:sz w:val="24"/>
                <w:szCs w:val="24"/>
                <w:lang w:val="en-US" w:eastAsia="zh-CN"/>
              </w:rPr>
              <w:t>TSP</w:t>
            </w:r>
            <w:r>
              <w:rPr>
                <w:rFonts w:hint="eastAsia" w:cs="Times New Roman"/>
                <w:b/>
                <w:color w:val="auto"/>
                <w:sz w:val="24"/>
                <w:szCs w:val="24"/>
                <w:lang w:eastAsia="zh-CN"/>
              </w:rPr>
              <w:t>）</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245"/>
              <w:gridCol w:w="2544"/>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监测日期</w:t>
                  </w:r>
                </w:p>
              </w:tc>
              <w:tc>
                <w:tcPr>
                  <w:tcW w:w="0" w:type="auto"/>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检测点位</w:t>
                  </w:r>
                </w:p>
              </w:tc>
              <w:tc>
                <w:tcPr>
                  <w:tcW w:w="0" w:type="auto"/>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样品编号</w:t>
                  </w:r>
                </w:p>
              </w:tc>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检测项目（日均值）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总悬浮颗粒物（</w:t>
                  </w:r>
                  <w:r>
                    <w:rPr>
                      <w:rFonts w:hint="eastAsia" w:ascii="Times New Roman" w:hAnsi="Times New Roman" w:eastAsia="宋体" w:cs="Times New Roman"/>
                      <w:color w:val="000000" w:themeColor="text1"/>
                      <w:szCs w:val="21"/>
                      <w:highlight w:val="none"/>
                      <w14:textFill>
                        <w14:solidFill>
                          <w14:schemeClr w14:val="tx1"/>
                        </w14:solidFill>
                      </w14:textFill>
                    </w:rPr>
                    <w:t>mg/m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2023年12月23日</w:t>
                  </w:r>
                </w:p>
              </w:tc>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G1马厂村</w:t>
                  </w:r>
                </w:p>
              </w:tc>
              <w:tc>
                <w:tcPr>
                  <w:tcW w:w="2544"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-1-1（01）</w:t>
                  </w:r>
                </w:p>
              </w:tc>
              <w:tc>
                <w:tcPr>
                  <w:tcW w:w="0" w:type="auto"/>
                  <w:noWrap w:val="0"/>
                  <w:vAlign w:val="center"/>
                </w:tcPr>
                <w:p>
                  <w:pPr>
                    <w:contextualSpacing/>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2023年12月24日</w:t>
                  </w:r>
                </w:p>
              </w:tc>
              <w:tc>
                <w:tcPr>
                  <w:tcW w:w="1245" w:type="dxa"/>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G1马厂村</w:t>
                  </w:r>
                </w:p>
              </w:tc>
              <w:tc>
                <w:tcPr>
                  <w:tcW w:w="2544"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-2-1（01）</w:t>
                  </w:r>
                </w:p>
              </w:tc>
              <w:tc>
                <w:tcPr>
                  <w:tcW w:w="0" w:type="auto"/>
                  <w:noWrap w:val="0"/>
                  <w:vAlign w:val="center"/>
                </w:tcPr>
                <w:p>
                  <w:pPr>
                    <w:contextualSpacing/>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2023年12月25日</w:t>
                  </w:r>
                </w:p>
              </w:tc>
              <w:tc>
                <w:tcPr>
                  <w:tcW w:w="1245" w:type="dxa"/>
                  <w:noWrap w:val="0"/>
                  <w:vAlign w:val="center"/>
                </w:tcPr>
                <w:p>
                  <w:pPr>
                    <w:contextualSpacing/>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G1马厂村</w:t>
                  </w:r>
                </w:p>
              </w:tc>
              <w:tc>
                <w:tcPr>
                  <w:tcW w:w="2544"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-3-1（01）</w:t>
                  </w:r>
                </w:p>
              </w:tc>
              <w:tc>
                <w:tcPr>
                  <w:tcW w:w="0" w:type="auto"/>
                  <w:noWrap w:val="0"/>
                  <w:vAlign w:val="center"/>
                </w:tcPr>
                <w:p>
                  <w:pPr>
                    <w:contextualSpacing/>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0.208</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4"/>
                <w:szCs w:val="24"/>
                <w:lang w:eastAsia="zh-CN"/>
              </w:rPr>
            </w:pPr>
            <w:r>
              <w:rPr>
                <w:rFonts w:hint="default" w:ascii="Times New Roman" w:hAnsi="Times New Roman" w:eastAsia="宋体" w:cs="Times New Roman"/>
                <w:b/>
                <w:color w:val="auto"/>
                <w:sz w:val="24"/>
                <w:szCs w:val="24"/>
              </w:rPr>
              <w:t>表3-</w:t>
            </w:r>
            <w:r>
              <w:rPr>
                <w:rFonts w:hint="eastAsia" w:cs="Times New Roman"/>
                <w:b/>
                <w:color w:val="auto"/>
                <w:sz w:val="24"/>
                <w:szCs w:val="24"/>
                <w:lang w:val="en-US" w:eastAsia="zh-CN"/>
              </w:rPr>
              <w:t>2</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其他污染物</w:t>
            </w:r>
            <w:r>
              <w:rPr>
                <w:rFonts w:hint="eastAsia" w:cs="Times New Roman"/>
                <w:b/>
                <w:color w:val="auto"/>
                <w:sz w:val="24"/>
                <w:szCs w:val="24"/>
                <w:lang w:eastAsia="zh-CN"/>
              </w:rPr>
              <w:t>环境</w:t>
            </w:r>
            <w:r>
              <w:rPr>
                <w:rFonts w:hint="default" w:ascii="Times New Roman" w:hAnsi="Times New Roman" w:eastAsia="宋体" w:cs="Times New Roman"/>
                <w:b/>
                <w:color w:val="auto"/>
                <w:sz w:val="24"/>
                <w:szCs w:val="24"/>
              </w:rPr>
              <w:t>质量</w:t>
            </w:r>
            <w:r>
              <w:rPr>
                <w:rFonts w:hint="eastAsia" w:cs="Times New Roman"/>
                <w:b/>
                <w:color w:val="auto"/>
                <w:sz w:val="24"/>
                <w:szCs w:val="24"/>
                <w:lang w:eastAsia="zh-CN"/>
              </w:rPr>
              <w:t>现状</w:t>
            </w:r>
            <w:r>
              <w:rPr>
                <w:rFonts w:hint="default" w:ascii="Times New Roman" w:hAnsi="Times New Roman" w:eastAsia="宋体" w:cs="Times New Roman"/>
                <w:b/>
                <w:color w:val="auto"/>
                <w:sz w:val="24"/>
                <w:szCs w:val="24"/>
              </w:rPr>
              <w:t>监测结果</w:t>
            </w:r>
            <w:r>
              <w:rPr>
                <w:rFonts w:hint="eastAsia" w:ascii="Times New Roman" w:hAnsi="Times New Roman" w:eastAsia="宋体" w:cs="Times New Roman"/>
                <w:b/>
                <w:color w:val="auto"/>
                <w:sz w:val="24"/>
                <w:szCs w:val="24"/>
                <w:lang w:eastAsia="zh-CN"/>
              </w:rPr>
              <w:t>（非甲烷总烃）</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1302"/>
              <w:gridCol w:w="2662"/>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监测日期</w:t>
                  </w:r>
                </w:p>
              </w:tc>
              <w:tc>
                <w:tcPr>
                  <w:tcW w:w="0" w:type="auto"/>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检测点位</w:t>
                  </w:r>
                </w:p>
              </w:tc>
              <w:tc>
                <w:tcPr>
                  <w:tcW w:w="0" w:type="auto"/>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样品编号</w:t>
                  </w:r>
                </w:p>
              </w:tc>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检测项目（小时值）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非甲烷总烃（mg/m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5" w:type="dxa"/>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2023年12月23日</w:t>
                  </w:r>
                </w:p>
              </w:tc>
              <w:tc>
                <w:tcPr>
                  <w:tcW w:w="1302" w:type="dxa"/>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G1马厂村</w:t>
                  </w: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-1-1（01）</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-1-1（02）</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-1-1（03）</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-1-1（0</w:t>
                  </w:r>
                  <w:r>
                    <w:rPr>
                      <w:rFonts w:hint="default" w:ascii="Times New Roman" w:hAnsi="Times New Roman" w:cs="Times New Roman"/>
                      <w:b w:val="0"/>
                      <w:bCs w:val="0"/>
                      <w:sz w:val="21"/>
                      <w:szCs w:val="21"/>
                      <w:highlight w:val="none"/>
                      <w:vertAlign w:val="baseline"/>
                      <w:lang w:val="en-US" w:eastAsia="zh-CN"/>
                    </w:rPr>
                    <w:t>4</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5" w:type="dxa"/>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2023年12月24日</w:t>
                  </w:r>
                </w:p>
              </w:tc>
              <w:tc>
                <w:tcPr>
                  <w:tcW w:w="1302" w:type="dxa"/>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G1马厂村</w:t>
                  </w: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-2-1（01）</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baseline"/>
                      <w:lang w:val="en-US" w:eastAsia="zh-CN"/>
                    </w:rPr>
                    <w:t>2</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baseline"/>
                      <w:lang w:val="en-US" w:eastAsia="zh-CN"/>
                    </w:rPr>
                    <w:t>3</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baseline"/>
                      <w:lang w:val="en-US" w:eastAsia="zh-CN"/>
                    </w:rPr>
                    <w:t>4</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kern w:val="2"/>
                      <w:sz w:val="21"/>
                      <w:szCs w:val="21"/>
                      <w:vertAlign w:val="baseline"/>
                      <w:lang w:val="en-US" w:eastAsia="zh-CN" w:bidi="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5" w:type="dxa"/>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2023年12月25日</w:t>
                  </w:r>
                </w:p>
              </w:tc>
              <w:tc>
                <w:tcPr>
                  <w:tcW w:w="1302" w:type="dxa"/>
                  <w:vMerge w:val="restart"/>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G1马厂村</w:t>
                  </w: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-3-1（01）</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sz w:val="21"/>
                      <w:szCs w:val="21"/>
                      <w:highlight w:val="none"/>
                      <w:vertAlign w:val="baseline"/>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baseline"/>
                      <w:lang w:val="en-US" w:eastAsia="zh-CN"/>
                    </w:rPr>
                    <w:t>2</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sz w:val="21"/>
                      <w:szCs w:val="21"/>
                      <w:highlight w:val="none"/>
                      <w:vertAlign w:val="baseline"/>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baseline"/>
                      <w:lang w:val="en-US" w:eastAsia="zh-CN"/>
                    </w:rPr>
                    <w:t>3</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sz w:val="21"/>
                      <w:szCs w:val="21"/>
                      <w:highlight w:val="none"/>
                      <w:vertAlign w:val="baseline"/>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vMerge w:val="continue"/>
                  <w:noWrap w:val="0"/>
                  <w:vAlign w:val="center"/>
                </w:tcPr>
                <w:p>
                  <w:pPr>
                    <w:contextualSpacing/>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66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sz w:val="21"/>
                      <w:szCs w:val="21"/>
                      <w:highlight w:val="none"/>
                      <w:vertAlign w:val="baseline"/>
                      <w:lang w:val="en-US" w:eastAsia="zh-CN"/>
                    </w:rPr>
                    <w:t>Q-2023</w:t>
                  </w:r>
                  <w:r>
                    <w:rPr>
                      <w:rFonts w:hint="default" w:ascii="Times New Roman" w:hAnsi="Times New Roman" w:cs="Times New Roman"/>
                      <w:b w:val="0"/>
                      <w:bCs w:val="0"/>
                      <w:sz w:val="21"/>
                      <w:szCs w:val="21"/>
                      <w:highlight w:val="none"/>
                      <w:vertAlign w:val="baseline"/>
                      <w:lang w:val="en-US" w:eastAsia="zh-CN"/>
                    </w:rPr>
                    <w:t>12052</w:t>
                  </w:r>
                  <w:r>
                    <w:rPr>
                      <w:rFonts w:hint="default" w:ascii="Times New Roman" w:hAnsi="Times New Roman" w:eastAsia="宋体"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baseline"/>
                      <w:lang w:val="en-US" w:eastAsia="zh-CN"/>
                    </w:rPr>
                    <w:t>4</w:t>
                  </w:r>
                  <w:r>
                    <w:rPr>
                      <w:rFonts w:hint="default" w:ascii="Times New Roman" w:hAnsi="Times New Roman" w:eastAsia="宋体" w:cs="Times New Roman"/>
                      <w:b w:val="0"/>
                      <w:bCs w:val="0"/>
                      <w:sz w:val="21"/>
                      <w:szCs w:val="21"/>
                      <w:highlight w:val="none"/>
                      <w:vertAlign w:val="baseline"/>
                      <w:lang w:val="en-US" w:eastAsia="zh-CN"/>
                    </w:rPr>
                    <w:t>）</w:t>
                  </w:r>
                </w:p>
              </w:tc>
              <w:tc>
                <w:tcPr>
                  <w:tcW w:w="2372" w:type="dxa"/>
                  <w:noWrap w:val="0"/>
                  <w:vAlign w:val="center"/>
                </w:tcPr>
                <w:p>
                  <w:pPr>
                    <w:pStyle w:val="1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sz w:val="21"/>
                      <w:szCs w:val="21"/>
                      <w:highlight w:val="none"/>
                      <w:vertAlign w:val="baseline"/>
                      <w:lang w:val="en-US" w:eastAsia="zh-CN"/>
                    </w:rPr>
                    <w:t>0.54</w:t>
                  </w:r>
                </w:p>
              </w:tc>
            </w:tr>
          </w:tbl>
          <w:p>
            <w:pPr>
              <w:pStyle w:val="40"/>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综上，评价区域内评价因子非甲烷总烃</w:t>
            </w:r>
            <w:r>
              <w:rPr>
                <w:rFonts w:hint="default" w:ascii="Times New Roman" w:hAnsi="Times New Roman" w:cs="Times New Roman"/>
                <w:color w:val="auto"/>
                <w:szCs w:val="24"/>
                <w:lang w:val="en-US" w:eastAsia="zh-CN"/>
              </w:rPr>
              <w:t>浓度能够</w:t>
            </w:r>
            <w:r>
              <w:rPr>
                <w:rFonts w:hint="default" w:ascii="Times New Roman" w:hAnsi="Times New Roman" w:eastAsia="宋体" w:cs="Times New Roman"/>
                <w:color w:val="auto"/>
                <w:szCs w:val="24"/>
              </w:rPr>
              <w:t>满足《大气综合排放标准详解》</w:t>
            </w:r>
            <w:r>
              <w:rPr>
                <w:rFonts w:hint="default" w:ascii="Times New Roman" w:hAnsi="Times New Roman" w:eastAsia="宋体" w:cs="Times New Roman"/>
                <w:color w:val="auto"/>
                <w:szCs w:val="24"/>
                <w:lang w:val="en-US" w:eastAsia="zh-CN"/>
              </w:rPr>
              <w:t>相关浓度限值，</w:t>
            </w:r>
            <w:r>
              <w:rPr>
                <w:rFonts w:hint="default" w:ascii="Times New Roman" w:hAnsi="Times New Roman" w:eastAsia="宋体" w:cs="Times New Roman"/>
                <w:color w:val="auto"/>
                <w:kern w:val="2"/>
                <w:sz w:val="24"/>
                <w:szCs w:val="24"/>
                <w:lang w:val="en-US" w:eastAsia="zh-CN" w:bidi="ar-SA"/>
              </w:rPr>
              <w:t>TSP 浓度满足《环境空气质量标准》(GB3095-2012)中二级标准限值，</w:t>
            </w:r>
            <w:r>
              <w:rPr>
                <w:rFonts w:hint="default" w:ascii="Times New Roman" w:hAnsi="Times New Roman" w:eastAsia="宋体" w:cs="Times New Roman"/>
                <w:color w:val="auto"/>
                <w:szCs w:val="24"/>
                <w:lang w:val="en-US" w:eastAsia="zh-CN"/>
              </w:rPr>
              <w:t>说</w:t>
            </w:r>
            <w:r>
              <w:rPr>
                <w:rFonts w:hint="default" w:ascii="Times New Roman" w:hAnsi="Times New Roman" w:eastAsia="宋体" w:cs="Times New Roman"/>
                <w:color w:val="auto"/>
                <w:szCs w:val="24"/>
              </w:rPr>
              <w:t>明评价区域内环境空气质量现状总体良好。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二</w:t>
            </w:r>
            <w:r>
              <w:rPr>
                <w:rFonts w:hint="default" w:ascii="Times New Roman" w:hAnsi="Times New Roman" w:eastAsia="宋体" w:cs="Times New Roman"/>
                <w:b/>
                <w:color w:val="auto"/>
                <w:sz w:val="24"/>
                <w:szCs w:val="24"/>
              </w:rPr>
              <w:t>、地表水环境</w:t>
            </w:r>
          </w:p>
          <w:p>
            <w:pPr>
              <w:keepNext/>
              <w:keepLines/>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outlineLvl w:val="9"/>
              <w:rPr>
                <w:rFonts w:hint="default" w:ascii="Times New Roman" w:hAnsi="Times New Roman" w:eastAsia="宋体" w:cs="Times New Roman"/>
                <w:snapToGrid w:val="0"/>
                <w:color w:val="auto"/>
                <w:sz w:val="24"/>
              </w:rPr>
            </w:pPr>
            <w:r>
              <w:rPr>
                <w:rFonts w:hint="default" w:ascii="Times New Roman" w:hAnsi="Times New Roman" w:cs="Times New Roman"/>
                <w:color w:val="auto"/>
                <w:sz w:val="24"/>
                <w:highlight w:val="none"/>
              </w:rPr>
              <w:t>本项目评价区域内的地表水体为</w:t>
            </w:r>
            <w:r>
              <w:rPr>
                <w:rFonts w:hint="eastAsia" w:cs="Times New Roman"/>
                <w:color w:val="auto"/>
                <w:sz w:val="24"/>
                <w:highlight w:val="none"/>
                <w:lang w:eastAsia="zh-CN"/>
              </w:rPr>
              <w:t>建湾渠和高塘湖</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建湾渠、高塘湖</w:t>
            </w:r>
            <w:r>
              <w:rPr>
                <w:rFonts w:hint="default" w:ascii="Times New Roman" w:hAnsi="Times New Roman" w:cs="Times New Roman"/>
                <w:color w:val="auto"/>
                <w:sz w:val="24"/>
                <w:highlight w:val="none"/>
              </w:rPr>
              <w:t>执行《地表水环境质量标准》（GB3838-2002）</w:t>
            </w:r>
            <w:r>
              <w:rPr>
                <w:rFonts w:hint="eastAsia" w:cs="Times New Roman"/>
                <w:color w:val="auto"/>
                <w:sz w:val="24"/>
                <w:highlight w:val="none"/>
                <w:lang w:val="en-US" w:eastAsia="zh-CN"/>
              </w:rPr>
              <w:t>IV</w:t>
            </w:r>
            <w:r>
              <w:rPr>
                <w:rFonts w:hint="default" w:ascii="Times New Roman" w:hAnsi="Times New Roman" w:cs="Times New Roman"/>
                <w:color w:val="auto"/>
                <w:sz w:val="24"/>
                <w:highlight w:val="none"/>
              </w:rPr>
              <w:t>类标准。本项目</w:t>
            </w:r>
            <w:r>
              <w:rPr>
                <w:rFonts w:hint="eastAsia" w:cs="Times New Roman"/>
                <w:color w:val="auto"/>
                <w:sz w:val="24"/>
                <w:highlight w:val="none"/>
                <w:lang w:eastAsia="zh-CN"/>
              </w:rPr>
              <w:t>区域</w:t>
            </w:r>
            <w:r>
              <w:rPr>
                <w:rFonts w:hint="default" w:ascii="Times New Roman" w:hAnsi="Times New Roman" w:cs="Times New Roman"/>
                <w:color w:val="auto"/>
                <w:sz w:val="24"/>
                <w:highlight w:val="none"/>
              </w:rPr>
              <w:t>地表水环境</w:t>
            </w:r>
            <w:r>
              <w:rPr>
                <w:rFonts w:hint="default" w:ascii="Times New Roman" w:hAnsi="Times New Roman" w:cs="Times New Roman"/>
                <w:color w:val="auto"/>
                <w:sz w:val="24"/>
                <w:highlight w:val="none"/>
                <w:lang w:val="en-US" w:eastAsia="zh-CN"/>
              </w:rPr>
              <w:t>引用</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淮南高新技术产业开发区环境影响区域评估报告</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中</w:t>
            </w:r>
            <w:r>
              <w:rPr>
                <w:rFonts w:hint="eastAsia"/>
                <w:color w:val="auto"/>
                <w:sz w:val="24"/>
                <w:szCs w:val="24"/>
                <w:lang w:eastAsia="zh-CN"/>
              </w:rPr>
              <w:t>的</w:t>
            </w:r>
            <w:r>
              <w:rPr>
                <w:rFonts w:hint="eastAsia" w:ascii="Times New Roman" w:hAnsi="Times New Roman" w:eastAsia="宋体" w:cs="Times New Roman"/>
                <w:color w:val="auto"/>
                <w:sz w:val="24"/>
                <w:szCs w:val="24"/>
                <w:lang w:val="en-US" w:eastAsia="zh-CN" w:bidi="ar"/>
              </w:rPr>
              <w:t>监测</w:t>
            </w:r>
            <w:r>
              <w:rPr>
                <w:rFonts w:hint="eastAsia" w:cs="Times New Roman"/>
                <w:color w:val="auto"/>
                <w:sz w:val="24"/>
                <w:szCs w:val="24"/>
                <w:lang w:val="en-US" w:eastAsia="zh-CN" w:bidi="ar"/>
              </w:rPr>
              <w:t>数据，</w:t>
            </w:r>
            <w:r>
              <w:rPr>
                <w:rFonts w:hint="default" w:ascii="Times New Roman" w:hAnsi="Times New Roman" w:eastAsia="宋体" w:cs="Times New Roman"/>
                <w:color w:val="auto"/>
                <w:sz w:val="24"/>
                <w:szCs w:val="24"/>
                <w:lang w:bidi="ar"/>
              </w:rPr>
              <w:t>监测时间为202</w:t>
            </w:r>
            <w:r>
              <w:rPr>
                <w:rFonts w:hint="eastAsia" w:cs="Times New Roman"/>
                <w:color w:val="auto"/>
                <w:sz w:val="24"/>
                <w:szCs w:val="24"/>
                <w:lang w:val="en-US" w:eastAsia="zh-CN" w:bidi="ar"/>
              </w:rPr>
              <w:t>2</w:t>
            </w:r>
            <w:r>
              <w:rPr>
                <w:rFonts w:hint="default" w:ascii="Times New Roman" w:hAnsi="Times New Roman" w:eastAsia="宋体" w:cs="Times New Roman"/>
                <w:color w:val="auto"/>
                <w:sz w:val="24"/>
                <w:szCs w:val="24"/>
                <w:lang w:bidi="ar"/>
              </w:rPr>
              <w:t>年</w:t>
            </w:r>
            <w:r>
              <w:rPr>
                <w:rFonts w:hint="eastAsia" w:cs="Times New Roman"/>
                <w:color w:val="auto"/>
                <w:sz w:val="24"/>
                <w:szCs w:val="24"/>
                <w:lang w:val="en-US" w:eastAsia="zh-CN" w:bidi="ar"/>
              </w:rPr>
              <w:t>5</w:t>
            </w:r>
            <w:r>
              <w:rPr>
                <w:rFonts w:hint="default" w:ascii="Times New Roman" w:hAnsi="Times New Roman" w:eastAsia="宋体" w:cs="Times New Roman"/>
                <w:color w:val="auto"/>
                <w:sz w:val="24"/>
                <w:szCs w:val="24"/>
                <w:lang w:bidi="ar"/>
              </w:rPr>
              <w:t>月</w:t>
            </w:r>
            <w:r>
              <w:rPr>
                <w:rFonts w:hint="eastAsia" w:cs="Times New Roman"/>
                <w:color w:val="auto"/>
                <w:sz w:val="24"/>
                <w:szCs w:val="24"/>
                <w:lang w:val="en-US" w:eastAsia="zh-CN" w:bidi="ar"/>
              </w:rPr>
              <w:t>23</w:t>
            </w:r>
            <w:r>
              <w:rPr>
                <w:rFonts w:hint="default" w:ascii="Times New Roman" w:hAnsi="Times New Roman" w:eastAsia="宋体" w:cs="Times New Roman"/>
                <w:color w:val="auto"/>
                <w:sz w:val="24"/>
                <w:szCs w:val="24"/>
                <w:lang w:bidi="ar"/>
              </w:rPr>
              <w:t>日～</w:t>
            </w:r>
            <w:r>
              <w:rPr>
                <w:rFonts w:hint="eastAsia" w:cs="Times New Roman"/>
                <w:color w:val="auto"/>
                <w:sz w:val="24"/>
                <w:szCs w:val="24"/>
                <w:lang w:val="en-US" w:eastAsia="zh-CN" w:bidi="ar"/>
              </w:rPr>
              <w:t>25</w:t>
            </w:r>
            <w:r>
              <w:rPr>
                <w:rFonts w:hint="default" w:ascii="Times New Roman" w:hAnsi="Times New Roman" w:eastAsia="宋体" w:cs="Times New Roman"/>
                <w:color w:val="auto"/>
                <w:sz w:val="24"/>
                <w:szCs w:val="24"/>
                <w:lang w:bidi="ar"/>
              </w:rPr>
              <w:t>日</w:t>
            </w:r>
            <w:r>
              <w:rPr>
                <w:rFonts w:hint="eastAsia" w:ascii="Times New Roman" w:hAnsi="Times New Roman" w:eastAsia="宋体" w:cs="Times New Roman"/>
                <w:color w:val="auto"/>
                <w:sz w:val="24"/>
                <w:szCs w:val="24"/>
                <w:lang w:eastAsia="zh-CN" w:bidi="ar"/>
              </w:rPr>
              <w:t>，</w:t>
            </w:r>
            <w:r>
              <w:rPr>
                <w:rFonts w:hint="eastAsia" w:cs="Times New Roman"/>
                <w:color w:val="auto"/>
                <w:sz w:val="24"/>
                <w:szCs w:val="24"/>
                <w:lang w:eastAsia="zh-CN" w:bidi="ar"/>
              </w:rPr>
              <w:t>满足</w:t>
            </w:r>
            <w:r>
              <w:rPr>
                <w:color w:val="auto"/>
                <w:spacing w:val="-3"/>
                <w:sz w:val="24"/>
              </w:rPr>
              <w:t>引用数据的要求</w:t>
            </w:r>
            <w:r>
              <w:rPr>
                <w:rFonts w:hint="eastAsia"/>
                <w:color w:val="auto"/>
                <w:spacing w:val="-3"/>
                <w:sz w:val="24"/>
                <w:lang w:eastAsia="zh-CN"/>
              </w:rPr>
              <w:t>。</w:t>
            </w:r>
            <w:r>
              <w:rPr>
                <w:rFonts w:hint="default" w:ascii="Times New Roman" w:hAnsi="Times New Roman" w:eastAsia="宋体" w:cs="Times New Roman"/>
                <w:snapToGrid w:val="0"/>
                <w:color w:val="auto"/>
                <w:sz w:val="24"/>
              </w:rPr>
              <w:t>具体监测及统计结果</w:t>
            </w:r>
            <w:r>
              <w:rPr>
                <w:rFonts w:hint="eastAsia" w:cs="Times New Roman"/>
                <w:snapToGrid w:val="0"/>
                <w:color w:val="auto"/>
                <w:sz w:val="24"/>
                <w:lang w:eastAsia="zh-CN"/>
              </w:rPr>
              <w:t>如下</w:t>
            </w:r>
            <w:r>
              <w:rPr>
                <w:rFonts w:hint="default" w:ascii="Times New Roman" w:hAnsi="Times New Roman" w:eastAsia="宋体" w:cs="Times New Roman"/>
                <w:snapToGrid w:val="0"/>
                <w:color w:val="auto"/>
                <w:sz w:val="24"/>
              </w:rPr>
              <w:t>：</w:t>
            </w:r>
          </w:p>
          <w:p>
            <w:pPr>
              <w:pStyle w:val="2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①监测点位布设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监测点布设情况见表</w:t>
            </w:r>
            <w:r>
              <w:rPr>
                <w:rFonts w:hint="eastAsia" w:ascii="Times New Roman" w:hAnsi="Times New Roman" w:cs="Times New Roman"/>
                <w:b w:val="0"/>
                <w:bCs w:val="0"/>
                <w:color w:val="auto"/>
                <w:sz w:val="24"/>
                <w:szCs w:val="24"/>
                <w:lang w:val="en-US" w:eastAsia="zh-CN"/>
              </w:rPr>
              <w:t>3-</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0"/>
              </w:rPr>
            </w:pPr>
            <w:r>
              <w:rPr>
                <w:rFonts w:hint="default" w:ascii="Times New Roman" w:hAnsi="Times New Roman" w:cs="Times New Roman"/>
                <w:b/>
                <w:bCs/>
                <w:color w:val="auto"/>
                <w:sz w:val="24"/>
                <w:szCs w:val="20"/>
              </w:rPr>
              <w:t>表</w:t>
            </w:r>
            <w:r>
              <w:rPr>
                <w:rFonts w:hint="eastAsia" w:ascii="Times New Roman" w:hAnsi="Times New Roman" w:cs="Times New Roman"/>
                <w:b/>
                <w:bCs/>
                <w:color w:val="auto"/>
                <w:sz w:val="24"/>
                <w:szCs w:val="20"/>
                <w:lang w:val="en-US" w:eastAsia="zh-CN"/>
              </w:rPr>
              <w:t>3-</w:t>
            </w:r>
            <w:r>
              <w:rPr>
                <w:rFonts w:hint="eastAsia" w:cs="Times New Roman"/>
                <w:b/>
                <w:bCs/>
                <w:color w:val="auto"/>
                <w:sz w:val="24"/>
                <w:szCs w:val="20"/>
                <w:lang w:val="en-US" w:eastAsia="zh-CN"/>
              </w:rPr>
              <w:t>3</w:t>
            </w:r>
            <w:r>
              <w:rPr>
                <w:rFonts w:hint="eastAsia" w:ascii="Times New Roman" w:hAnsi="Times New Roman" w:cs="Times New Roman"/>
                <w:b/>
                <w:bCs/>
                <w:color w:val="auto"/>
                <w:sz w:val="24"/>
                <w:szCs w:val="20"/>
                <w:lang w:val="en-US" w:eastAsia="zh-CN"/>
              </w:rPr>
              <w:t xml:space="preserve"> </w:t>
            </w:r>
            <w:r>
              <w:rPr>
                <w:rFonts w:hint="default" w:ascii="Times New Roman" w:hAnsi="Times New Roman" w:cs="Times New Roman"/>
                <w:b/>
                <w:bCs/>
                <w:color w:val="auto"/>
                <w:sz w:val="24"/>
                <w:szCs w:val="20"/>
              </w:rPr>
              <w:t xml:space="preserve"> </w:t>
            </w:r>
            <w:r>
              <w:rPr>
                <w:rFonts w:hint="default" w:ascii="Times New Roman" w:hAnsi="Times New Roman" w:cs="Times New Roman"/>
                <w:b/>
                <w:bCs/>
                <w:color w:val="auto"/>
                <w:sz w:val="24"/>
                <w:szCs w:val="20"/>
                <w:lang w:val="en-US" w:eastAsia="zh-CN"/>
              </w:rPr>
              <w:t>地表水</w:t>
            </w:r>
            <w:r>
              <w:rPr>
                <w:rFonts w:hint="default" w:ascii="Times New Roman" w:hAnsi="Times New Roman" w:cs="Times New Roman"/>
                <w:b/>
                <w:bCs/>
                <w:color w:val="auto"/>
                <w:sz w:val="24"/>
                <w:szCs w:val="20"/>
              </w:rPr>
              <w:t>质量现状监测点布设一览表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2140"/>
              <w:gridCol w:w="4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2294"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s="Times New Roman"/>
                      <w:b/>
                      <w:color w:val="auto"/>
                      <w:lang w:val="en-US" w:eastAsia="zh-CN"/>
                    </w:rPr>
                  </w:pPr>
                  <w:r>
                    <w:rPr>
                      <w:rFonts w:hint="eastAsia" w:cs="Times New Roman"/>
                      <w:b/>
                      <w:color w:val="auto"/>
                      <w:lang w:val="en-US" w:eastAsia="zh-CN"/>
                    </w:rPr>
                    <w:t>河流/湖泊</w:t>
                  </w:r>
                </w:p>
              </w:tc>
              <w:tc>
                <w:tcPr>
                  <w:tcW w:w="2140"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lang w:val="en-US" w:eastAsia="zh-CN"/>
                    </w:rPr>
                  </w:pPr>
                  <w:r>
                    <w:rPr>
                      <w:rFonts w:hint="eastAsia" w:cs="Times New Roman"/>
                      <w:b/>
                      <w:color w:val="auto"/>
                      <w:lang w:val="en-US" w:eastAsia="zh-CN"/>
                    </w:rPr>
                    <w:t>断面</w:t>
                  </w:r>
                  <w:r>
                    <w:rPr>
                      <w:rFonts w:hint="eastAsia" w:ascii="Times New Roman" w:hAnsi="Times New Roman" w:cs="Times New Roman"/>
                      <w:b/>
                      <w:color w:val="auto"/>
                      <w:lang w:val="en-US" w:eastAsia="zh-CN"/>
                    </w:rPr>
                    <w:t>编号</w:t>
                  </w:r>
                </w:p>
              </w:tc>
              <w:tc>
                <w:tcPr>
                  <w:tcW w:w="4097"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b/>
                      <w:bCs/>
                      <w:color w:val="auto"/>
                      <w:lang w:val="en-US" w:eastAsia="zh-CN"/>
                    </w:rPr>
                    <w:t>断面（点）位置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229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建湾渠</w:t>
                  </w:r>
                </w:p>
              </w:tc>
              <w:tc>
                <w:tcPr>
                  <w:tcW w:w="21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cs="Times New Roman"/>
                      <w:bCs/>
                      <w:color w:val="auto"/>
                      <w:sz w:val="21"/>
                      <w:szCs w:val="21"/>
                      <w:lang w:val="en-US" w:eastAsia="zh-CN"/>
                    </w:rPr>
                    <w:t>W</w:t>
                  </w:r>
                  <w:r>
                    <w:rPr>
                      <w:rFonts w:hint="eastAsia" w:cs="Times New Roman"/>
                      <w:bCs/>
                      <w:color w:val="auto"/>
                      <w:sz w:val="21"/>
                      <w:szCs w:val="21"/>
                      <w:lang w:val="en-US" w:eastAsia="zh-CN"/>
                    </w:rPr>
                    <w:t>1</w:t>
                  </w:r>
                </w:p>
              </w:tc>
              <w:tc>
                <w:tcPr>
                  <w:tcW w:w="409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eastAsia="zh-CN"/>
                    </w:rPr>
                    <w:t>山南新区污水处理厂排污口上游</w:t>
                  </w:r>
                  <w:r>
                    <w:rPr>
                      <w:rFonts w:hint="eastAsia" w:cs="Times New Roman"/>
                      <w:color w:val="auto"/>
                      <w:lang w:val="en-US" w:eastAsia="zh-CN"/>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229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p>
              </w:tc>
              <w:tc>
                <w:tcPr>
                  <w:tcW w:w="21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cs="Times New Roman"/>
                      <w:bCs/>
                      <w:color w:val="auto"/>
                      <w:sz w:val="21"/>
                      <w:szCs w:val="21"/>
                      <w:lang w:val="en-US" w:eastAsia="zh-CN"/>
                    </w:rPr>
                    <w:t>W</w:t>
                  </w:r>
                  <w:r>
                    <w:rPr>
                      <w:rFonts w:hint="eastAsia" w:cs="Times New Roman"/>
                      <w:bCs/>
                      <w:color w:val="auto"/>
                      <w:sz w:val="21"/>
                      <w:szCs w:val="21"/>
                      <w:lang w:val="en-US" w:eastAsia="zh-CN"/>
                    </w:rPr>
                    <w:t>2</w:t>
                  </w:r>
                </w:p>
              </w:tc>
              <w:tc>
                <w:tcPr>
                  <w:tcW w:w="4097"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山南新区污水处理厂排污口下游500m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229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p>
              </w:tc>
              <w:tc>
                <w:tcPr>
                  <w:tcW w:w="21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W3</w:t>
                  </w:r>
                </w:p>
              </w:tc>
              <w:tc>
                <w:tcPr>
                  <w:tcW w:w="4097"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山南新区污水处理厂排污口下游2000m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229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高塘湖</w:t>
                  </w:r>
                </w:p>
              </w:tc>
              <w:tc>
                <w:tcPr>
                  <w:tcW w:w="21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W4</w:t>
                  </w:r>
                </w:p>
              </w:tc>
              <w:tc>
                <w:tcPr>
                  <w:tcW w:w="4097"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建湾渠入高塘湖下游200m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229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lang w:val="en-US" w:eastAsia="zh-CN"/>
                    </w:rPr>
                  </w:pPr>
                </w:p>
              </w:tc>
              <w:tc>
                <w:tcPr>
                  <w:tcW w:w="21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cs="Times New Roman"/>
                      <w:bCs/>
                      <w:color w:val="auto"/>
                      <w:sz w:val="21"/>
                      <w:szCs w:val="21"/>
                      <w:lang w:val="en-US" w:eastAsia="zh-CN"/>
                    </w:rPr>
                    <w:t>W</w:t>
                  </w:r>
                  <w:r>
                    <w:rPr>
                      <w:rFonts w:hint="eastAsia" w:cs="Times New Roman"/>
                      <w:bCs/>
                      <w:color w:val="auto"/>
                      <w:sz w:val="21"/>
                      <w:szCs w:val="21"/>
                      <w:lang w:val="en-US" w:eastAsia="zh-CN"/>
                    </w:rPr>
                    <w:t>5</w:t>
                  </w:r>
                </w:p>
              </w:tc>
              <w:tc>
                <w:tcPr>
                  <w:tcW w:w="4097" w:type="dxa"/>
                  <w:noWrap w:val="0"/>
                  <w:vAlign w:val="center"/>
                </w:tcPr>
                <w:p>
                  <w:pPr>
                    <w:pStyle w:val="10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高塘湖中心</w:t>
                  </w:r>
                </w:p>
              </w:tc>
            </w:tr>
          </w:tbl>
          <w:p>
            <w:pPr>
              <w:pStyle w:val="2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②监测结果评价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b w:val="0"/>
                <w:bCs w:val="0"/>
                <w:color w:val="auto"/>
                <w:sz w:val="24"/>
                <w:szCs w:val="24"/>
                <w:lang w:val="en-US" w:eastAsia="zh-CN"/>
              </w:rPr>
              <w:t>对照评价标准计算监测点污染物的日平均浓度的超标数和超标率，具体监测结果见下表。</w:t>
            </w:r>
          </w:p>
          <w:p>
            <w:pPr>
              <w:pStyle w:val="8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 xml:space="preserve">  地表水现状监测结果统计表</w:t>
            </w:r>
          </w:p>
          <w:p>
            <w:pPr>
              <w:keepNext/>
              <w:keepLines/>
              <w:pageBreakBefore w:val="0"/>
              <w:widowControl w:val="0"/>
              <w:kinsoku/>
              <w:wordWrap/>
              <w:overflowPunct/>
              <w:topLinePunct w:val="0"/>
              <w:autoSpaceDE/>
              <w:autoSpaceDN/>
              <w:bidi w:val="0"/>
              <w:adjustRightInd/>
              <w:snapToGrid/>
              <w:spacing w:before="0" w:beforeLines="0" w:line="360" w:lineRule="auto"/>
              <w:ind w:left="480" w:hanging="480" w:hangingChars="200"/>
              <w:jc w:val="center"/>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5337175" cy="4606290"/>
                  <wp:effectExtent l="0" t="0" r="15875" b="3810"/>
                  <wp:docPr id="193" name="图片 193" descr="168922979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1689229790626"/>
                          <pic:cNvPicPr>
                            <a:picLocks noChangeAspect="1"/>
                          </pic:cNvPicPr>
                        </pic:nvPicPr>
                        <pic:blipFill>
                          <a:blip r:embed="rId12"/>
                          <a:stretch>
                            <a:fillRect/>
                          </a:stretch>
                        </pic:blipFill>
                        <pic:spPr>
                          <a:xfrm>
                            <a:off x="0" y="0"/>
                            <a:ext cx="5337175" cy="4606290"/>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eastAsia"/>
                <w:color w:val="auto"/>
                <w:sz w:val="24"/>
                <w:szCs w:val="24"/>
                <w:highlight w:val="none"/>
                <w:lang w:val="en-US" w:eastAsia="zh-CN"/>
              </w:rPr>
              <w:t>由上表可知，</w:t>
            </w:r>
            <w:r>
              <w:rPr>
                <w:rFonts w:hint="eastAsia" w:cs="Times New Roman"/>
                <w:color w:val="auto"/>
                <w:sz w:val="24"/>
                <w:highlight w:val="none"/>
                <w:lang w:eastAsia="zh-CN"/>
              </w:rPr>
              <w:t>建湾渠、高塘湖满足</w:t>
            </w:r>
            <w:r>
              <w:rPr>
                <w:rFonts w:hint="default" w:ascii="Times New Roman" w:hAnsi="Times New Roman" w:cs="Times New Roman"/>
                <w:color w:val="auto"/>
                <w:sz w:val="24"/>
                <w:highlight w:val="none"/>
              </w:rPr>
              <w:t>《地表水环境质量标准》（GB3838-2002）</w:t>
            </w:r>
            <w:r>
              <w:rPr>
                <w:rFonts w:hint="eastAsia" w:cs="Times New Roman"/>
                <w:color w:val="auto"/>
                <w:sz w:val="24"/>
                <w:highlight w:val="none"/>
                <w:lang w:val="en-US" w:eastAsia="zh-CN"/>
              </w:rPr>
              <w:t>IV</w:t>
            </w:r>
            <w:r>
              <w:rPr>
                <w:rFonts w:hint="default" w:ascii="Times New Roman" w:hAnsi="Times New Roman" w:cs="Times New Roman"/>
                <w:color w:val="auto"/>
                <w:sz w:val="24"/>
                <w:highlight w:val="none"/>
              </w:rPr>
              <w:t>类标准</w:t>
            </w:r>
            <w:r>
              <w:rPr>
                <w:rFonts w:hint="eastAsia" w:ascii="Times New Roman" w:hAnsi="Times New Roman" w:cs="Times New Roman"/>
                <w:color w:val="auto"/>
                <w:sz w:val="24"/>
                <w:highlight w:val="none"/>
                <w:lang w:eastAsia="zh-CN"/>
              </w:rPr>
              <w:t>，</w:t>
            </w:r>
            <w:r>
              <w:rPr>
                <w:rFonts w:ascii="Times New Roman" w:hAnsi="Times New Roman"/>
                <w:color w:val="000000"/>
                <w:sz w:val="24"/>
                <w:szCs w:val="24"/>
              </w:rPr>
              <w:t>地表水环境质量现状较好</w:t>
            </w:r>
            <w:r>
              <w:rPr>
                <w:rFonts w:hint="default" w:ascii="Times New Roman" w:hAnsi="Times New Roman" w:eastAsia="宋体" w:cs="Times New Roman"/>
                <w:b w:val="0"/>
                <w:bCs w:val="0"/>
                <w:color w:val="auto"/>
                <w:kern w:val="2"/>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、声环境</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w:t>
            </w:r>
            <w:r>
              <w:rPr>
                <w:rFonts w:hint="eastAsia" w:cs="Times New Roman"/>
                <w:color w:val="auto"/>
                <w:sz w:val="24"/>
                <w:lang w:eastAsia="zh-CN"/>
              </w:rPr>
              <w:t>安徽省淮南市山南新区泰宁大街南侧</w:t>
            </w:r>
            <w:r>
              <w:rPr>
                <w:rFonts w:hint="default" w:ascii="Times New Roman" w:hAnsi="Times New Roman" w:eastAsia="宋体" w:cs="Times New Roman"/>
                <w:color w:val="auto"/>
                <w:sz w:val="24"/>
              </w:rPr>
              <w:t>，根据《声环境质量标准》（GB3096-2008）中声环境质量功能区的分类方法，区域为声环境质量</w:t>
            </w:r>
            <w:r>
              <w:rPr>
                <w:rFonts w:hint="eastAsia" w:cs="Times New Roman"/>
                <w:color w:val="auto"/>
                <w:sz w:val="24"/>
                <w:lang w:val="en-US" w:eastAsia="zh-CN"/>
              </w:rPr>
              <w:t>2</w:t>
            </w:r>
            <w:r>
              <w:rPr>
                <w:rFonts w:hint="default" w:ascii="Times New Roman" w:hAnsi="Times New Roman" w:eastAsia="宋体" w:cs="Times New Roman"/>
                <w:color w:val="auto"/>
                <w:sz w:val="24"/>
              </w:rPr>
              <w:t>类功能区，执行《声环境质量标准》（GB3096-2008）的</w:t>
            </w:r>
            <w:r>
              <w:rPr>
                <w:rFonts w:hint="eastAsia" w:cs="Times New Roman"/>
                <w:color w:val="auto"/>
                <w:sz w:val="24"/>
                <w:lang w:val="en-US" w:eastAsia="zh-CN"/>
              </w:rPr>
              <w:t>2</w:t>
            </w:r>
            <w:r>
              <w:rPr>
                <w:rFonts w:hint="default" w:ascii="Times New Roman" w:hAnsi="Times New Roman" w:eastAsia="宋体" w:cs="Times New Roman"/>
                <w:color w:val="auto"/>
                <w:sz w:val="24"/>
              </w:rPr>
              <w:t>类标准，（即昼间≤6</w:t>
            </w:r>
            <w:r>
              <w:rPr>
                <w:rFonts w:hint="eastAsia" w:cs="Times New Roman"/>
                <w:color w:val="auto"/>
                <w:sz w:val="24"/>
                <w:lang w:val="en-US" w:eastAsia="zh-CN"/>
              </w:rPr>
              <w:t>0</w:t>
            </w:r>
            <w:r>
              <w:rPr>
                <w:rFonts w:hint="default" w:ascii="Times New Roman" w:hAnsi="Times New Roman" w:eastAsia="宋体" w:cs="Times New Roman"/>
                <w:color w:val="auto"/>
                <w:sz w:val="24"/>
              </w:rPr>
              <w:t>dB(A)、夜间≤5</w:t>
            </w:r>
            <w:r>
              <w:rPr>
                <w:rFonts w:hint="eastAsia" w:cs="Times New Roman"/>
                <w:color w:val="auto"/>
                <w:sz w:val="24"/>
                <w:lang w:val="en-US" w:eastAsia="zh-CN"/>
              </w:rPr>
              <w:t>0</w:t>
            </w:r>
            <w:r>
              <w:rPr>
                <w:rFonts w:hint="default" w:ascii="Times New Roman" w:hAnsi="Times New Roman" w:eastAsia="宋体" w:cs="Times New Roman"/>
                <w:color w:val="auto"/>
                <w:sz w:val="24"/>
              </w:rPr>
              <w:t>dB(A)）。</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本次评价委托安徽尚德谱检测技术有限责任公司于202</w:t>
            </w:r>
            <w:r>
              <w:rPr>
                <w:rFonts w:hint="eastAsia" w:cs="Times New Roman"/>
                <w:color w:val="auto"/>
                <w:sz w:val="24"/>
                <w:lang w:val="en-US" w:eastAsia="zh-CN"/>
              </w:rPr>
              <w:t>3</w:t>
            </w:r>
            <w:r>
              <w:rPr>
                <w:rFonts w:hint="default" w:ascii="Times New Roman" w:hAnsi="Times New Roman" w:eastAsia="宋体" w:cs="Times New Roman"/>
                <w:color w:val="auto"/>
                <w:sz w:val="24"/>
              </w:rPr>
              <w:t>年</w:t>
            </w:r>
            <w:r>
              <w:rPr>
                <w:rFonts w:hint="eastAsia" w:cs="Times New Roman"/>
                <w:color w:val="auto"/>
                <w:sz w:val="24"/>
                <w:lang w:val="en-US" w:eastAsia="zh-CN"/>
              </w:rPr>
              <w:t>12</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w:t>
            </w:r>
            <w:r>
              <w:rPr>
                <w:rFonts w:hint="default" w:ascii="Times New Roman" w:hAnsi="Times New Roman" w:eastAsia="宋体" w:cs="Times New Roman"/>
                <w:color w:val="auto"/>
                <w:sz w:val="24"/>
              </w:rPr>
              <w:t>日对该公司厂界声环境现状</w:t>
            </w:r>
            <w:r>
              <w:rPr>
                <w:rFonts w:hint="eastAsia" w:cs="Times New Roman"/>
                <w:color w:val="auto"/>
                <w:sz w:val="24"/>
                <w:lang w:eastAsia="zh-CN"/>
              </w:rPr>
              <w:t>和附近的声环境保</w:t>
            </w:r>
            <w:r>
              <w:rPr>
                <w:rFonts w:hint="eastAsia" w:cs="Times New Roman"/>
                <w:color w:val="auto"/>
                <w:sz w:val="24"/>
                <w:szCs w:val="24"/>
                <w:lang w:eastAsia="zh-CN"/>
              </w:rPr>
              <w:t>护目标</w:t>
            </w:r>
            <w:r>
              <w:rPr>
                <w:rFonts w:hint="eastAsia" w:cs="Times New Roman"/>
                <w:color w:val="auto"/>
                <w:sz w:val="24"/>
                <w:szCs w:val="24"/>
                <w:lang w:val="en-US" w:eastAsia="zh-CN"/>
              </w:rPr>
              <w:t>马厂村</w:t>
            </w:r>
            <w:r>
              <w:rPr>
                <w:rFonts w:hint="default" w:ascii="Times New Roman" w:hAnsi="Times New Roman" w:eastAsia="宋体" w:cs="Times New Roman"/>
                <w:color w:val="auto"/>
                <w:sz w:val="24"/>
                <w:szCs w:val="24"/>
              </w:rPr>
              <w:t>进行了</w:t>
            </w:r>
            <w:r>
              <w:rPr>
                <w:rFonts w:hint="default" w:ascii="Times New Roman" w:hAnsi="Times New Roman" w:eastAsia="宋体" w:cs="Times New Roman"/>
                <w:color w:val="auto"/>
                <w:sz w:val="24"/>
              </w:rPr>
              <w:t>监测，监测结果如下</w:t>
            </w:r>
            <w:r>
              <w:rPr>
                <w:rFonts w:hint="default" w:ascii="Times New Roman" w:hAnsi="Times New Roman" w:eastAsia="宋体" w:cs="Times New Roman"/>
                <w:color w:val="auto"/>
                <w:kern w:val="2"/>
                <w:sz w:val="24"/>
                <w:szCs w:val="24"/>
                <w:lang w:val="en-US" w:eastAsia="zh-CN" w:bidi="ar-SA"/>
              </w:rPr>
              <w:t>：</w:t>
            </w:r>
          </w:p>
          <w:p>
            <w:pPr>
              <w:pStyle w:val="3"/>
              <w:keepNext w:val="0"/>
              <w:keepLines w:val="0"/>
              <w:pageBreakBefore w:val="0"/>
              <w:widowControl w:val="0"/>
              <w:tabs>
                <w:tab w:val="left" w:pos="1270"/>
              </w:tabs>
              <w:kinsoku/>
              <w:wordWrap/>
              <w:overflowPunct/>
              <w:topLinePunct w:val="0"/>
              <w:autoSpaceDE/>
              <w:autoSpaceDN/>
              <w:bidi w:val="0"/>
              <w:adjustRightInd/>
              <w:snapToGrid/>
              <w:spacing w:before="5" w:line="240" w:lineRule="auto"/>
              <w:ind w:left="408"/>
              <w:jc w:val="center"/>
              <w:textAlignment w:val="auto"/>
              <w:rPr>
                <w:color w:val="auto"/>
              </w:rPr>
            </w:pPr>
            <w:r>
              <w:rPr>
                <w:color w:val="auto"/>
              </w:rPr>
              <w:t>表</w:t>
            </w:r>
            <w:r>
              <w:rPr>
                <w:color w:val="auto"/>
                <w:spacing w:val="-62"/>
              </w:rPr>
              <w:t xml:space="preserve"> </w:t>
            </w:r>
            <w:r>
              <w:rPr>
                <w:rFonts w:ascii="Times New Roman" w:eastAsia="Times New Roman"/>
                <w:color w:val="auto"/>
              </w:rPr>
              <w:t>3-</w:t>
            </w:r>
            <w:r>
              <w:rPr>
                <w:rFonts w:hint="eastAsia" w:ascii="Times New Roman" w:eastAsia="宋体"/>
                <w:color w:val="auto"/>
                <w:lang w:val="en-US" w:eastAsia="zh-CN"/>
              </w:rPr>
              <w:t>5</w:t>
            </w:r>
            <w:r>
              <w:rPr>
                <w:rFonts w:hint="eastAsia" w:ascii="Times New Roman"/>
                <w:color w:val="auto"/>
                <w:lang w:val="en-US" w:eastAsia="zh-CN"/>
              </w:rPr>
              <w:t xml:space="preserve">  </w:t>
            </w:r>
            <w:r>
              <w:rPr>
                <w:color w:val="auto"/>
              </w:rPr>
              <w:t>厂界噪声监测结果</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0"/>
              <w:gridCol w:w="1290"/>
              <w:gridCol w:w="1188"/>
              <w:gridCol w:w="1300"/>
              <w:gridCol w:w="1082"/>
              <w:gridCol w:w="581"/>
              <w:gridCol w:w="1025"/>
              <w:gridCol w:w="1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50" w:type="dxa"/>
                  <w:gridSpan w:val="2"/>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val="en-US" w:eastAsia="zh-CN"/>
                    </w:rPr>
                    <w:t>声校准仪型号</w:t>
                  </w:r>
                </w:p>
              </w:tc>
              <w:tc>
                <w:tcPr>
                  <w:tcW w:w="1188" w:type="dxa"/>
                  <w:vAlign w:val="center"/>
                </w:tcPr>
                <w:p>
                  <w:pPr>
                    <w:jc w:val="center"/>
                    <w:rPr>
                      <w:rFonts w:hint="default" w:ascii="Times New Roman" w:hAnsi="Times New Roman" w:cs="Times New Roman"/>
                      <w:color w:val="auto"/>
                      <w:sz w:val="21"/>
                    </w:rPr>
                  </w:pPr>
                  <w:r>
                    <w:rPr>
                      <w:rFonts w:hint="default" w:ascii="Times New Roman" w:hAnsi="Times New Roman" w:eastAsia="新宋体" w:cs="Times New Roman"/>
                      <w:color w:val="auto"/>
                      <w:sz w:val="21"/>
                      <w:szCs w:val="21"/>
                      <w:lang w:val="en-US" w:eastAsia="zh-CN"/>
                    </w:rPr>
                    <w:t>AWA6021A</w:t>
                  </w:r>
                </w:p>
              </w:tc>
              <w:tc>
                <w:tcPr>
                  <w:tcW w:w="1300" w:type="dxa"/>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val="en-US" w:eastAsia="zh-CN"/>
                    </w:rPr>
                    <w:t>声校准仪编号</w:t>
                  </w:r>
                </w:p>
              </w:tc>
              <w:tc>
                <w:tcPr>
                  <w:tcW w:w="1663" w:type="dxa"/>
                  <w:gridSpan w:val="2"/>
                  <w:vAlign w:val="center"/>
                </w:tcPr>
                <w:p>
                  <w:pPr>
                    <w:jc w:val="center"/>
                    <w:rPr>
                      <w:rFonts w:hint="default" w:ascii="Times New Roman" w:hAnsi="Times New Roman" w:cs="Times New Roman"/>
                      <w:color w:val="auto"/>
                      <w:sz w:val="21"/>
                    </w:rPr>
                  </w:pPr>
                  <w:r>
                    <w:rPr>
                      <w:rFonts w:hint="default" w:ascii="Times New Roman" w:hAnsi="Times New Roman" w:eastAsia="新宋体" w:cs="Times New Roman"/>
                      <w:color w:val="auto"/>
                      <w:sz w:val="21"/>
                      <w:szCs w:val="21"/>
                      <w:lang w:val="en-US" w:eastAsia="zh-CN"/>
                    </w:rPr>
                    <w:t>AHSDP-YQ-150</w:t>
                  </w:r>
                </w:p>
              </w:tc>
              <w:tc>
                <w:tcPr>
                  <w:tcW w:w="1025" w:type="dxa"/>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val="en-US" w:eastAsia="zh-CN"/>
                    </w:rPr>
                    <w:t>校准结果</w:t>
                  </w:r>
                </w:p>
              </w:tc>
              <w:tc>
                <w:tcPr>
                  <w:tcW w:w="1508" w:type="dxa"/>
                  <w:vAlign w:val="center"/>
                </w:tcPr>
                <w:p>
                  <w:pPr>
                    <w:jc w:val="center"/>
                    <w:rPr>
                      <w:rFonts w:hint="default" w:ascii="Times New Roman" w:hAnsi="Times New Roman" w:cs="Times New Roman"/>
                      <w:color w:val="auto"/>
                      <w:sz w:val="21"/>
                    </w:rPr>
                  </w:pPr>
                  <w:r>
                    <w:rPr>
                      <w:rFonts w:hint="default" w:ascii="Times New Roman" w:hAnsi="Times New Roman" w:eastAsia="新宋体" w:cs="Times New Roman"/>
                      <w:color w:val="auto"/>
                      <w:sz w:val="21"/>
                      <w:szCs w:val="21"/>
                      <w:lang w:val="en-US" w:eastAsia="zh-CN"/>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50" w:type="dxa"/>
                  <w:gridSpan w:val="2"/>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val="en-US" w:eastAsia="zh-CN"/>
                    </w:rPr>
                    <w:t>监测</w:t>
                  </w:r>
                  <w:r>
                    <w:rPr>
                      <w:rFonts w:hint="default" w:ascii="Times New Roman" w:hAnsi="Times New Roman" w:eastAsia="新宋体" w:cs="Times New Roman"/>
                      <w:b/>
                      <w:bCs/>
                      <w:color w:val="auto"/>
                      <w:sz w:val="21"/>
                      <w:szCs w:val="21"/>
                    </w:rPr>
                    <w:t>时间</w:t>
                  </w:r>
                </w:p>
              </w:tc>
              <w:tc>
                <w:tcPr>
                  <w:tcW w:w="6684" w:type="dxa"/>
                  <w:gridSpan w:val="6"/>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val="en-US" w:eastAsia="zh-CN"/>
                    </w:rPr>
                    <w:t>202</w:t>
                  </w:r>
                  <w:r>
                    <w:rPr>
                      <w:rFonts w:hint="eastAsia" w:eastAsia="新宋体" w:cs="Times New Roman"/>
                      <w:b/>
                      <w:bCs/>
                      <w:color w:val="auto"/>
                      <w:sz w:val="21"/>
                      <w:szCs w:val="21"/>
                      <w:lang w:val="en-US" w:eastAsia="zh-CN"/>
                    </w:rPr>
                    <w:t>3</w:t>
                  </w:r>
                  <w:r>
                    <w:rPr>
                      <w:rFonts w:hint="default" w:ascii="Times New Roman" w:hAnsi="Times New Roman" w:eastAsia="新宋体" w:cs="Times New Roman"/>
                      <w:b/>
                      <w:bCs/>
                      <w:color w:val="auto"/>
                      <w:sz w:val="21"/>
                      <w:szCs w:val="21"/>
                      <w:lang w:val="en-US" w:eastAsia="zh-CN"/>
                    </w:rPr>
                    <w:t>年</w:t>
                  </w:r>
                  <w:r>
                    <w:rPr>
                      <w:rFonts w:hint="eastAsia" w:eastAsia="新宋体" w:cs="Times New Roman"/>
                      <w:b/>
                      <w:bCs/>
                      <w:color w:val="auto"/>
                      <w:sz w:val="21"/>
                      <w:szCs w:val="21"/>
                      <w:lang w:val="en-US" w:eastAsia="zh-CN"/>
                    </w:rPr>
                    <w:t>12</w:t>
                  </w:r>
                  <w:r>
                    <w:rPr>
                      <w:rFonts w:hint="default" w:ascii="Times New Roman" w:hAnsi="Times New Roman" w:eastAsia="新宋体" w:cs="Times New Roman"/>
                      <w:b/>
                      <w:bCs/>
                      <w:color w:val="auto"/>
                      <w:sz w:val="21"/>
                      <w:szCs w:val="21"/>
                      <w:lang w:val="en-US" w:eastAsia="zh-CN"/>
                    </w:rPr>
                    <w:t>月</w:t>
                  </w:r>
                  <w:r>
                    <w:rPr>
                      <w:rFonts w:hint="eastAsia" w:eastAsia="新宋体" w:cs="Times New Roman"/>
                      <w:b/>
                      <w:bCs/>
                      <w:color w:val="auto"/>
                      <w:sz w:val="21"/>
                      <w:szCs w:val="21"/>
                      <w:lang w:val="en-US" w:eastAsia="zh-CN"/>
                    </w:rPr>
                    <w:t>23</w:t>
                  </w:r>
                  <w:r>
                    <w:rPr>
                      <w:rFonts w:hint="default" w:ascii="Times New Roman" w:hAnsi="Times New Roman" w:eastAsia="新宋体" w:cs="Times New Roman"/>
                      <w:b/>
                      <w:bCs/>
                      <w:color w:val="auto"/>
                      <w:sz w:val="21"/>
                      <w:szCs w:val="21"/>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0" w:type="dxa"/>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rPr>
                    <w:t>编号</w:t>
                  </w:r>
                </w:p>
              </w:tc>
              <w:tc>
                <w:tcPr>
                  <w:tcW w:w="1290" w:type="dxa"/>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val="en-US" w:eastAsia="zh-CN"/>
                    </w:rPr>
                    <w:t>点位</w:t>
                  </w:r>
                </w:p>
              </w:tc>
              <w:tc>
                <w:tcPr>
                  <w:tcW w:w="3570" w:type="dxa"/>
                  <w:gridSpan w:val="3"/>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eastAsia="zh-CN"/>
                    </w:rPr>
                    <w:t>昼间Leq dB（A）</w:t>
                  </w:r>
                </w:p>
              </w:tc>
              <w:tc>
                <w:tcPr>
                  <w:tcW w:w="3114" w:type="dxa"/>
                  <w:gridSpan w:val="3"/>
                  <w:vAlign w:val="center"/>
                </w:tcPr>
                <w:p>
                  <w:pPr>
                    <w:jc w:val="center"/>
                    <w:rPr>
                      <w:rFonts w:hint="default" w:ascii="Times New Roman" w:hAnsi="Times New Roman" w:eastAsia="新宋体" w:cs="Times New Roman"/>
                      <w:b/>
                      <w:color w:val="auto"/>
                      <w:sz w:val="21"/>
                    </w:rPr>
                  </w:pPr>
                  <w:r>
                    <w:rPr>
                      <w:rFonts w:hint="default" w:ascii="Times New Roman" w:hAnsi="Times New Roman" w:eastAsia="新宋体" w:cs="Times New Roman"/>
                      <w:b/>
                      <w:bCs/>
                      <w:color w:val="auto"/>
                      <w:sz w:val="21"/>
                      <w:szCs w:val="21"/>
                      <w:lang w:eastAsia="zh-CN"/>
                    </w:rPr>
                    <w:t>夜间Leq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0" w:type="dxa"/>
                  <w:vAlign w:val="center"/>
                </w:tcPr>
                <w:p>
                  <w:pPr>
                    <w:jc w:val="center"/>
                    <w:rPr>
                      <w:rFonts w:hint="default" w:ascii="Times New Roman" w:hAnsi="Times New Roman" w:cs="Times New Roman"/>
                      <w:b w:val="0"/>
                      <w:bCs/>
                      <w:color w:val="auto"/>
                      <w:sz w:val="21"/>
                    </w:rPr>
                  </w:pPr>
                  <w:r>
                    <w:rPr>
                      <w:rFonts w:hint="default" w:ascii="Times New Roman" w:hAnsi="Times New Roman" w:eastAsia="新宋体" w:cs="Times New Roman"/>
                      <w:b/>
                      <w:bCs/>
                      <w:color w:val="auto"/>
                      <w:sz w:val="21"/>
                      <w:szCs w:val="21"/>
                      <w:lang w:val="en-US" w:eastAsia="zh-CN"/>
                    </w:rPr>
                    <w:t>N</w:t>
                  </w:r>
                  <w:r>
                    <w:rPr>
                      <w:rFonts w:hint="default" w:ascii="Times New Roman" w:hAnsi="Times New Roman" w:eastAsia="新宋体" w:cs="Times New Roman"/>
                      <w:b/>
                      <w:bCs/>
                      <w:color w:val="auto"/>
                      <w:sz w:val="21"/>
                      <w:szCs w:val="21"/>
                    </w:rPr>
                    <w:t>1</w:t>
                  </w:r>
                </w:p>
              </w:tc>
              <w:tc>
                <w:tcPr>
                  <w:tcW w:w="1290" w:type="dxa"/>
                  <w:vAlign w:val="center"/>
                </w:tcPr>
                <w:p>
                  <w:pPr>
                    <w:spacing w:line="240" w:lineRule="auto"/>
                    <w:jc w:val="center"/>
                    <w:rPr>
                      <w:rFonts w:hint="default" w:ascii="Times New Roman" w:hAnsi="Times New Roman" w:cs="Times New Roman"/>
                      <w:b w:val="0"/>
                      <w:bCs/>
                      <w:color w:val="auto"/>
                      <w:sz w:val="21"/>
                    </w:rPr>
                  </w:pPr>
                  <w:r>
                    <w:rPr>
                      <w:rFonts w:hint="default" w:ascii="Times New Roman" w:hAnsi="Times New Roman" w:cs="Times New Roman"/>
                      <w:b/>
                      <w:bCs/>
                      <w:color w:val="auto"/>
                      <w:kern w:val="0"/>
                      <w:szCs w:val="21"/>
                      <w:lang w:val="en-US" w:eastAsia="zh-CN"/>
                    </w:rPr>
                    <w:t>厂界</w:t>
                  </w:r>
                  <w:r>
                    <w:rPr>
                      <w:rFonts w:hint="eastAsia" w:cs="Times New Roman"/>
                      <w:b/>
                      <w:bCs/>
                      <w:color w:val="auto"/>
                      <w:kern w:val="0"/>
                      <w:szCs w:val="21"/>
                      <w:lang w:val="en-US" w:eastAsia="zh-CN"/>
                    </w:rPr>
                    <w:t>东</w:t>
                  </w:r>
                  <w:r>
                    <w:rPr>
                      <w:rFonts w:hint="default" w:ascii="Times New Roman" w:hAnsi="Times New Roman" w:cs="Times New Roman"/>
                      <w:b/>
                      <w:bCs/>
                      <w:color w:val="auto"/>
                      <w:kern w:val="0"/>
                      <w:szCs w:val="21"/>
                      <w:lang w:val="en-US" w:eastAsia="zh-CN"/>
                    </w:rPr>
                    <w:t>侧</w:t>
                  </w:r>
                </w:p>
              </w:tc>
              <w:tc>
                <w:tcPr>
                  <w:tcW w:w="3570"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rPr>
                  </w:pPr>
                  <w:r>
                    <w:rPr>
                      <w:rFonts w:hint="default" w:ascii="Times New Roman" w:hAnsi="Times New Roman" w:cs="Times New Roman"/>
                      <w:color w:val="000000"/>
                      <w:sz w:val="21"/>
                      <w:szCs w:val="21"/>
                      <w:lang w:val="en-US" w:eastAsia="zh-CN"/>
                    </w:rPr>
                    <w:t>56</w:t>
                  </w:r>
                </w:p>
              </w:tc>
              <w:tc>
                <w:tcPr>
                  <w:tcW w:w="3114" w:type="dxa"/>
                  <w:gridSpan w:val="3"/>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0" w:type="dxa"/>
                  <w:vAlign w:val="center"/>
                </w:tcPr>
                <w:p>
                  <w:pPr>
                    <w:jc w:val="center"/>
                    <w:rPr>
                      <w:rFonts w:hint="default" w:ascii="Times New Roman" w:hAnsi="Times New Roman" w:cs="Times New Roman"/>
                      <w:b w:val="0"/>
                      <w:bCs/>
                      <w:color w:val="auto"/>
                      <w:sz w:val="21"/>
                    </w:rPr>
                  </w:pPr>
                  <w:r>
                    <w:rPr>
                      <w:rFonts w:hint="default" w:ascii="Times New Roman" w:hAnsi="Times New Roman" w:eastAsia="新宋体" w:cs="Times New Roman"/>
                      <w:b/>
                      <w:bCs/>
                      <w:color w:val="auto"/>
                      <w:sz w:val="21"/>
                      <w:szCs w:val="21"/>
                      <w:lang w:val="en-US" w:eastAsia="zh-CN"/>
                    </w:rPr>
                    <w:t>N2</w:t>
                  </w:r>
                </w:p>
              </w:tc>
              <w:tc>
                <w:tcPr>
                  <w:tcW w:w="1290" w:type="dxa"/>
                  <w:vAlign w:val="center"/>
                </w:tcPr>
                <w:p>
                  <w:pPr>
                    <w:spacing w:line="240" w:lineRule="auto"/>
                    <w:jc w:val="center"/>
                    <w:rPr>
                      <w:rFonts w:hint="default" w:ascii="Times New Roman" w:hAnsi="Times New Roman" w:cs="Times New Roman"/>
                      <w:b w:val="0"/>
                      <w:bCs/>
                      <w:color w:val="auto"/>
                      <w:sz w:val="21"/>
                    </w:rPr>
                  </w:pPr>
                  <w:r>
                    <w:rPr>
                      <w:rFonts w:hint="default" w:ascii="Times New Roman" w:hAnsi="Times New Roman" w:cs="Times New Roman"/>
                      <w:b/>
                      <w:bCs/>
                      <w:color w:val="auto"/>
                      <w:kern w:val="0"/>
                      <w:szCs w:val="21"/>
                      <w:lang w:val="en-US" w:eastAsia="zh-CN"/>
                    </w:rPr>
                    <w:t>厂界</w:t>
                  </w:r>
                  <w:r>
                    <w:rPr>
                      <w:rFonts w:hint="eastAsia" w:cs="Times New Roman"/>
                      <w:b/>
                      <w:bCs/>
                      <w:color w:val="auto"/>
                      <w:kern w:val="0"/>
                      <w:szCs w:val="21"/>
                      <w:lang w:val="en-US" w:eastAsia="zh-CN"/>
                    </w:rPr>
                    <w:t>南</w:t>
                  </w:r>
                  <w:r>
                    <w:rPr>
                      <w:rFonts w:hint="default" w:ascii="Times New Roman" w:hAnsi="Times New Roman" w:cs="Times New Roman"/>
                      <w:b/>
                      <w:bCs/>
                      <w:color w:val="auto"/>
                      <w:kern w:val="0"/>
                      <w:szCs w:val="21"/>
                      <w:lang w:val="en-US" w:eastAsia="zh-CN"/>
                    </w:rPr>
                    <w:t>侧</w:t>
                  </w:r>
                </w:p>
              </w:tc>
              <w:tc>
                <w:tcPr>
                  <w:tcW w:w="3570"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54</w:t>
                  </w:r>
                </w:p>
              </w:tc>
              <w:tc>
                <w:tcPr>
                  <w:tcW w:w="3114" w:type="dxa"/>
                  <w:gridSpan w:val="3"/>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0" w:type="dxa"/>
                  <w:vAlign w:val="center"/>
                </w:tcPr>
                <w:p>
                  <w:pPr>
                    <w:jc w:val="center"/>
                    <w:rPr>
                      <w:rFonts w:hint="default" w:ascii="Times New Roman" w:hAnsi="Times New Roman" w:cs="Times New Roman"/>
                      <w:b w:val="0"/>
                      <w:bCs/>
                      <w:color w:val="auto"/>
                      <w:sz w:val="21"/>
                    </w:rPr>
                  </w:pPr>
                  <w:r>
                    <w:rPr>
                      <w:rFonts w:hint="default" w:ascii="Times New Roman" w:hAnsi="Times New Roman" w:eastAsia="新宋体" w:cs="Times New Roman"/>
                      <w:b/>
                      <w:bCs/>
                      <w:color w:val="auto"/>
                      <w:sz w:val="21"/>
                      <w:szCs w:val="21"/>
                      <w:lang w:val="en-US" w:eastAsia="zh-CN"/>
                    </w:rPr>
                    <w:t>N3</w:t>
                  </w:r>
                </w:p>
              </w:tc>
              <w:tc>
                <w:tcPr>
                  <w:tcW w:w="1290" w:type="dxa"/>
                  <w:vAlign w:val="center"/>
                </w:tcPr>
                <w:p>
                  <w:pPr>
                    <w:spacing w:line="240" w:lineRule="auto"/>
                    <w:jc w:val="center"/>
                    <w:rPr>
                      <w:rFonts w:hint="default" w:ascii="Times New Roman" w:hAnsi="Times New Roman" w:cs="Times New Roman"/>
                      <w:b w:val="0"/>
                      <w:bCs/>
                      <w:color w:val="auto"/>
                      <w:sz w:val="21"/>
                    </w:rPr>
                  </w:pPr>
                  <w:r>
                    <w:rPr>
                      <w:rFonts w:hint="default" w:ascii="Times New Roman" w:hAnsi="Times New Roman" w:cs="Times New Roman"/>
                      <w:b/>
                      <w:bCs/>
                      <w:color w:val="auto"/>
                      <w:kern w:val="0"/>
                      <w:szCs w:val="21"/>
                      <w:lang w:val="en-US" w:eastAsia="zh-CN"/>
                    </w:rPr>
                    <w:t>厂界</w:t>
                  </w:r>
                  <w:r>
                    <w:rPr>
                      <w:rFonts w:hint="eastAsia" w:cs="Times New Roman"/>
                      <w:b/>
                      <w:bCs/>
                      <w:color w:val="auto"/>
                      <w:kern w:val="0"/>
                      <w:szCs w:val="21"/>
                      <w:lang w:val="en-US" w:eastAsia="zh-CN"/>
                    </w:rPr>
                    <w:t>西</w:t>
                  </w:r>
                  <w:r>
                    <w:rPr>
                      <w:rFonts w:hint="default" w:ascii="Times New Roman" w:hAnsi="Times New Roman" w:cs="Times New Roman"/>
                      <w:b/>
                      <w:bCs/>
                      <w:color w:val="auto"/>
                      <w:kern w:val="0"/>
                      <w:szCs w:val="21"/>
                      <w:lang w:val="en-US" w:eastAsia="zh-CN"/>
                    </w:rPr>
                    <w:t>侧</w:t>
                  </w:r>
                </w:p>
              </w:tc>
              <w:tc>
                <w:tcPr>
                  <w:tcW w:w="3570"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58</w:t>
                  </w:r>
                </w:p>
              </w:tc>
              <w:tc>
                <w:tcPr>
                  <w:tcW w:w="3114" w:type="dxa"/>
                  <w:gridSpan w:val="3"/>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0" w:type="dxa"/>
                  <w:vAlign w:val="center"/>
                </w:tcPr>
                <w:p>
                  <w:pPr>
                    <w:jc w:val="center"/>
                    <w:rPr>
                      <w:rFonts w:hint="default" w:ascii="Times New Roman" w:hAnsi="Times New Roman" w:cs="Times New Roman"/>
                      <w:b w:val="0"/>
                      <w:bCs/>
                      <w:color w:val="auto"/>
                      <w:sz w:val="21"/>
                    </w:rPr>
                  </w:pPr>
                  <w:r>
                    <w:rPr>
                      <w:rFonts w:hint="default" w:ascii="Times New Roman" w:hAnsi="Times New Roman" w:eastAsia="新宋体" w:cs="Times New Roman"/>
                      <w:b/>
                      <w:bCs/>
                      <w:color w:val="auto"/>
                      <w:sz w:val="21"/>
                      <w:szCs w:val="21"/>
                      <w:lang w:val="en-US" w:eastAsia="zh-CN"/>
                    </w:rPr>
                    <w:t>N4</w:t>
                  </w:r>
                </w:p>
              </w:tc>
              <w:tc>
                <w:tcPr>
                  <w:tcW w:w="1290" w:type="dxa"/>
                  <w:vAlign w:val="center"/>
                </w:tcPr>
                <w:p>
                  <w:pPr>
                    <w:spacing w:line="240" w:lineRule="auto"/>
                    <w:jc w:val="center"/>
                    <w:rPr>
                      <w:rFonts w:hint="default" w:ascii="Times New Roman" w:hAnsi="Times New Roman" w:cs="Times New Roman"/>
                      <w:b w:val="0"/>
                      <w:bCs/>
                      <w:color w:val="auto"/>
                      <w:sz w:val="21"/>
                    </w:rPr>
                  </w:pPr>
                  <w:r>
                    <w:rPr>
                      <w:rFonts w:hint="default" w:ascii="Times New Roman" w:hAnsi="Times New Roman" w:cs="Times New Roman"/>
                      <w:b/>
                      <w:bCs/>
                      <w:color w:val="auto"/>
                      <w:kern w:val="0"/>
                      <w:szCs w:val="21"/>
                      <w:lang w:val="en-US" w:eastAsia="zh-CN"/>
                    </w:rPr>
                    <w:t>厂界</w:t>
                  </w:r>
                  <w:r>
                    <w:rPr>
                      <w:rFonts w:hint="eastAsia" w:cs="Times New Roman"/>
                      <w:b/>
                      <w:bCs/>
                      <w:color w:val="auto"/>
                      <w:kern w:val="0"/>
                      <w:szCs w:val="21"/>
                      <w:lang w:val="en-US" w:eastAsia="zh-CN"/>
                    </w:rPr>
                    <w:t>北</w:t>
                  </w:r>
                  <w:r>
                    <w:rPr>
                      <w:rFonts w:hint="default" w:ascii="Times New Roman" w:hAnsi="Times New Roman" w:cs="Times New Roman"/>
                      <w:b/>
                      <w:bCs/>
                      <w:color w:val="auto"/>
                      <w:kern w:val="0"/>
                      <w:szCs w:val="21"/>
                      <w:lang w:val="en-US" w:eastAsia="zh-CN"/>
                    </w:rPr>
                    <w:t>侧</w:t>
                  </w:r>
                </w:p>
              </w:tc>
              <w:tc>
                <w:tcPr>
                  <w:tcW w:w="3570"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54</w:t>
                  </w:r>
                </w:p>
              </w:tc>
              <w:tc>
                <w:tcPr>
                  <w:tcW w:w="3114" w:type="dxa"/>
                  <w:gridSpan w:val="3"/>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lang w:val="en-US"/>
                    </w:rPr>
                  </w:pPr>
                  <w:r>
                    <w:rPr>
                      <w:rFonts w:hint="default" w:ascii="Times New Roman" w:hAnsi="Times New Roman" w:cs="Times New Roman"/>
                      <w:color w:val="000000"/>
                      <w:sz w:val="21"/>
                      <w:szCs w:val="21"/>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0" w:type="dxa"/>
                  <w:vAlign w:val="center"/>
                </w:tcPr>
                <w:p>
                  <w:pPr>
                    <w:jc w:val="center"/>
                    <w:rPr>
                      <w:rFonts w:hint="default" w:ascii="Times New Roman" w:hAnsi="Times New Roman" w:eastAsia="新宋体" w:cs="Times New Roman"/>
                      <w:b/>
                      <w:bCs/>
                      <w:color w:val="auto"/>
                      <w:sz w:val="21"/>
                      <w:szCs w:val="21"/>
                      <w:lang w:val="en-US" w:eastAsia="zh-CN"/>
                    </w:rPr>
                  </w:pPr>
                  <w:r>
                    <w:rPr>
                      <w:rFonts w:hint="eastAsia" w:ascii="Times New Roman" w:hAnsi="Times New Roman" w:eastAsia="新宋体" w:cs="Times New Roman"/>
                      <w:b/>
                      <w:bCs/>
                      <w:color w:val="auto"/>
                      <w:sz w:val="21"/>
                      <w:szCs w:val="21"/>
                      <w:lang w:val="en-US" w:eastAsia="zh-CN"/>
                    </w:rPr>
                    <w:t>N5</w:t>
                  </w:r>
                </w:p>
              </w:tc>
              <w:tc>
                <w:tcPr>
                  <w:tcW w:w="1290" w:type="dxa"/>
                  <w:vAlign w:val="center"/>
                </w:tcPr>
                <w:p>
                  <w:pPr>
                    <w:spacing w:line="240" w:lineRule="auto"/>
                    <w:jc w:val="center"/>
                    <w:rPr>
                      <w:rFonts w:hint="default" w:ascii="Times New Roman" w:hAnsi="Times New Roman" w:cs="Times New Roman"/>
                      <w:b/>
                      <w:bCs/>
                      <w:color w:val="auto"/>
                      <w:kern w:val="0"/>
                      <w:szCs w:val="21"/>
                      <w:lang w:val="en-US" w:eastAsia="zh-CN"/>
                    </w:rPr>
                  </w:pPr>
                  <w:r>
                    <w:rPr>
                      <w:rFonts w:hint="eastAsia" w:cs="Times New Roman"/>
                      <w:b/>
                      <w:bCs/>
                      <w:color w:val="auto"/>
                      <w:kern w:val="0"/>
                      <w:szCs w:val="21"/>
                      <w:lang w:val="en-US" w:eastAsia="zh-CN"/>
                    </w:rPr>
                    <w:t>马厂村</w:t>
                  </w:r>
                </w:p>
              </w:tc>
              <w:tc>
                <w:tcPr>
                  <w:tcW w:w="3570"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000000"/>
                      <w:sz w:val="21"/>
                      <w:szCs w:val="21"/>
                      <w:lang w:val="en-US" w:eastAsia="zh-CN"/>
                    </w:rPr>
                    <w:t>53</w:t>
                  </w:r>
                </w:p>
              </w:tc>
              <w:tc>
                <w:tcPr>
                  <w:tcW w:w="3114" w:type="dxa"/>
                  <w:gridSpan w:val="3"/>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000000"/>
                      <w:sz w:val="21"/>
                      <w:szCs w:val="21"/>
                      <w:lang w:val="en-US" w:eastAsia="zh-CN"/>
                    </w:rPr>
                    <w:t>43</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kern w:val="2"/>
                <w:sz w:val="24"/>
                <w:szCs w:val="24"/>
                <w:lang w:val="en-US" w:eastAsia="zh-CN" w:bidi="ar-SA"/>
              </w:rPr>
              <w:t>由上表可知，</w:t>
            </w:r>
            <w:r>
              <w:rPr>
                <w:rFonts w:hint="default" w:ascii="Times New Roman" w:hAnsi="Times New Roman" w:eastAsia="宋体" w:cs="Times New Roman"/>
                <w:color w:val="auto"/>
                <w:sz w:val="24"/>
              </w:rPr>
              <w:t>建设项目的厂界噪声测点昼</w:t>
            </w:r>
            <w:r>
              <w:rPr>
                <w:rFonts w:hint="eastAsia" w:cs="Times New Roman"/>
                <w:color w:val="auto"/>
                <w:sz w:val="24"/>
                <w:lang w:eastAsia="zh-CN"/>
              </w:rPr>
              <w:t>、</w:t>
            </w:r>
            <w:r>
              <w:rPr>
                <w:rFonts w:hint="default" w:ascii="Times New Roman" w:hAnsi="Times New Roman" w:eastAsia="宋体" w:cs="Times New Roman"/>
                <w:color w:val="auto"/>
                <w:sz w:val="24"/>
              </w:rPr>
              <w:t>夜间</w:t>
            </w:r>
            <w:r>
              <w:rPr>
                <w:rFonts w:hint="default" w:ascii="Times New Roman" w:hAnsi="Times New Roman" w:eastAsia="宋体" w:cs="Times New Roman"/>
                <w:color w:val="auto"/>
                <w:sz w:val="24"/>
                <w:lang w:val="en-US" w:eastAsia="zh-CN"/>
              </w:rPr>
              <w:t>噪声</w:t>
            </w:r>
            <w:r>
              <w:rPr>
                <w:rFonts w:hint="default" w:ascii="Times New Roman" w:hAnsi="Times New Roman" w:eastAsia="宋体" w:cs="Times New Roman"/>
                <w:color w:val="auto"/>
                <w:sz w:val="24"/>
              </w:rPr>
              <w:t>均可达到《声环境质量标准》（GB3096-2008）中</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类标准限值的要求</w:t>
            </w:r>
            <w:r>
              <w:rPr>
                <w:rFonts w:hint="eastAsia" w:ascii="Times New Roman" w:hAnsi="Times New Roman" w:eastAsia="宋体" w:cs="Times New Roman"/>
                <w:color w:val="auto"/>
                <w:sz w:val="24"/>
                <w:lang w:eastAsia="zh-CN"/>
              </w:rPr>
              <w:t>，</w:t>
            </w:r>
            <w:r>
              <w:rPr>
                <w:rFonts w:hint="eastAsia" w:cs="Times New Roman"/>
                <w:color w:val="auto"/>
                <w:sz w:val="24"/>
                <w:lang w:eastAsia="zh-CN"/>
              </w:rPr>
              <w:t>声环境保护目标</w:t>
            </w:r>
            <w:r>
              <w:rPr>
                <w:rFonts w:hint="eastAsia" w:cs="Times New Roman"/>
                <w:color w:val="auto"/>
                <w:sz w:val="24"/>
                <w:szCs w:val="24"/>
                <w:lang w:val="en-US" w:eastAsia="zh-CN"/>
              </w:rPr>
              <w:t>马厂村</w:t>
            </w:r>
            <w:r>
              <w:rPr>
                <w:rFonts w:hint="default" w:ascii="Times New Roman" w:hAnsi="Times New Roman" w:eastAsia="宋体" w:cs="Times New Roman"/>
                <w:color w:val="auto"/>
                <w:sz w:val="24"/>
              </w:rPr>
              <w:t>昼</w:t>
            </w:r>
            <w:r>
              <w:rPr>
                <w:rFonts w:hint="eastAsia" w:cs="Times New Roman"/>
                <w:color w:val="auto"/>
                <w:sz w:val="24"/>
                <w:lang w:eastAsia="zh-CN"/>
              </w:rPr>
              <w:t>、</w:t>
            </w:r>
            <w:r>
              <w:rPr>
                <w:rFonts w:hint="default" w:ascii="Times New Roman" w:hAnsi="Times New Roman" w:eastAsia="宋体" w:cs="Times New Roman"/>
                <w:color w:val="auto"/>
                <w:sz w:val="24"/>
              </w:rPr>
              <w:t>夜间</w:t>
            </w:r>
            <w:r>
              <w:rPr>
                <w:rFonts w:hint="default" w:ascii="Times New Roman" w:hAnsi="Times New Roman" w:eastAsia="宋体" w:cs="Times New Roman"/>
                <w:color w:val="auto"/>
                <w:sz w:val="24"/>
                <w:lang w:val="en-US" w:eastAsia="zh-CN"/>
              </w:rPr>
              <w:t>噪声</w:t>
            </w:r>
            <w:r>
              <w:rPr>
                <w:rFonts w:hint="default" w:ascii="Times New Roman" w:hAnsi="Times New Roman" w:eastAsia="宋体" w:cs="Times New Roman"/>
                <w:color w:val="auto"/>
                <w:sz w:val="24"/>
              </w:rPr>
              <w:t>均可达到《声环境质量标准》（GB3096-2008）中</w:t>
            </w:r>
            <w:r>
              <w:rPr>
                <w:rFonts w:hint="eastAsia" w:cs="Times New Roman"/>
                <w:color w:val="auto"/>
                <w:sz w:val="24"/>
                <w:lang w:val="en-US" w:eastAsia="zh-CN"/>
              </w:rPr>
              <w:t>2</w:t>
            </w:r>
            <w:r>
              <w:rPr>
                <w:rFonts w:hint="default" w:ascii="Times New Roman" w:hAnsi="Times New Roman" w:eastAsia="宋体" w:cs="Times New Roman"/>
                <w:color w:val="auto"/>
                <w:sz w:val="24"/>
              </w:rPr>
              <w:t>类标准限值的要求。因此，项目所在地周围声环境质量现状良好。</w:t>
            </w:r>
          </w:p>
          <w:p>
            <w:pPr>
              <w:tabs>
                <w:tab w:val="left" w:pos="452"/>
              </w:tabs>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四</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lang w:val="en-US" w:eastAsia="zh-CN"/>
              </w:rPr>
            </w:pPr>
            <w:r>
              <w:rPr>
                <w:rFonts w:hint="default" w:ascii="Times New Roman" w:hAnsi="Times New Roman" w:cs="Times New Roman"/>
                <w:color w:val="auto"/>
                <w:sz w:val="24"/>
              </w:rPr>
              <w:t>本项目位于</w:t>
            </w:r>
            <w:r>
              <w:rPr>
                <w:rFonts w:hint="eastAsia" w:cs="Times New Roman"/>
                <w:color w:val="auto"/>
                <w:sz w:val="24"/>
                <w:szCs w:val="24"/>
                <w:lang w:val="en-US" w:eastAsia="zh-CN"/>
              </w:rPr>
              <w:t>安徽省淮南市山南新区泰宁大街南侧</w:t>
            </w:r>
            <w:r>
              <w:rPr>
                <w:rFonts w:hint="default" w:ascii="Times New Roman" w:hAnsi="Times New Roman" w:cs="Times New Roman"/>
                <w:color w:val="auto"/>
                <w:sz w:val="24"/>
                <w:lang w:val="en-US" w:eastAsia="zh-CN"/>
              </w:rPr>
              <w:t>，项目</w:t>
            </w:r>
            <w:r>
              <w:rPr>
                <w:rFonts w:hint="eastAsia" w:cs="Times New Roman"/>
                <w:color w:val="auto"/>
                <w:sz w:val="24"/>
                <w:lang w:val="en-US" w:eastAsia="zh-CN"/>
              </w:rPr>
              <w:t>用地</w:t>
            </w:r>
            <w:r>
              <w:rPr>
                <w:rFonts w:hint="default" w:ascii="Times New Roman" w:hAnsi="Times New Roman" w:cs="Times New Roman"/>
                <w:color w:val="auto"/>
                <w:sz w:val="24"/>
                <w:lang w:val="en-US" w:eastAsia="zh-CN"/>
              </w:rPr>
              <w:t>为现状工业用地</w:t>
            </w:r>
            <w:r>
              <w:rPr>
                <w:rFonts w:hint="eastAsia" w:cs="Times New Roman"/>
                <w:color w:val="auto"/>
                <w:sz w:val="24"/>
                <w:lang w:val="en-US" w:eastAsia="zh-CN"/>
              </w:rPr>
              <w:t>，用地范围内</w:t>
            </w:r>
            <w:r>
              <w:rPr>
                <w:rFonts w:hint="default" w:ascii="Times New Roman" w:hAnsi="Times New Roman" w:cs="Times New Roman"/>
                <w:color w:val="auto"/>
                <w:sz w:val="24"/>
                <w:lang w:val="en-US" w:eastAsia="zh-CN"/>
              </w:rPr>
              <w:t>不涉及</w:t>
            </w:r>
            <w:r>
              <w:rPr>
                <w:rFonts w:hint="default" w:ascii="Times New Roman" w:hAnsi="Times New Roman" w:cs="Times New Roman"/>
                <w:color w:val="auto"/>
                <w:sz w:val="24"/>
                <w:szCs w:val="24"/>
              </w:rPr>
              <w:t>生态环境保护目标</w:t>
            </w:r>
            <w:r>
              <w:rPr>
                <w:rFonts w:hint="eastAsia" w:cs="Times New Roman"/>
                <w:color w:val="auto"/>
                <w:sz w:val="24"/>
                <w:lang w:val="en-US" w:eastAsia="zh-CN"/>
              </w:rPr>
              <w:t>。</w:t>
            </w:r>
          </w:p>
          <w:p>
            <w:pPr>
              <w:keepNext w:val="0"/>
              <w:keepLines w:val="0"/>
              <w:pageBreakBefore w:val="0"/>
              <w:widowControl w:val="0"/>
              <w:bidi w:val="0"/>
              <w:spacing w:beforeAutospacing="0" w:afterAutospacing="0" w:line="360" w:lineRule="auto"/>
              <w:ind w:left="0" w:leftChars="0" w:right="0" w:rightChars="0" w:firstLine="482" w:firstLineChars="200"/>
              <w:rPr>
                <w:rFonts w:cs="Calibri"/>
                <w:b/>
                <w:bCs/>
                <w:color w:val="auto"/>
                <w:sz w:val="24"/>
              </w:rPr>
            </w:pPr>
            <w:r>
              <w:rPr>
                <w:rFonts w:hint="eastAsia" w:cs="Calibri"/>
                <w:b/>
                <w:bCs/>
                <w:color w:val="auto"/>
                <w:sz w:val="24"/>
                <w:lang w:eastAsia="zh-CN"/>
              </w:rPr>
              <w:t>五</w:t>
            </w:r>
            <w:r>
              <w:rPr>
                <w:rFonts w:hint="eastAsia" w:cs="Calibri"/>
                <w:b/>
                <w:bCs/>
                <w:color w:val="auto"/>
                <w:sz w:val="24"/>
              </w:rPr>
              <w:t>、电磁辐射</w:t>
            </w:r>
          </w:p>
          <w:p>
            <w:pPr>
              <w:keepNext w:val="0"/>
              <w:keepLines w:val="0"/>
              <w:pageBreakBefore w:val="0"/>
              <w:widowControl w:val="0"/>
              <w:bidi w:val="0"/>
              <w:spacing w:beforeAutospacing="0" w:afterAutospacing="0" w:line="360" w:lineRule="auto"/>
              <w:ind w:left="0" w:leftChars="0" w:right="0" w:rightChars="0" w:firstLine="480" w:firstLineChars="200"/>
              <w:rPr>
                <w:rFonts w:hint="eastAsia" w:cs="Times New Roman"/>
                <w:b/>
                <w:bCs/>
                <w:color w:val="auto"/>
                <w:sz w:val="24"/>
                <w:lang w:val="en-US" w:eastAsia="zh-CN"/>
              </w:rPr>
            </w:pPr>
            <w:r>
              <w:rPr>
                <w:rFonts w:hint="eastAsia" w:cs="Calibri"/>
                <w:color w:val="auto"/>
                <w:sz w:val="24"/>
              </w:rPr>
              <w:t>无电磁辐射影响</w:t>
            </w:r>
            <w:r>
              <w:rPr>
                <w:rFonts w:hint="default" w:ascii="Times New Roman" w:hAnsi="Times New Roman" w:eastAsia="宋体" w:cs="Times New Roman"/>
                <w:color w:val="auto"/>
                <w:sz w:val="24"/>
                <w:lang w:val="en-US" w:eastAsia="zh-CN"/>
              </w:rPr>
              <w:t>。</w:t>
            </w:r>
          </w:p>
          <w:p>
            <w:pPr>
              <w:pStyle w:val="12"/>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六</w:t>
            </w:r>
            <w:r>
              <w:rPr>
                <w:rFonts w:hint="default" w:ascii="Times New Roman" w:hAnsi="Times New Roman" w:eastAsia="宋体" w:cs="Times New Roman"/>
                <w:b/>
                <w:bCs/>
                <w:color w:val="auto"/>
                <w:sz w:val="24"/>
                <w:lang w:val="en-US" w:eastAsia="zh-CN"/>
              </w:rPr>
              <w:t>、地下水</w:t>
            </w:r>
            <w:r>
              <w:rPr>
                <w:rFonts w:hint="eastAsia" w:cs="Times New Roman"/>
                <w:b/>
                <w:bCs/>
                <w:color w:val="auto"/>
                <w:sz w:val="24"/>
                <w:lang w:val="en-US" w:eastAsia="zh-CN"/>
              </w:rPr>
              <w:t>、土壤</w:t>
            </w:r>
            <w:r>
              <w:rPr>
                <w:rFonts w:hint="default" w:ascii="Times New Roman" w:hAnsi="Times New Roman" w:eastAsia="宋体" w:cs="Times New Roman"/>
                <w:b/>
                <w:bCs/>
                <w:color w:val="auto"/>
                <w:sz w:val="24"/>
                <w:lang w:val="en-US" w:eastAsia="zh-CN"/>
              </w:rPr>
              <w:t>环境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Cs w:val="21"/>
              </w:rPr>
            </w:pPr>
            <w:r>
              <w:rPr>
                <w:rFonts w:hint="default" w:ascii="Times New Roman" w:hAnsi="Times New Roman" w:eastAsia="宋体" w:cs="Times New Roman"/>
                <w:b w:val="0"/>
                <w:bCs w:val="0"/>
                <w:color w:val="auto"/>
                <w:sz w:val="24"/>
                <w:lang w:val="en-US" w:eastAsia="zh-CN"/>
              </w:rPr>
              <w:t>根据建设项目环境影响报告表编制技术指南（污染影响类）（试行），本项目</w:t>
            </w:r>
            <w:r>
              <w:rPr>
                <w:rFonts w:hint="eastAsia" w:cs="Times New Roman"/>
                <w:b w:val="0"/>
                <w:bCs w:val="0"/>
                <w:color w:val="auto"/>
                <w:sz w:val="24"/>
                <w:lang w:val="en-US" w:eastAsia="zh-CN"/>
              </w:rPr>
              <w:t>采取防腐防渗等措施可有效避免对</w:t>
            </w:r>
            <w:r>
              <w:rPr>
                <w:rFonts w:hint="default" w:ascii="Times New Roman" w:hAnsi="Times New Roman" w:eastAsia="宋体" w:cs="Times New Roman"/>
                <w:b w:val="0"/>
                <w:bCs w:val="0"/>
                <w:color w:val="auto"/>
                <w:sz w:val="24"/>
                <w:lang w:val="en-US" w:eastAsia="zh-CN"/>
              </w:rPr>
              <w:t>土壤、地下水环境</w:t>
            </w:r>
            <w:r>
              <w:rPr>
                <w:rFonts w:hint="eastAsia" w:cs="Times New Roman"/>
                <w:b w:val="0"/>
                <w:bCs w:val="0"/>
                <w:color w:val="auto"/>
                <w:sz w:val="24"/>
                <w:lang w:val="en-US" w:eastAsia="zh-CN"/>
              </w:rPr>
              <w:t>造成</w:t>
            </w:r>
            <w:r>
              <w:rPr>
                <w:rFonts w:hint="default" w:ascii="Times New Roman" w:hAnsi="Times New Roman" w:eastAsia="宋体" w:cs="Times New Roman"/>
                <w:b w:val="0"/>
                <w:bCs w:val="0"/>
                <w:color w:val="auto"/>
                <w:sz w:val="24"/>
                <w:lang w:val="en-US" w:eastAsia="zh-CN"/>
              </w:rPr>
              <w:t>污染，</w:t>
            </w:r>
            <w:r>
              <w:rPr>
                <w:rFonts w:hint="eastAsia" w:cs="Times New Roman"/>
                <w:b w:val="0"/>
                <w:bCs w:val="0"/>
                <w:color w:val="auto"/>
                <w:sz w:val="24"/>
                <w:lang w:val="en-US" w:eastAsia="zh-CN"/>
              </w:rPr>
              <w:t>故</w:t>
            </w:r>
            <w:r>
              <w:rPr>
                <w:rFonts w:hint="default" w:ascii="Times New Roman" w:hAnsi="Times New Roman" w:eastAsia="宋体" w:cs="Times New Roman"/>
                <w:b w:val="0"/>
                <w:bCs w:val="0"/>
                <w:color w:val="auto"/>
                <w:sz w:val="24"/>
                <w:lang w:val="en-US" w:eastAsia="zh-CN"/>
              </w:rPr>
              <w:t>不</w:t>
            </w:r>
            <w:r>
              <w:rPr>
                <w:rFonts w:hint="eastAsia" w:cs="Times New Roman"/>
                <w:b w:val="0"/>
                <w:bCs w:val="0"/>
                <w:color w:val="auto"/>
                <w:sz w:val="24"/>
                <w:lang w:val="en-US" w:eastAsia="zh-CN"/>
              </w:rPr>
              <w:t>对</w:t>
            </w:r>
            <w:r>
              <w:rPr>
                <w:rFonts w:hint="default" w:ascii="Times New Roman" w:hAnsi="Times New Roman" w:eastAsia="宋体" w:cs="Times New Roman"/>
                <w:b w:val="0"/>
                <w:bCs w:val="0"/>
                <w:color w:val="auto"/>
                <w:sz w:val="24"/>
                <w:lang w:val="en-US" w:eastAsia="zh-CN"/>
              </w:rPr>
              <w:t>地下水、土壤环境质量</w:t>
            </w:r>
            <w:r>
              <w:rPr>
                <w:rFonts w:hint="eastAsia" w:cs="Times New Roman"/>
                <w:b w:val="0"/>
                <w:bCs w:val="0"/>
                <w:color w:val="auto"/>
                <w:sz w:val="24"/>
                <w:lang w:val="en-US" w:eastAsia="zh-CN"/>
              </w:rPr>
              <w:t>进行</w:t>
            </w:r>
            <w:r>
              <w:rPr>
                <w:rFonts w:hint="default" w:ascii="Times New Roman" w:hAnsi="Times New Roman" w:eastAsia="宋体" w:cs="Times New Roman"/>
                <w:b w:val="0"/>
                <w:bCs w:val="0"/>
                <w:color w:val="auto"/>
                <w:sz w:val="24"/>
                <w:lang w:val="en-US" w:eastAsia="zh-CN"/>
              </w:rPr>
              <w:t>现状监测</w:t>
            </w:r>
            <w:r>
              <w:rPr>
                <w:rFonts w:hint="eastAsia" w:cs="Times New Roman"/>
                <w:b w:val="0"/>
                <w:bCs w:val="0"/>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保护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FF0000"/>
                <w:kern w:val="0"/>
                <w:szCs w:val="21"/>
              </w:rPr>
            </w:pPr>
            <w:r>
              <w:rPr>
                <w:rFonts w:hint="default" w:ascii="Times New Roman" w:hAnsi="Times New Roman" w:cs="Times New Roman"/>
                <w:b/>
                <w:bCs/>
                <w:color w:val="auto"/>
                <w:kern w:val="0"/>
                <w:sz w:val="24"/>
                <w:szCs w:val="24"/>
              </w:rPr>
              <w:t>目标</w:t>
            </w:r>
          </w:p>
        </w:tc>
        <w:tc>
          <w:tcPr>
            <w:tcW w:w="4714" w:type="pct"/>
            <w:noWrap w:val="0"/>
            <w:vAlign w:val="center"/>
          </w:tcPr>
          <w:p>
            <w:pPr>
              <w:adjustRightInd w:val="0"/>
              <w:snapToGrid w:val="0"/>
              <w:spacing w:line="360" w:lineRule="auto"/>
              <w:ind w:firstLine="482" w:firstLineChars="200"/>
              <w:rPr>
                <w:rFonts w:hint="default" w:ascii="Times New Roman" w:hAnsi="Times New Roman" w:cs="Times New Roman"/>
                <w:b/>
                <w:bCs/>
                <w:iCs/>
                <w:color w:val="auto"/>
                <w:sz w:val="24"/>
              </w:rPr>
            </w:pPr>
            <w:r>
              <w:rPr>
                <w:rFonts w:hint="default" w:ascii="Times New Roman" w:hAnsi="Times New Roman" w:cs="Times New Roman"/>
                <w:b/>
                <w:bCs/>
                <w:iCs/>
                <w:color w:val="auto"/>
                <w:sz w:val="24"/>
              </w:rPr>
              <w:t>1、大气环境保护目标</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根据现场踏勘与调查，</w:t>
            </w:r>
            <w:r>
              <w:rPr>
                <w:rFonts w:hint="default" w:ascii="Times New Roman" w:hAnsi="Times New Roman" w:cs="Times New Roman"/>
                <w:color w:val="auto"/>
                <w:kern w:val="0"/>
                <w:sz w:val="24"/>
                <w:szCs w:val="24"/>
              </w:rPr>
              <w:t>项目厂界外500米范围内无自然保护区、风景名胜区、文化区等保护目标，但500米范围内有居民点，本项目具体的大气环境保护目标详见下表：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表3-</w:t>
            </w:r>
            <w:r>
              <w:rPr>
                <w:rFonts w:hint="eastAsia" w:cs="Times New Roman"/>
                <w:b/>
                <w:color w:val="auto"/>
                <w:kern w:val="0"/>
                <w:sz w:val="24"/>
                <w:szCs w:val="24"/>
                <w:highlight w:val="none"/>
                <w:lang w:val="en-US" w:eastAsia="zh-CN"/>
              </w:rPr>
              <w:t>6</w:t>
            </w:r>
            <w:r>
              <w:rPr>
                <w:rFonts w:hint="default" w:ascii="Times New Roman" w:hAnsi="Times New Roman" w:eastAsia="宋体" w:cs="Times New Roman"/>
                <w:b/>
                <w:color w:val="auto"/>
                <w:kern w:val="0"/>
                <w:sz w:val="24"/>
                <w:szCs w:val="24"/>
                <w:highlight w:val="none"/>
              </w:rPr>
              <w:t xml:space="preserve"> </w:t>
            </w:r>
            <w:r>
              <w:rPr>
                <w:rFonts w:hint="default" w:ascii="Times New Roman" w:hAnsi="Times New Roman" w:eastAsia="宋体" w:cs="Times New Roman"/>
                <w:b/>
                <w:color w:val="auto"/>
                <w:kern w:val="0"/>
                <w:sz w:val="24"/>
                <w:szCs w:val="24"/>
                <w:highlight w:val="none"/>
                <w:lang w:val="en-US" w:eastAsia="zh-CN"/>
              </w:rPr>
              <w:t xml:space="preserve"> </w:t>
            </w:r>
            <w:r>
              <w:rPr>
                <w:rFonts w:hint="default" w:ascii="Times New Roman" w:hAnsi="Times New Roman" w:eastAsia="宋体" w:cs="Times New Roman"/>
                <w:b/>
                <w:color w:val="auto"/>
                <w:kern w:val="0"/>
                <w:sz w:val="24"/>
                <w:szCs w:val="24"/>
                <w:highlight w:val="none"/>
              </w:rPr>
              <w:t>项目环境敏感保护目标一览表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28"/>
              <w:gridCol w:w="756"/>
              <w:gridCol w:w="757"/>
              <w:gridCol w:w="996"/>
              <w:gridCol w:w="1165"/>
              <w:gridCol w:w="1469"/>
              <w:gridCol w:w="1031"/>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3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名称</w:t>
                  </w:r>
                </w:p>
              </w:tc>
              <w:tc>
                <w:tcPr>
                  <w:tcW w:w="1513" w:type="dxa"/>
                  <w:gridSpan w:val="2"/>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Cs w:val="21"/>
                      <w:highlight w:val="none"/>
                    </w:rPr>
                    <w:t>坐标/m</w:t>
                  </w:r>
                </w:p>
              </w:tc>
              <w:tc>
                <w:tcPr>
                  <w:tcW w:w="99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保护对象</w:t>
                  </w:r>
                </w:p>
              </w:tc>
              <w:tc>
                <w:tcPr>
                  <w:tcW w:w="11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保护内容</w:t>
                  </w:r>
                </w:p>
              </w:tc>
              <w:tc>
                <w:tcPr>
                  <w:tcW w:w="14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环境功能区</w:t>
                  </w:r>
                </w:p>
              </w:tc>
              <w:tc>
                <w:tcPr>
                  <w:tcW w:w="103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03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相对厂界距离</w:t>
                  </w:r>
                  <w:r>
                    <w:rPr>
                      <w:rFonts w:hint="eastAsia" w:ascii="Times New Roman" w:hAnsi="Times New Roman" w:eastAsia="宋体" w:cs="Times New Roman"/>
                      <w:color w:val="auto"/>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3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highlight w:val="none"/>
                    </w:rPr>
                  </w:pPr>
                </w:p>
              </w:tc>
              <w:tc>
                <w:tcPr>
                  <w:tcW w:w="756"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Cs w:val="21"/>
                      <w:highlight w:val="none"/>
                    </w:rPr>
                    <w:t>X</w:t>
                  </w:r>
                </w:p>
              </w:tc>
              <w:tc>
                <w:tcPr>
                  <w:tcW w:w="757"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Cs w:val="21"/>
                      <w:highlight w:val="none"/>
                    </w:rPr>
                    <w:t>Y</w:t>
                  </w: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1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4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03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3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马厂村</w:t>
                  </w:r>
                </w:p>
              </w:tc>
              <w:tc>
                <w:tcPr>
                  <w:tcW w:w="75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w:t>
                  </w:r>
                  <w:r>
                    <w:rPr>
                      <w:rFonts w:hint="eastAsia" w:eastAsia="宋体" w:cs="Times New Roman"/>
                      <w:color w:val="auto"/>
                      <w:kern w:val="2"/>
                      <w:sz w:val="21"/>
                      <w:szCs w:val="21"/>
                      <w:highlight w:val="none"/>
                      <w:lang w:val="en-US" w:eastAsia="zh-CN" w:bidi="ar-SA"/>
                    </w:rPr>
                    <w:t>86</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w:t>
                  </w:r>
                </w:p>
              </w:tc>
              <w:tc>
                <w:tcPr>
                  <w:tcW w:w="9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居民点</w:t>
                  </w:r>
                </w:p>
              </w:tc>
              <w:tc>
                <w:tcPr>
                  <w:tcW w:w="116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w:t>
                  </w:r>
                  <w:r>
                    <w:rPr>
                      <w:rFonts w:hint="eastAsia" w:cs="Times New Roman"/>
                      <w:color w:val="auto"/>
                      <w:kern w:val="2"/>
                      <w:sz w:val="21"/>
                      <w:szCs w:val="21"/>
                      <w:highlight w:val="none"/>
                      <w:lang w:val="en-US" w:eastAsia="zh-CN" w:bidi="ar-SA"/>
                    </w:rPr>
                    <w:t>400人</w:t>
                  </w:r>
                </w:p>
              </w:tc>
              <w:tc>
                <w:tcPr>
                  <w:tcW w:w="14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w:t>
                  </w:r>
                  <w:r>
                    <w:rPr>
                      <w:rFonts w:hint="eastAsia" w:ascii="Times New Roman" w:hAnsi="Times New Roman" w:eastAsia="宋体" w:cs="Times New Roman"/>
                      <w:color w:val="auto"/>
                      <w:sz w:val="21"/>
                      <w:szCs w:val="21"/>
                      <w:highlight w:val="none"/>
                      <w:lang w:val="en-US" w:eastAsia="zh-CN"/>
                    </w:rPr>
                    <w:t>中2类区</w:t>
                  </w:r>
                </w:p>
              </w:tc>
              <w:tc>
                <w:tcPr>
                  <w:tcW w:w="10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w:t>
                  </w:r>
                </w:p>
              </w:tc>
              <w:tc>
                <w:tcPr>
                  <w:tcW w:w="103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3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eastAsia="宋体"/>
                      <w:color w:val="000000"/>
                      <w:kern w:val="0"/>
                      <w:szCs w:val="22"/>
                      <w:lang w:eastAsia="zh-CN"/>
                    </w:rPr>
                  </w:pPr>
                  <w:r>
                    <w:rPr>
                      <w:rFonts w:hint="eastAsia"/>
                      <w:color w:val="000000"/>
                      <w:kern w:val="0"/>
                      <w:szCs w:val="22"/>
                      <w:lang w:eastAsia="zh-CN"/>
                    </w:rPr>
                    <w:t>吴小郢</w:t>
                  </w:r>
                </w:p>
              </w:tc>
              <w:tc>
                <w:tcPr>
                  <w:tcW w:w="75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462</w:t>
                  </w:r>
                </w:p>
              </w:tc>
              <w:tc>
                <w:tcPr>
                  <w:tcW w:w="7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-78</w:t>
                  </w:r>
                </w:p>
              </w:tc>
              <w:tc>
                <w:tcPr>
                  <w:tcW w:w="9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居民点</w:t>
                  </w:r>
                </w:p>
              </w:tc>
              <w:tc>
                <w:tcPr>
                  <w:tcW w:w="116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w:t>
                  </w:r>
                  <w:r>
                    <w:rPr>
                      <w:rFonts w:hint="eastAsia" w:cs="Times New Roman"/>
                      <w:color w:val="auto"/>
                      <w:kern w:val="2"/>
                      <w:sz w:val="21"/>
                      <w:szCs w:val="21"/>
                      <w:highlight w:val="none"/>
                      <w:lang w:val="en-US" w:eastAsia="zh-CN" w:bidi="ar-SA"/>
                    </w:rPr>
                    <w:t>80人</w:t>
                  </w:r>
                </w:p>
              </w:tc>
              <w:tc>
                <w:tcPr>
                  <w:tcW w:w="14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0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E</w:t>
                  </w:r>
                </w:p>
              </w:tc>
              <w:tc>
                <w:tcPr>
                  <w:tcW w:w="103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202</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Times New Roman"/>
                <w:b/>
                <w:bCs/>
                <w:iCs/>
                <w:color w:val="auto"/>
                <w:sz w:val="24"/>
                <w:lang w:val="en-US" w:eastAsia="zh-CN"/>
              </w:rPr>
            </w:pPr>
            <w:r>
              <w:rPr>
                <w:rFonts w:hint="default" w:ascii="Times New Roman" w:hAnsi="Times New Roman" w:eastAsia="宋体" w:cs="Times New Roman"/>
                <w:b/>
                <w:bCs/>
                <w:iCs/>
                <w:color w:val="auto"/>
                <w:sz w:val="21"/>
                <w:szCs w:val="21"/>
                <w:highlight w:val="none"/>
                <w:lang w:val="en-US" w:eastAsia="zh-CN"/>
              </w:rPr>
              <w:t>注：取项目中心为坐标原点。</w:t>
            </w:r>
          </w:p>
          <w:p>
            <w:pPr>
              <w:adjustRightInd w:val="0"/>
              <w:snapToGrid w:val="0"/>
              <w:spacing w:line="360" w:lineRule="auto"/>
              <w:ind w:firstLine="482" w:firstLineChars="200"/>
              <w:rPr>
                <w:rFonts w:hint="default" w:ascii="Times New Roman" w:hAnsi="Times New Roman" w:eastAsia="宋体" w:cs="Times New Roman"/>
                <w:b/>
                <w:bCs/>
                <w:iCs/>
                <w:color w:val="auto"/>
                <w:sz w:val="24"/>
              </w:rPr>
            </w:pPr>
            <w:r>
              <w:rPr>
                <w:rFonts w:hint="eastAsia" w:cs="Times New Roman"/>
                <w:b/>
                <w:bCs/>
                <w:iCs/>
                <w:color w:val="auto"/>
                <w:sz w:val="24"/>
                <w:lang w:val="en-US" w:eastAsia="zh-CN"/>
              </w:rPr>
              <w:t>2</w:t>
            </w:r>
            <w:r>
              <w:rPr>
                <w:rFonts w:hint="default" w:ascii="Times New Roman" w:hAnsi="Times New Roman" w:eastAsia="宋体" w:cs="Times New Roman"/>
                <w:b/>
                <w:bCs/>
                <w:iCs/>
                <w:color w:val="auto"/>
                <w:sz w:val="24"/>
              </w:rPr>
              <w:t>、声环境保护目标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val="0"/>
                <w:bCs/>
                <w:color w:val="auto"/>
                <w:kern w:val="0"/>
                <w:sz w:val="24"/>
                <w:szCs w:val="24"/>
              </w:rPr>
              <w:t>声环境保护目标</w:t>
            </w:r>
            <w:r>
              <w:rPr>
                <w:rFonts w:hint="eastAsia" w:cs="Times New Roman"/>
                <w:b w:val="0"/>
                <w:bCs/>
                <w:color w:val="auto"/>
                <w:kern w:val="0"/>
                <w:sz w:val="24"/>
                <w:szCs w:val="24"/>
                <w:lang w:eastAsia="zh-CN"/>
              </w:rPr>
              <w:t>为马厂村。</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表3-</w:t>
            </w:r>
            <w:r>
              <w:rPr>
                <w:rFonts w:hint="eastAsia" w:cs="Times New Roman"/>
                <w:b/>
                <w:color w:val="auto"/>
                <w:kern w:val="0"/>
                <w:sz w:val="24"/>
                <w:szCs w:val="24"/>
                <w:lang w:val="en-US" w:eastAsia="zh-CN"/>
              </w:rPr>
              <w:t>7</w:t>
            </w:r>
            <w:r>
              <w:rPr>
                <w:rFonts w:hint="default" w:ascii="Times New Roman" w:hAnsi="Times New Roman" w:eastAsia="宋体" w:cs="Times New Roman"/>
                <w:b/>
                <w:color w:val="auto"/>
                <w:kern w:val="0"/>
                <w:sz w:val="24"/>
                <w:szCs w:val="24"/>
              </w:rPr>
              <w:t xml:space="preserve"> </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项目环境敏感保护目标一览表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982"/>
              <w:gridCol w:w="638"/>
              <w:gridCol w:w="1072"/>
              <w:gridCol w:w="1091"/>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noWrap w:val="0"/>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环境要素</w:t>
                  </w:r>
                </w:p>
              </w:tc>
              <w:tc>
                <w:tcPr>
                  <w:tcW w:w="1161" w:type="pct"/>
                  <w:noWrap w:val="0"/>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环境保护目标名称</w:t>
                  </w:r>
                </w:p>
              </w:tc>
              <w:tc>
                <w:tcPr>
                  <w:tcW w:w="374" w:type="pct"/>
                  <w:noWrap w:val="0"/>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方位</w:t>
                  </w:r>
                </w:p>
              </w:tc>
              <w:tc>
                <w:tcPr>
                  <w:tcW w:w="628" w:type="pct"/>
                  <w:noWrap w:val="0"/>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距离（m）</w:t>
                  </w:r>
                </w:p>
              </w:tc>
              <w:tc>
                <w:tcPr>
                  <w:tcW w:w="639" w:type="pct"/>
                  <w:noWrap w:val="0"/>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规模</w:t>
                  </w:r>
                </w:p>
              </w:tc>
              <w:tc>
                <w:tcPr>
                  <w:tcW w:w="1493" w:type="pct"/>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noWrap w:val="0"/>
                  <w:vAlign w:val="center"/>
                </w:tcPr>
                <w:p>
                  <w:pPr>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声</w:t>
                  </w:r>
                  <w:r>
                    <w:rPr>
                      <w:rFonts w:hint="default" w:ascii="Times New Roman" w:hAnsi="Times New Roman" w:cs="Times New Roman"/>
                      <w:color w:val="auto"/>
                      <w:szCs w:val="21"/>
                    </w:rPr>
                    <w:t>环境</w:t>
                  </w:r>
                </w:p>
              </w:tc>
              <w:tc>
                <w:tcPr>
                  <w:tcW w:w="1161"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kern w:val="2"/>
                      <w:sz w:val="21"/>
                      <w:szCs w:val="21"/>
                      <w:highlight w:val="none"/>
                      <w:lang w:val="en-US" w:eastAsia="zh-CN" w:bidi="ar-SA"/>
                    </w:rPr>
                    <w:t>马厂村</w:t>
                  </w:r>
                </w:p>
              </w:tc>
              <w:tc>
                <w:tcPr>
                  <w:tcW w:w="37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w:t>
                  </w:r>
                </w:p>
              </w:tc>
              <w:tc>
                <w:tcPr>
                  <w:tcW w:w="62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30m</w:t>
                  </w:r>
                </w:p>
              </w:tc>
              <w:tc>
                <w:tcPr>
                  <w:tcW w:w="639"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eastAsia="zh-CN"/>
                    </w:rPr>
                    <w:t>居民，</w:t>
                  </w:r>
                  <w:r>
                    <w:rPr>
                      <w:rFonts w:hint="default" w:ascii="Times New Roman" w:hAnsi="Times New Roman" w:eastAsia="宋体" w:cs="Times New Roman"/>
                      <w:color w:val="auto"/>
                      <w:sz w:val="21"/>
                      <w:szCs w:val="21"/>
                    </w:rPr>
                    <w:t>约</w:t>
                  </w:r>
                  <w:r>
                    <w:rPr>
                      <w:rFonts w:hint="eastAsia" w:ascii="Times New Roman" w:hAnsi="Times New Roman" w:eastAsia="宋体" w:cs="Times New Roman"/>
                      <w:color w:val="auto"/>
                      <w:sz w:val="21"/>
                      <w:szCs w:val="21"/>
                      <w:lang w:val="en-US" w:eastAsia="zh-CN"/>
                    </w:rPr>
                    <w:t>80</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人</w:t>
                  </w:r>
                </w:p>
              </w:tc>
              <w:tc>
                <w:tcPr>
                  <w:tcW w:w="1493" w:type="pct"/>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《声环境质量标准》（GB3096-2008）</w:t>
                  </w:r>
                  <w:r>
                    <w:rPr>
                      <w:rFonts w:hint="eastAsia" w:ascii="Times New Roman" w:hAnsi="Times New Roman" w:eastAsia="宋体" w:cs="Times New Roman"/>
                      <w:color w:val="auto"/>
                      <w:sz w:val="21"/>
                      <w:szCs w:val="21"/>
                      <w:lang w:val="en-US" w:eastAsia="zh-CN"/>
                    </w:rPr>
                    <w:t>2类标准</w:t>
                  </w:r>
                </w:p>
              </w:tc>
            </w:tr>
          </w:tbl>
          <w:p>
            <w:pPr>
              <w:adjustRightInd w:val="0"/>
              <w:snapToGrid w:val="0"/>
              <w:spacing w:line="360" w:lineRule="auto"/>
              <w:ind w:firstLine="482" w:firstLineChars="200"/>
              <w:rPr>
                <w:rFonts w:hint="eastAsia" w:ascii="Times New Roman" w:hAnsi="Times New Roman" w:eastAsia="宋体" w:cs="Times New Roman"/>
                <w:b/>
                <w:bCs/>
                <w:iCs/>
                <w:color w:val="auto"/>
                <w:sz w:val="24"/>
                <w:lang w:val="en-US" w:eastAsia="zh-CN"/>
              </w:rPr>
            </w:pPr>
            <w:r>
              <w:rPr>
                <w:rFonts w:hint="eastAsia" w:cs="Times New Roman"/>
                <w:b/>
                <w:bCs/>
                <w:iCs/>
                <w:color w:val="auto"/>
                <w:sz w:val="24"/>
                <w:lang w:val="en-US" w:eastAsia="zh-CN"/>
              </w:rPr>
              <w:t>3、地下水环境</w:t>
            </w:r>
          </w:p>
          <w:p>
            <w:pPr>
              <w:adjustRightInd w:val="0"/>
              <w:snapToGrid w:val="0"/>
              <w:spacing w:line="360" w:lineRule="auto"/>
              <w:ind w:firstLine="480" w:firstLineChars="200"/>
              <w:rPr>
                <w:rFonts w:hint="default" w:ascii="Times New Roman" w:hAnsi="Times New Roman" w:eastAsia="宋体" w:cs="Times New Roman"/>
                <w:b/>
                <w:bCs/>
                <w:iCs/>
                <w:color w:val="auto"/>
                <w:sz w:val="24"/>
              </w:rPr>
            </w:pPr>
            <w:r>
              <w:rPr>
                <w:rFonts w:hint="default" w:ascii="Times New Roman" w:hAnsi="Times New Roman" w:cs="Times New Roman"/>
                <w:color w:val="auto"/>
                <w:sz w:val="24"/>
                <w:szCs w:val="24"/>
              </w:rPr>
              <w:t>厂界外500m范围内无地下水集中式使用水水源和热水、矿泉水、温泉等特殊地下水资源</w:t>
            </w:r>
            <w:r>
              <w:rPr>
                <w:rFonts w:hint="eastAsia" w:cs="Times New Roman"/>
                <w:color w:val="auto"/>
                <w:sz w:val="24"/>
                <w:szCs w:val="24"/>
                <w:lang w:eastAsia="zh-CN"/>
              </w:rPr>
              <w:t>。</w:t>
            </w:r>
          </w:p>
          <w:p>
            <w:pPr>
              <w:adjustRightInd w:val="0"/>
              <w:snapToGrid w:val="0"/>
              <w:spacing w:line="360" w:lineRule="auto"/>
              <w:ind w:firstLine="482" w:firstLineChars="200"/>
              <w:rPr>
                <w:rFonts w:hint="default" w:ascii="Times New Roman" w:hAnsi="Times New Roman" w:eastAsia="宋体" w:cs="Times New Roman"/>
                <w:b/>
                <w:bCs/>
                <w:iCs/>
                <w:color w:val="auto"/>
                <w:sz w:val="24"/>
              </w:rPr>
            </w:pPr>
            <w:r>
              <w:rPr>
                <w:rFonts w:hint="default" w:ascii="Times New Roman" w:hAnsi="Times New Roman" w:eastAsia="宋体" w:cs="Times New Roman"/>
                <w:b/>
                <w:bCs/>
                <w:iCs/>
                <w:color w:val="auto"/>
                <w:sz w:val="24"/>
              </w:rPr>
              <w:t>4、</w:t>
            </w:r>
            <w:r>
              <w:rPr>
                <w:rFonts w:hint="eastAsia" w:ascii="Times New Roman" w:hAnsi="Times New Roman" w:eastAsia="宋体" w:cs="Times New Roman"/>
                <w:b/>
                <w:bCs/>
                <w:iCs/>
                <w:color w:val="auto"/>
                <w:sz w:val="24"/>
                <w:lang w:val="en-US" w:eastAsia="zh-CN"/>
              </w:rPr>
              <w:t>生态</w:t>
            </w:r>
            <w:r>
              <w:rPr>
                <w:rFonts w:hint="default" w:ascii="Times New Roman" w:hAnsi="Times New Roman" w:eastAsia="宋体" w:cs="Times New Roman"/>
                <w:b/>
                <w:bCs/>
                <w:iCs/>
                <w:color w:val="auto"/>
                <w:sz w:val="24"/>
                <w:lang w:val="en-US" w:eastAsia="zh-CN"/>
              </w:rPr>
              <w:t>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 w:val="24"/>
              </w:rPr>
              <w:t>本项目位于</w:t>
            </w:r>
            <w:r>
              <w:rPr>
                <w:rFonts w:hint="eastAsia" w:cs="Times New Roman"/>
                <w:color w:val="auto"/>
                <w:sz w:val="24"/>
                <w:szCs w:val="24"/>
                <w:lang w:val="en-US" w:eastAsia="zh-CN"/>
              </w:rPr>
              <w:t>安徽省淮南市山南新区泰宁大街南侧</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项目为现状工业用地</w:t>
            </w:r>
            <w:r>
              <w:rPr>
                <w:rFonts w:hint="eastAsia" w:cs="Times New Roman"/>
                <w:color w:val="auto"/>
                <w:sz w:val="24"/>
                <w:lang w:val="en-US" w:eastAsia="zh-CN"/>
              </w:rPr>
              <w:t>，附近</w:t>
            </w:r>
            <w:r>
              <w:rPr>
                <w:rFonts w:hint="default" w:ascii="Times New Roman" w:hAnsi="Times New Roman" w:cs="Times New Roman"/>
                <w:color w:val="auto"/>
                <w:sz w:val="24"/>
                <w:szCs w:val="24"/>
              </w:rPr>
              <w:t>无生态环境保护目标</w:t>
            </w:r>
            <w:r>
              <w:rPr>
                <w:rFonts w:hint="eastAsia"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污染</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物排</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放控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制标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准</w:t>
            </w:r>
          </w:p>
        </w:tc>
        <w:tc>
          <w:tcPr>
            <w:tcW w:w="4714" w:type="pct"/>
            <w:noWrap w:val="0"/>
            <w:vAlign w:val="center"/>
          </w:tcPr>
          <w:p>
            <w:pPr>
              <w:keepNext w:val="0"/>
              <w:keepLines w:val="0"/>
              <w:pageBreakBefore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cs="Times New Roman"/>
                <w:b/>
                <w:color w:val="auto"/>
                <w:sz w:val="24"/>
                <w:szCs w:val="24"/>
              </w:rPr>
            </w:pPr>
            <w:r>
              <w:rPr>
                <w:rFonts w:hint="default" w:ascii="Times New Roman" w:hAnsi="Times New Roman" w:eastAsia="Times New Roman" w:cs="Times New Roman"/>
                <w:b/>
                <w:color w:val="auto"/>
                <w:sz w:val="24"/>
                <w:szCs w:val="24"/>
              </w:rPr>
              <w:t>1</w:t>
            </w:r>
            <w:r>
              <w:rPr>
                <w:rFonts w:hint="default" w:ascii="Times New Roman" w:hAnsi="Times New Roman" w:cs="Times New Roman"/>
                <w:b/>
                <w:color w:val="auto"/>
                <w:sz w:val="24"/>
                <w:szCs w:val="24"/>
              </w:rPr>
              <w:t>、大气污染物排放标准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1"/>
                <w:lang w:eastAsia="zh-CN" w:bidi="ar"/>
              </w:rPr>
            </w:pPr>
            <w:r>
              <w:rPr>
                <w:rFonts w:hint="eastAsia" w:cs="Times New Roman"/>
                <w:color w:val="auto"/>
                <w:sz w:val="24"/>
                <w:szCs w:val="21"/>
                <w:lang w:eastAsia="zh-CN" w:bidi="ar"/>
              </w:rPr>
              <w:t>（</w:t>
            </w:r>
            <w:r>
              <w:rPr>
                <w:rFonts w:hint="eastAsia" w:cs="Times New Roman"/>
                <w:color w:val="auto"/>
                <w:sz w:val="24"/>
                <w:szCs w:val="21"/>
                <w:lang w:val="en-US" w:eastAsia="zh-CN" w:bidi="ar"/>
              </w:rPr>
              <w:t>1</w:t>
            </w:r>
            <w:r>
              <w:rPr>
                <w:rFonts w:hint="eastAsia" w:cs="Times New Roman"/>
                <w:color w:val="auto"/>
                <w:sz w:val="24"/>
                <w:szCs w:val="21"/>
                <w:lang w:eastAsia="zh-CN" w:bidi="ar"/>
              </w:rPr>
              <w:t>）</w:t>
            </w:r>
            <w:r>
              <w:rPr>
                <w:rFonts w:hint="default" w:ascii="Times New Roman" w:hAnsi="Times New Roman" w:cs="Times New Roman"/>
                <w:color w:val="auto"/>
                <w:sz w:val="24"/>
                <w:szCs w:val="21"/>
                <w:lang w:bidi="ar"/>
              </w:rPr>
              <w:t>本项目</w:t>
            </w:r>
            <w:r>
              <w:rPr>
                <w:rFonts w:hint="eastAsia" w:cs="Times New Roman"/>
                <w:color w:val="auto"/>
                <w:sz w:val="24"/>
                <w:szCs w:val="21"/>
                <w:lang w:val="en-US" w:eastAsia="zh-CN" w:bidi="ar"/>
              </w:rPr>
              <w:t>工艺废气颗粒物、二氧化硫、氮氧化物、油雾（以非甲烷总烃计）、氯化氢排放</w:t>
            </w:r>
            <w:r>
              <w:rPr>
                <w:rFonts w:hint="default" w:ascii="Times New Roman" w:hAnsi="Times New Roman" w:cs="Times New Roman"/>
                <w:color w:val="auto"/>
                <w:sz w:val="24"/>
                <w:szCs w:val="21"/>
                <w:lang w:bidi="ar"/>
              </w:rPr>
              <w:t>执</w:t>
            </w:r>
            <w:r>
              <w:rPr>
                <w:rFonts w:hint="default" w:ascii="Times New Roman" w:hAnsi="Times New Roman" w:cs="Times New Roman"/>
                <w:color w:val="auto"/>
                <w:sz w:val="24"/>
                <w:szCs w:val="21"/>
                <w:lang w:val="en-US" w:eastAsia="zh-CN" w:bidi="ar"/>
              </w:rPr>
              <w:t>行</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轧钢工业大气污染物排放标准</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 28665-2012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中</w:t>
            </w:r>
            <w:r>
              <w:rPr>
                <w:rFonts w:hint="eastAsia" w:ascii="Times New Roman" w:hAnsi="Times New Roman" w:eastAsia="宋体" w:cs="Times New Roman"/>
                <w:sz w:val="24"/>
                <w:szCs w:val="24"/>
                <w:lang w:val="en-US" w:eastAsia="zh-CN"/>
              </w:rPr>
              <w:t>特别排放限值</w:t>
            </w:r>
            <w:r>
              <w:rPr>
                <w:rFonts w:hint="default" w:ascii="Times New Roman" w:hAnsi="Times New Roman" w:eastAsia="宋体" w:cs="Times New Roman"/>
                <w:sz w:val="24"/>
                <w:szCs w:val="24"/>
              </w:rPr>
              <w:t>和表</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中的边界限值</w:t>
            </w:r>
            <w:r>
              <w:rPr>
                <w:rFonts w:hint="eastAsia" w:ascii="Times New Roman" w:hAnsi="Times New Roman" w:eastAsia="宋体" w:cs="Times New Roman"/>
                <w:sz w:val="24"/>
                <w:szCs w:val="24"/>
                <w:lang w:eastAsia="zh-CN"/>
              </w:rPr>
              <w:t>及修改单要求</w:t>
            </w:r>
            <w:r>
              <w:rPr>
                <w:rFonts w:hint="eastAsia" w:cs="Times New Roman"/>
                <w:color w:val="auto"/>
                <w:sz w:val="24"/>
                <w:szCs w:val="21"/>
                <w:lang w:val="en-US" w:eastAsia="zh-CN" w:bidi="ar"/>
              </w:rPr>
              <w:t>。</w:t>
            </w:r>
            <w:r>
              <w:rPr>
                <w:rFonts w:hint="default" w:ascii="Times New Roman" w:hAnsi="Times New Roman" w:cs="Times New Roman"/>
                <w:color w:val="auto"/>
                <w:sz w:val="24"/>
                <w:lang w:eastAsia="zh-CN"/>
              </w:rPr>
              <w:t>厂区内挥发性有机物无组织排放监控点浓度同时应符合《挥发性有机物无组织排放控制标准》（GB37822-2019）表A.1规定的限值</w:t>
            </w:r>
            <w:r>
              <w:rPr>
                <w:rFonts w:hint="eastAsia" w:cs="Times New Roman"/>
                <w:color w:val="auto"/>
                <w:sz w:val="24"/>
                <w:szCs w:val="21"/>
                <w:lang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1"/>
                <w:lang w:bidi="ar"/>
              </w:rPr>
            </w:pPr>
            <w:r>
              <w:rPr>
                <w:rFonts w:hint="default" w:ascii="Times New Roman" w:hAnsi="Times New Roman" w:cs="Times New Roman"/>
                <w:color w:val="auto"/>
                <w:sz w:val="24"/>
                <w:szCs w:val="32"/>
                <w:lang w:val="en-US" w:eastAsia="zh-CN"/>
              </w:rPr>
              <w:t>食堂油烟排放执行《饮食业油烟排放标准》（GB18483-2001）表2标准</w:t>
            </w:r>
            <w:r>
              <w:rPr>
                <w:rFonts w:hint="eastAsia" w:ascii="Times New Roman" w:hAnsi="Times New Roman" w:cs="Times New Roman"/>
                <w:color w:val="auto"/>
                <w:sz w:val="24"/>
                <w:szCs w:val="32"/>
                <w:lang w:val="en-US" w:eastAsia="zh-CN"/>
              </w:rPr>
              <w:t>。</w:t>
            </w:r>
            <w:r>
              <w:rPr>
                <w:rFonts w:hint="default" w:ascii="Times New Roman" w:hAnsi="Times New Roman" w:cs="Times New Roman"/>
                <w:color w:val="auto"/>
                <w:sz w:val="24"/>
                <w:szCs w:val="21"/>
                <w:lang w:bidi="ar"/>
              </w:rPr>
              <w:t>具体执行</w:t>
            </w:r>
            <w:r>
              <w:rPr>
                <w:rFonts w:hint="eastAsia" w:cs="Times New Roman"/>
                <w:color w:val="auto"/>
                <w:sz w:val="24"/>
                <w:szCs w:val="21"/>
                <w:lang w:eastAsia="zh-CN" w:bidi="ar"/>
              </w:rPr>
              <w:t>标准如</w:t>
            </w:r>
            <w:r>
              <w:rPr>
                <w:rFonts w:hint="default" w:ascii="Times New Roman" w:hAnsi="Times New Roman" w:cs="Times New Roman"/>
                <w:color w:val="auto"/>
                <w:sz w:val="24"/>
                <w:szCs w:val="21"/>
                <w:lang w:val="en-US" w:eastAsia="zh-CN" w:bidi="ar"/>
              </w:rPr>
              <w:t>下</w:t>
            </w:r>
            <w:r>
              <w:rPr>
                <w:rFonts w:hint="eastAsia" w:cs="Times New Roman"/>
                <w:color w:val="auto"/>
                <w:sz w:val="24"/>
                <w:szCs w:val="21"/>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w:t>
            </w:r>
            <w:r>
              <w:rPr>
                <w:rFonts w:hint="default" w:ascii="Times New Roman" w:hAnsi="Times New Roman" w:cs="Times New Roman"/>
                <w:b/>
                <w:color w:val="auto"/>
                <w:kern w:val="0"/>
                <w:sz w:val="24"/>
                <w:lang w:val="en-US" w:eastAsia="zh-CN"/>
              </w:rPr>
              <w:t>3-</w:t>
            </w:r>
            <w:r>
              <w:rPr>
                <w:rFonts w:hint="eastAsia" w:cs="Times New Roman"/>
                <w:b/>
                <w:color w:val="auto"/>
                <w:kern w:val="0"/>
                <w:sz w:val="24"/>
                <w:lang w:val="en-US" w:eastAsia="zh-CN"/>
              </w:rPr>
              <w:t>8</w:t>
            </w:r>
            <w:r>
              <w:rPr>
                <w:rFonts w:hint="default" w:ascii="Times New Roman" w:hAnsi="Times New Roman" w:cs="Times New Roman"/>
                <w:b/>
                <w:color w:val="auto"/>
                <w:kern w:val="0"/>
                <w:sz w:val="24"/>
              </w:rPr>
              <w:t xml:space="preserve">  大气污染物排放标准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287"/>
              <w:gridCol w:w="1321"/>
              <w:gridCol w:w="1060"/>
              <w:gridCol w:w="1060"/>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6"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适用标准</w:t>
                  </w:r>
                </w:p>
              </w:tc>
              <w:tc>
                <w:tcPr>
                  <w:tcW w:w="754"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w:t>
                  </w:r>
                </w:p>
              </w:tc>
              <w:tc>
                <w:tcPr>
                  <w:tcW w:w="774"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排气筒高度（m）</w:t>
                  </w:r>
                </w:p>
              </w:tc>
              <w:tc>
                <w:tcPr>
                  <w:tcW w:w="1242" w:type="pct"/>
                  <w:gridSpan w:val="2"/>
                  <w:tcBorders>
                    <w:tl2br w:val="nil"/>
                    <w:tr2bl w:val="nil"/>
                  </w:tcBorders>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排放限值</w:t>
                  </w: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272"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无组织排放监控浓度限值（mg/m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6" w:type="pct"/>
                  <w:vMerge w:val="restart"/>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c>
                <w:tcPr>
                  <w:tcW w:w="754" w:type="pct"/>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非甲烷总烃</w:t>
                  </w:r>
                </w:p>
              </w:tc>
              <w:tc>
                <w:tcPr>
                  <w:tcW w:w="774"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242" w:type="pct"/>
                  <w:gridSpan w:val="2"/>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1272"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6" w:type="pct"/>
                  <w:vMerge w:val="continue"/>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p>
              </w:tc>
              <w:tc>
                <w:tcPr>
                  <w:tcW w:w="754" w:type="pct"/>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氯化氢</w:t>
                  </w:r>
                </w:p>
              </w:tc>
              <w:tc>
                <w:tcPr>
                  <w:tcW w:w="774"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242" w:type="pct"/>
                  <w:gridSpan w:val="2"/>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272"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6" w:type="pct"/>
                  <w:vMerge w:val="continue"/>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p>
              </w:tc>
              <w:tc>
                <w:tcPr>
                  <w:tcW w:w="754" w:type="pct"/>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颗粒物</w:t>
                  </w:r>
                </w:p>
              </w:tc>
              <w:tc>
                <w:tcPr>
                  <w:tcW w:w="774"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242" w:type="pct"/>
                  <w:gridSpan w:val="2"/>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272" w:type="pct"/>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56" w:type="pct"/>
                  <w:vMerge w:val="continue"/>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p>
              </w:tc>
              <w:tc>
                <w:tcPr>
                  <w:tcW w:w="754" w:type="pct"/>
                  <w:vMerge w:val="restart"/>
                  <w:tcBorders>
                    <w:tl2br w:val="nil"/>
                    <w:tr2bl w:val="nil"/>
                  </w:tcBorders>
                  <w:noWrap w:val="0"/>
                  <w:vAlign w:val="center"/>
                </w:tcPr>
                <w:p>
                  <w:pPr>
                    <w:jc w:val="center"/>
                    <w:rPr>
                      <w:rFonts w:hint="eastAsia" w:ascii="Times New Roman" w:hAnsi="Times New Roman" w:cs="Times New Roman"/>
                      <w:color w:val="auto"/>
                      <w:szCs w:val="21"/>
                      <w:lang w:val="en-US" w:eastAsia="zh-CN"/>
                    </w:rPr>
                  </w:pPr>
                  <w:r>
                    <w:rPr>
                      <w:rFonts w:hint="default" w:ascii="Times New Roman" w:hAnsi="Times New Roman" w:cs="Times New Roman"/>
                      <w:szCs w:val="21"/>
                    </w:rPr>
                    <w:t>污染物</w:t>
                  </w:r>
                </w:p>
              </w:tc>
              <w:tc>
                <w:tcPr>
                  <w:tcW w:w="774" w:type="pct"/>
                  <w:vMerge w:val="restart"/>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szCs w:val="21"/>
                    </w:rPr>
                    <w:t>排气筒高度（m）</w:t>
                  </w:r>
                </w:p>
              </w:tc>
              <w:tc>
                <w:tcPr>
                  <w:tcW w:w="1242" w:type="pct"/>
                  <w:gridSpan w:val="2"/>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szCs w:val="21"/>
                      <w:lang w:eastAsia="zh-CN"/>
                    </w:rPr>
                    <w:t>排放限值</w:t>
                  </w: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272" w:type="pct"/>
                  <w:vMerge w:val="restart"/>
                  <w:tcBorders>
                    <w:tl2br w:val="nil"/>
                    <w:tr2bl w:val="nil"/>
                  </w:tcBorders>
                  <w:noWrap w:val="0"/>
                  <w:vAlign w:val="center"/>
                </w:tcPr>
                <w:p>
                  <w:pPr>
                    <w:jc w:val="center"/>
                    <w:rPr>
                      <w:rFonts w:hint="eastAsia" w:ascii="Times New Roman" w:hAnsi="Times New Roman" w:cs="Times New Roman"/>
                      <w:color w:val="auto"/>
                      <w:szCs w:val="21"/>
                      <w:lang w:val="en-US" w:eastAsia="zh-CN"/>
                    </w:rPr>
                  </w:pPr>
                  <w:r>
                    <w:rPr>
                      <w:rFonts w:hint="default" w:ascii="Times New Roman" w:hAnsi="Times New Roman" w:cs="Times New Roman"/>
                      <w:szCs w:val="21"/>
                    </w:rPr>
                    <w:t>无组织排放监控浓度限值（mg/m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56" w:type="pct"/>
                  <w:vMerge w:val="continue"/>
                  <w:tcBorders>
                    <w:tl2br w:val="nil"/>
                    <w:tr2bl w:val="nil"/>
                  </w:tcBorders>
                  <w:noWrap w:val="0"/>
                  <w:vAlign w:val="center"/>
                </w:tcPr>
                <w:p>
                  <w:pPr>
                    <w:jc w:val="center"/>
                  </w:pPr>
                </w:p>
              </w:tc>
              <w:tc>
                <w:tcPr>
                  <w:tcW w:w="754" w:type="pct"/>
                  <w:vMerge w:val="continue"/>
                  <w:tcBorders>
                    <w:tl2br w:val="nil"/>
                    <w:tr2bl w:val="nil"/>
                  </w:tcBorders>
                  <w:noWrap w:val="0"/>
                  <w:vAlign w:val="center"/>
                </w:tcPr>
                <w:p>
                  <w:pPr>
                    <w:jc w:val="center"/>
                  </w:pPr>
                </w:p>
              </w:tc>
              <w:tc>
                <w:tcPr>
                  <w:tcW w:w="774" w:type="pct"/>
                  <w:vMerge w:val="continue"/>
                  <w:tcBorders>
                    <w:tl2br w:val="nil"/>
                    <w:tr2bl w:val="nil"/>
                  </w:tcBorders>
                  <w:noWrap w:val="0"/>
                  <w:vAlign w:val="center"/>
                </w:tcPr>
                <w:p>
                  <w:pPr>
                    <w:jc w:val="center"/>
                  </w:pPr>
                </w:p>
              </w:tc>
              <w:tc>
                <w:tcPr>
                  <w:tcW w:w="621" w:type="pct"/>
                  <w:tcBorders>
                    <w:tl2br w:val="nil"/>
                    <w:tr2bl w:val="nil"/>
                  </w:tcBorders>
                  <w:noWrap w:val="0"/>
                  <w:vAlign w:val="center"/>
                </w:tcPr>
                <w:p>
                  <w:pPr>
                    <w:jc w:val="center"/>
                  </w:pPr>
                  <w:r>
                    <w:rPr>
                      <w:rFonts w:hint="eastAsia"/>
                      <w:lang w:eastAsia="zh-CN"/>
                    </w:rPr>
                    <w:t>加热炉</w:t>
                  </w:r>
                </w:p>
              </w:tc>
              <w:tc>
                <w:tcPr>
                  <w:tcW w:w="621" w:type="pct"/>
                  <w:tcBorders>
                    <w:tl2br w:val="nil"/>
                    <w:tr2bl w:val="nil"/>
                  </w:tcBorders>
                  <w:noWrap w:val="0"/>
                  <w:vAlign w:val="center"/>
                </w:tcPr>
                <w:p>
                  <w:pPr>
                    <w:jc w:val="center"/>
                  </w:pPr>
                  <w:r>
                    <w:rPr>
                      <w:rFonts w:hint="eastAsia"/>
                      <w:lang w:eastAsia="zh-CN"/>
                    </w:rPr>
                    <w:t>热处理炉</w:t>
                  </w:r>
                </w:p>
              </w:tc>
              <w:tc>
                <w:tcPr>
                  <w:tcW w:w="1272" w:type="pct"/>
                  <w:vMerge w:val="continue"/>
                  <w:tcBorders>
                    <w:tl2br w:val="nil"/>
                    <w:tr2bl w:val="nil"/>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6" w:type="pct"/>
                  <w:vMerge w:val="continue"/>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p>
              </w:tc>
              <w:tc>
                <w:tcPr>
                  <w:tcW w:w="754" w:type="pct"/>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二氧化硫</w:t>
                  </w:r>
                </w:p>
              </w:tc>
              <w:tc>
                <w:tcPr>
                  <w:tcW w:w="774"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150</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1272" w:type="pct"/>
                  <w:tcBorders>
                    <w:tl2br w:val="nil"/>
                    <w:tr2bl w:val="nil"/>
                  </w:tcBorders>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6" w:type="pct"/>
                  <w:vMerge w:val="continue"/>
                  <w:tcBorders>
                    <w:tl2br w:val="nil"/>
                    <w:tr2bl w:val="nil"/>
                  </w:tcBorders>
                  <w:noWrap w:val="0"/>
                  <w:vAlign w:val="center"/>
                </w:tcPr>
                <w:p>
                  <w:pPr>
                    <w:jc w:val="center"/>
                    <w:rPr>
                      <w:rFonts w:hint="eastAsia" w:ascii="Times New Roman" w:hAnsi="Times New Roman" w:eastAsia="宋体" w:cs="Times New Roman"/>
                      <w:color w:val="auto"/>
                      <w:szCs w:val="21"/>
                      <w:lang w:val="en-US" w:eastAsia="zh-CN"/>
                    </w:rPr>
                  </w:pPr>
                </w:p>
              </w:tc>
              <w:tc>
                <w:tcPr>
                  <w:tcW w:w="754" w:type="pct"/>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氮氧化物</w:t>
                  </w:r>
                </w:p>
              </w:tc>
              <w:tc>
                <w:tcPr>
                  <w:tcW w:w="774"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w:t>
                  </w:r>
                </w:p>
              </w:tc>
              <w:tc>
                <w:tcPr>
                  <w:tcW w:w="1272" w:type="pct"/>
                  <w:tcBorders>
                    <w:tl2br w:val="nil"/>
                    <w:tr2bl w:val="nil"/>
                  </w:tcBorders>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bl>
          <w:p>
            <w:pPr>
              <w:keepNext w:val="0"/>
              <w:keepLines w:val="0"/>
              <w:pageBreakBefore w:val="0"/>
              <w:widowControl w:val="0"/>
              <w:tabs>
                <w:tab w:val="left" w:pos="2610"/>
                <w:tab w:val="center" w:pos="4180"/>
              </w:tabs>
              <w:bidi w:val="0"/>
              <w:spacing w:beforeAutospacing="0" w:afterAutospacing="0"/>
              <w:ind w:left="0" w:leftChars="0" w:right="0" w:rightChars="0"/>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rPr>
              <w:t>表</w:t>
            </w:r>
            <w:r>
              <w:rPr>
                <w:rFonts w:hint="eastAsia" w:cs="Times New Roman"/>
                <w:b/>
                <w:bCs/>
                <w:color w:val="auto"/>
                <w:kern w:val="0"/>
                <w:sz w:val="24"/>
                <w:lang w:val="en-US" w:eastAsia="zh-CN"/>
              </w:rPr>
              <w:t>3</w:t>
            </w:r>
            <w:r>
              <w:rPr>
                <w:rFonts w:hint="default" w:ascii="Times New Roman" w:hAnsi="Times New Roman" w:cs="Times New Roman"/>
                <w:b/>
                <w:bCs/>
                <w:color w:val="auto"/>
                <w:kern w:val="0"/>
                <w:sz w:val="24"/>
              </w:rPr>
              <w:t>-</w:t>
            </w:r>
            <w:r>
              <w:rPr>
                <w:rFonts w:hint="eastAsia" w:cs="Times New Roman"/>
                <w:b/>
                <w:bCs/>
                <w:color w:val="auto"/>
                <w:kern w:val="0"/>
                <w:sz w:val="24"/>
                <w:lang w:val="en-US" w:eastAsia="zh-CN"/>
              </w:rPr>
              <w:t>9</w:t>
            </w:r>
            <w:r>
              <w:rPr>
                <w:rFonts w:hint="default" w:ascii="Times New Roman" w:hAnsi="Times New Roman" w:cs="Times New Roman"/>
                <w:b/>
                <w:bCs/>
                <w:color w:val="auto"/>
                <w:kern w:val="0"/>
                <w:sz w:val="24"/>
              </w:rPr>
              <w:t xml:space="preserve">  厂区内</w:t>
            </w:r>
            <w:r>
              <w:rPr>
                <w:rFonts w:hint="default" w:ascii="Times New Roman" w:hAnsi="Times New Roman" w:cs="Times New Roman"/>
                <w:b/>
                <w:bCs/>
                <w:color w:val="auto"/>
                <w:kern w:val="0"/>
                <w:sz w:val="24"/>
                <w:lang w:val="en-US" w:eastAsia="zh-CN"/>
              </w:rPr>
              <w:t>非甲烷总烃</w:t>
            </w:r>
            <w:r>
              <w:rPr>
                <w:rFonts w:hint="default" w:ascii="Times New Roman" w:hAnsi="Times New Roman" w:cs="Times New Roman"/>
                <w:b/>
                <w:bCs/>
                <w:color w:val="auto"/>
                <w:kern w:val="0"/>
                <w:sz w:val="24"/>
              </w:rPr>
              <w:t>无组织排放标准</w:t>
            </w:r>
          </w:p>
          <w:tbl>
            <w:tblPr>
              <w:tblStyle w:val="26"/>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2200"/>
              <w:gridCol w:w="2821"/>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6" w:type="pc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289" w:type="pc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特别排放限值</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p>
              </w:tc>
              <w:tc>
                <w:tcPr>
                  <w:tcW w:w="1653" w:type="pc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限值含义</w:t>
                  </w:r>
                </w:p>
              </w:tc>
              <w:tc>
                <w:tcPr>
                  <w:tcW w:w="1250" w:type="pc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6" w:type="pct"/>
                  <w:vMerge w:val="restar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NMHC</w:t>
                  </w:r>
                </w:p>
              </w:tc>
              <w:tc>
                <w:tcPr>
                  <w:tcW w:w="1289" w:type="pc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w:t>
                  </w:r>
                </w:p>
              </w:tc>
              <w:tc>
                <w:tcPr>
                  <w:tcW w:w="1653" w:type="pct"/>
                  <w:noWrap w:val="0"/>
                  <w:vAlign w:val="top"/>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监测点处1h平均浓度限值</w:t>
                  </w:r>
                </w:p>
              </w:tc>
              <w:tc>
                <w:tcPr>
                  <w:tcW w:w="1250" w:type="pct"/>
                  <w:vMerge w:val="restar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在厂房外设置监测点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6" w:type="pct"/>
                  <w:vMerge w:val="continue"/>
                  <w:noWrap w:val="0"/>
                  <w:vAlign w:val="center"/>
                </w:tcPr>
                <w:p>
                  <w:pPr>
                    <w:pStyle w:val="40"/>
                    <w:keepNext w:val="0"/>
                    <w:keepLines w:val="0"/>
                    <w:pageBreakBefore w:val="0"/>
                    <w:widowControl w:val="0"/>
                    <w:bidi w:val="0"/>
                    <w:spacing w:beforeAutospacing="0" w:afterAutospacing="0"/>
                    <w:ind w:left="0" w:leftChars="0" w:right="0" w:rightChars="0"/>
                    <w:jc w:val="center"/>
                    <w:rPr>
                      <w:rFonts w:hint="default" w:ascii="Times New Roman" w:hAnsi="Times New Roman" w:cs="Times New Roman"/>
                      <w:b w:val="0"/>
                      <w:bCs/>
                      <w:color w:val="auto"/>
                      <w:sz w:val="21"/>
                      <w:szCs w:val="21"/>
                    </w:rPr>
                  </w:pPr>
                </w:p>
              </w:tc>
              <w:tc>
                <w:tcPr>
                  <w:tcW w:w="1289" w:type="pct"/>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20</w:t>
                  </w:r>
                </w:p>
              </w:tc>
              <w:tc>
                <w:tcPr>
                  <w:tcW w:w="1653" w:type="pct"/>
                  <w:noWrap w:val="0"/>
                  <w:vAlign w:val="top"/>
                </w:tcPr>
                <w:p>
                  <w:pPr>
                    <w:pStyle w:val="40"/>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监测点处任意一次浓度限值</w:t>
                  </w:r>
                </w:p>
              </w:tc>
              <w:tc>
                <w:tcPr>
                  <w:tcW w:w="1250" w:type="pct"/>
                  <w:vMerge w:val="continue"/>
                  <w:noWrap w:val="0"/>
                  <w:vAlign w:val="center"/>
                </w:tcPr>
                <w:p>
                  <w:pPr>
                    <w:pStyle w:val="40"/>
                    <w:keepNext w:val="0"/>
                    <w:keepLines w:val="0"/>
                    <w:pageBreakBefore w:val="0"/>
                    <w:widowControl w:val="0"/>
                    <w:bidi w:val="0"/>
                    <w:spacing w:beforeAutospacing="0" w:afterAutospacing="0"/>
                    <w:ind w:left="0" w:leftChars="0" w:right="0" w:rightChars="0"/>
                    <w:jc w:val="center"/>
                    <w:rPr>
                      <w:rFonts w:hint="default" w:ascii="Times New Roman" w:hAnsi="Times New Roman" w:cs="Times New Roman"/>
                      <w:color w:val="auto"/>
                      <w:sz w:val="21"/>
                      <w:szCs w:val="21"/>
                    </w:rPr>
                  </w:pPr>
                </w:p>
              </w:tc>
            </w:tr>
          </w:tbl>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32"/>
                <w:lang w:eastAsia="zh-CN"/>
              </w:rPr>
            </w:pPr>
            <w:r>
              <w:rPr>
                <w:rFonts w:hint="default" w:ascii="Times New Roman" w:hAnsi="Times New Roman" w:cs="Times New Roman"/>
                <w:b/>
                <w:bCs/>
                <w:color w:val="auto"/>
                <w:sz w:val="24"/>
                <w:szCs w:val="32"/>
                <w:lang w:val="en-US" w:eastAsia="zh-CN"/>
              </w:rPr>
              <w:t>表3-</w:t>
            </w:r>
            <w:r>
              <w:rPr>
                <w:rFonts w:hint="eastAsia" w:cs="Times New Roman"/>
                <w:b/>
                <w:bCs/>
                <w:color w:val="auto"/>
                <w:sz w:val="24"/>
                <w:szCs w:val="32"/>
                <w:lang w:val="en-US" w:eastAsia="zh-CN"/>
              </w:rPr>
              <w:t>10</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b/>
                <w:bCs/>
                <w:color w:val="auto"/>
                <w:sz w:val="24"/>
                <w:szCs w:val="32"/>
                <w:lang w:eastAsia="zh-CN"/>
              </w:rPr>
              <w:t>食堂油烟污染物排放标准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0"/>
              <w:gridCol w:w="1888"/>
              <w:gridCol w:w="698"/>
              <w:gridCol w:w="2230"/>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38"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106"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p>
              </w:tc>
              <w:tc>
                <w:tcPr>
                  <w:tcW w:w="409"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1306"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净化设施最低去除效率</w:t>
                  </w:r>
                </w:p>
              </w:tc>
              <w:tc>
                <w:tcPr>
                  <w:tcW w:w="1439"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38"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食堂油烟</w:t>
                  </w:r>
                </w:p>
              </w:tc>
              <w:tc>
                <w:tcPr>
                  <w:tcW w:w="1106"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2.0mg/m</w:t>
                  </w:r>
                  <w:r>
                    <w:rPr>
                      <w:rFonts w:hint="default" w:ascii="Times New Roman" w:hAnsi="Times New Roman" w:eastAsia="宋体" w:cs="Times New Roman"/>
                      <w:b w:val="0"/>
                      <w:bCs w:val="0"/>
                      <w:color w:val="auto"/>
                      <w:sz w:val="21"/>
                      <w:szCs w:val="21"/>
                      <w:vertAlign w:val="superscript"/>
                    </w:rPr>
                    <w:t>3</w:t>
                  </w:r>
                </w:p>
              </w:tc>
              <w:tc>
                <w:tcPr>
                  <w:tcW w:w="409"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eastAsia="zh-CN"/>
                    </w:rPr>
                    <w:t>大</w:t>
                  </w:r>
                  <w:r>
                    <w:rPr>
                      <w:rFonts w:hint="default" w:ascii="Times New Roman" w:hAnsi="Times New Roman" w:eastAsia="宋体" w:cs="Times New Roman"/>
                      <w:b w:val="0"/>
                      <w:bCs w:val="0"/>
                      <w:color w:val="auto"/>
                      <w:sz w:val="21"/>
                      <w:szCs w:val="21"/>
                    </w:rPr>
                    <w:t>型</w:t>
                  </w:r>
                </w:p>
              </w:tc>
              <w:tc>
                <w:tcPr>
                  <w:tcW w:w="1306"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85</w:t>
                  </w:r>
                  <w:r>
                    <w:rPr>
                      <w:rFonts w:hint="default" w:ascii="Times New Roman" w:hAnsi="Times New Roman" w:eastAsia="宋体" w:cs="Times New Roman"/>
                      <w:b w:val="0"/>
                      <w:bCs w:val="0"/>
                      <w:color w:val="auto"/>
                      <w:sz w:val="21"/>
                      <w:szCs w:val="21"/>
                    </w:rPr>
                    <w:t>%</w:t>
                  </w:r>
                </w:p>
              </w:tc>
              <w:tc>
                <w:tcPr>
                  <w:tcW w:w="1439" w:type="pct"/>
                  <w:tcBorders>
                    <w:top w:val="single" w:color="auto" w:sz="4" w:space="0"/>
                    <w:left w:val="single" w:color="auto" w:sz="4" w:space="0"/>
                    <w:bottom w:val="single" w:color="auto" w:sz="4" w:space="0"/>
                    <w:right w:val="single" w:color="auto" w:sz="4" w:space="0"/>
                  </w:tcBorders>
                  <w:vAlign w:val="center"/>
                </w:tcPr>
                <w:p>
                  <w:pPr>
                    <w:pStyle w:val="10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《饮食业油烟排放标准》 (GB18483-2001)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b w:val="0"/>
                <w:bCs w:val="0"/>
                <w:snapToGrid w:val="0"/>
                <w:color w:val="000000"/>
                <w:kern w:val="0"/>
                <w:sz w:val="24"/>
                <w:szCs w:val="24"/>
                <w:highlight w:val="none"/>
                <w:lang w:val="en-US" w:eastAsia="zh-CN" w:bidi="ar-SA"/>
              </w:rPr>
              <w:t>（2）项目</w:t>
            </w:r>
            <w:r>
              <w:rPr>
                <w:rFonts w:hint="eastAsia" w:ascii="Times New Roman" w:hAnsi="Times New Roman" w:cs="Times New Roman"/>
                <w:b w:val="0"/>
                <w:bCs w:val="0"/>
                <w:snapToGrid w:val="0"/>
                <w:color w:val="000000"/>
                <w:kern w:val="0"/>
                <w:sz w:val="24"/>
                <w:szCs w:val="24"/>
                <w:highlight w:val="none"/>
                <w:lang w:val="en-US" w:eastAsia="zh-CN" w:bidi="ar-SA"/>
              </w:rPr>
              <w:t>锅炉天然气</w:t>
            </w:r>
            <w:r>
              <w:rPr>
                <w:rFonts w:hint="eastAsia"/>
                <w:color w:val="000000"/>
                <w:sz w:val="24"/>
                <w:highlight w:val="none"/>
                <w:lang w:val="en-US" w:eastAsia="zh-CN"/>
              </w:rPr>
              <w:t>燃烧废气</w:t>
            </w:r>
            <w:r>
              <w:rPr>
                <w:rFonts w:hint="eastAsia" w:cs="Times New Roman"/>
                <w:color w:val="auto"/>
                <w:sz w:val="24"/>
                <w:lang w:eastAsia="zh-CN"/>
              </w:rPr>
              <w:t>执行</w:t>
            </w:r>
            <w:r>
              <w:rPr>
                <w:rFonts w:hint="eastAsia" w:ascii="Times New Roman" w:hAnsi="Times New Roman" w:eastAsia="宋体" w:cs="Times New Roman"/>
                <w:color w:val="auto"/>
                <w:kern w:val="0"/>
                <w:sz w:val="24"/>
                <w:szCs w:val="22"/>
                <w:lang w:val="en-US" w:eastAsia="zh-CN"/>
              </w:rPr>
              <w:t>《</w:t>
            </w:r>
            <w:r>
              <w:rPr>
                <w:rFonts w:hint="eastAsia" w:cs="Times New Roman"/>
                <w:color w:val="auto"/>
                <w:kern w:val="0"/>
                <w:sz w:val="24"/>
                <w:szCs w:val="22"/>
                <w:lang w:val="en-US" w:eastAsia="zh-CN"/>
              </w:rPr>
              <w:t>锅炉大气污染物排放标准</w:t>
            </w:r>
            <w:r>
              <w:rPr>
                <w:rFonts w:hint="eastAsia" w:ascii="Times New Roman" w:hAnsi="Times New Roman" w:eastAsia="宋体" w:cs="Times New Roman"/>
                <w:color w:val="auto"/>
                <w:kern w:val="0"/>
                <w:sz w:val="24"/>
                <w:szCs w:val="22"/>
                <w:lang w:val="en-US" w:eastAsia="zh-CN"/>
              </w:rPr>
              <w:t>》（</w:t>
            </w:r>
            <w:r>
              <w:rPr>
                <w:rFonts w:hint="eastAsia" w:cs="Times New Roman"/>
                <w:color w:val="auto"/>
                <w:kern w:val="0"/>
                <w:sz w:val="24"/>
                <w:szCs w:val="22"/>
                <w:lang w:val="en-US" w:eastAsia="zh-CN"/>
              </w:rPr>
              <w:t>GB13271-2014</w:t>
            </w:r>
            <w:r>
              <w:rPr>
                <w:rFonts w:hint="eastAsia" w:ascii="Times New Roman" w:hAnsi="Times New Roman" w:eastAsia="宋体" w:cs="Times New Roman"/>
                <w:color w:val="auto"/>
                <w:kern w:val="0"/>
                <w:sz w:val="24"/>
                <w:szCs w:val="22"/>
                <w:lang w:val="en-US" w:eastAsia="zh-CN"/>
              </w:rPr>
              <w:t>）</w:t>
            </w:r>
            <w:r>
              <w:rPr>
                <w:rFonts w:hint="eastAsia" w:cs="Times New Roman"/>
                <w:color w:val="auto"/>
                <w:kern w:val="0"/>
                <w:sz w:val="24"/>
                <w:szCs w:val="22"/>
                <w:lang w:val="en-US" w:eastAsia="zh-CN"/>
              </w:rPr>
              <w:t>表3中燃气锅炉大气污染物特别排放限值</w:t>
            </w:r>
            <w:r>
              <w:rPr>
                <w:rFonts w:hint="eastAsia" w:ascii="Times New Roman" w:hAnsi="Times New Roman" w:eastAsia="宋体" w:cs="Times New Roman"/>
                <w:color w:val="auto"/>
                <w:kern w:val="0"/>
                <w:sz w:val="24"/>
                <w:szCs w:val="22"/>
                <w:lang w:val="en-US" w:eastAsia="zh-CN"/>
              </w:rPr>
              <w:t>要求</w:t>
            </w:r>
            <w:r>
              <w:rPr>
                <w:rFonts w:hint="eastAsia" w:cs="Times New Roman"/>
                <w:color w:val="auto"/>
                <w:kern w:val="0"/>
                <w:sz w:val="24"/>
                <w:szCs w:val="22"/>
                <w:lang w:val="en-US" w:eastAsia="zh-CN"/>
              </w:rPr>
              <w:t>以及关于印发《淮南市“十四五”大气污染防治规划》的通知（淮环委办[2022]49号）中相关要求</w:t>
            </w:r>
            <w:r>
              <w:rPr>
                <w:rFonts w:hint="eastAsia"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具体见下表。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表</w:t>
            </w:r>
            <w:r>
              <w:rPr>
                <w:rFonts w:hint="eastAsia" w:ascii="Times New Roman" w:hAnsi="Times New Roman" w:eastAsia="宋体" w:cs="Times New Roman"/>
                <w:b/>
                <w:color w:val="auto"/>
                <w:kern w:val="0"/>
                <w:sz w:val="24"/>
                <w:szCs w:val="24"/>
                <w:highlight w:val="none"/>
                <w:lang w:val="en-US" w:eastAsia="zh-CN"/>
              </w:rPr>
              <w:t>3-</w:t>
            </w:r>
            <w:r>
              <w:rPr>
                <w:rFonts w:hint="eastAsia" w:cs="Times New Roman"/>
                <w:b/>
                <w:color w:val="auto"/>
                <w:kern w:val="0"/>
                <w:sz w:val="24"/>
                <w:szCs w:val="24"/>
                <w:highlight w:val="none"/>
                <w:lang w:val="en-US" w:eastAsia="zh-CN"/>
              </w:rPr>
              <w:t>11</w:t>
            </w:r>
            <w:r>
              <w:rPr>
                <w:rFonts w:hint="default" w:ascii="Times New Roman" w:hAnsi="Times New Roman" w:eastAsia="宋体" w:cs="Times New Roman"/>
                <w:b/>
                <w:color w:val="auto"/>
                <w:kern w:val="0"/>
                <w:sz w:val="24"/>
                <w:szCs w:val="24"/>
                <w:highlight w:val="none"/>
                <w:lang w:val="en-US" w:eastAsia="zh-CN"/>
              </w:rPr>
              <w:t xml:space="preserve"> </w:t>
            </w:r>
            <w:r>
              <w:rPr>
                <w:rFonts w:hint="eastAsia" w:ascii="Times New Roman" w:hAnsi="Times New Roman" w:eastAsia="宋体" w:cs="Times New Roman"/>
                <w:b/>
                <w:color w:val="auto"/>
                <w:kern w:val="0"/>
                <w:sz w:val="24"/>
                <w:szCs w:val="24"/>
                <w:highlight w:val="none"/>
                <w:lang w:val="en-US" w:eastAsia="zh-CN"/>
              </w:rPr>
              <w:t xml:space="preserve"> </w:t>
            </w:r>
            <w:r>
              <w:rPr>
                <w:rFonts w:hint="eastAsia" w:ascii="Times New Roman" w:hAnsi="Times New Roman" w:cs="Times New Roman"/>
                <w:b/>
                <w:color w:val="auto"/>
                <w:kern w:val="0"/>
                <w:sz w:val="24"/>
                <w:szCs w:val="24"/>
                <w:highlight w:val="none"/>
                <w:lang w:val="en-US" w:eastAsia="zh-CN"/>
              </w:rPr>
              <w:t>锅炉天然气燃烧</w:t>
            </w:r>
            <w:r>
              <w:rPr>
                <w:rFonts w:hint="eastAsia" w:ascii="Times New Roman" w:hAnsi="Times New Roman" w:eastAsia="宋体" w:cs="Times New Roman"/>
                <w:b/>
                <w:color w:val="auto"/>
                <w:kern w:val="0"/>
                <w:sz w:val="24"/>
                <w:szCs w:val="24"/>
                <w:highlight w:val="none"/>
                <w:lang w:val="en-US" w:eastAsia="zh-CN"/>
              </w:rPr>
              <w:t>废气大气污染物</w:t>
            </w:r>
            <w:r>
              <w:rPr>
                <w:rFonts w:hint="default" w:ascii="Times New Roman" w:hAnsi="Times New Roman" w:eastAsia="宋体" w:cs="Times New Roman"/>
                <w:b/>
                <w:color w:val="auto"/>
                <w:kern w:val="0"/>
                <w:sz w:val="24"/>
                <w:szCs w:val="24"/>
                <w:highlight w:val="none"/>
                <w:lang w:val="en-US" w:eastAsia="zh-CN"/>
              </w:rPr>
              <w:t>排放标准</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2744"/>
              <w:gridCol w:w="1289"/>
              <w:gridCol w:w="44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1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限值</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2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Hans" w:bidi="ar-SA"/>
                    </w:rPr>
                  </w:pPr>
                  <w:r>
                    <w:rPr>
                      <w:rFonts w:hint="eastAsia" w:ascii="Times New Roman" w:hAnsi="Times New Roman" w:eastAsia="宋体" w:cs="Times New Roman"/>
                      <w:color w:val="auto"/>
                      <w:sz w:val="21"/>
                      <w:szCs w:val="21"/>
                      <w:lang w:val="en-US" w:eastAsia="zh-Hans"/>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1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26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锅炉大气污染物排放标准</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GB13271-2014</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、关于印发《淮南市“十四五”大气污染防治规划》的通知（淮环委办[2022]49号）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1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eastAsia="zh-CN"/>
                    </w:rPr>
                    <w:t>0</w:t>
                  </w:r>
                </w:p>
              </w:tc>
              <w:tc>
                <w:tcPr>
                  <w:tcW w:w="2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1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NO</w:t>
                  </w:r>
                  <w:r>
                    <w:rPr>
                      <w:rFonts w:hint="eastAsia" w:ascii="Times New Roman" w:hAnsi="Times New Roman" w:eastAsia="宋体" w:cs="Times New Roman"/>
                      <w:color w:val="auto"/>
                      <w:sz w:val="21"/>
                      <w:szCs w:val="21"/>
                      <w:vertAlign w:val="subscript"/>
                      <w:lang w:val="en-US" w:eastAsia="zh-Hans"/>
                    </w:rPr>
                    <w:t>x</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w:t>
                  </w:r>
                </w:p>
              </w:tc>
              <w:tc>
                <w:tcPr>
                  <w:tcW w:w="2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1610"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snapToGrid w:val="0"/>
                      <w:color w:val="000000"/>
                      <w:kern w:val="0"/>
                      <w:sz w:val="21"/>
                      <w:szCs w:val="21"/>
                      <w:highlight w:val="none"/>
                      <w:vertAlign w:val="baseline"/>
                      <w:lang w:val="en-US" w:eastAsia="zh-CN" w:bidi="ar-SA"/>
                    </w:rPr>
                    <w:t>烟气黑度（林格曼</w:t>
                  </w:r>
                  <w:r>
                    <w:rPr>
                      <w:rFonts w:hint="eastAsia" w:ascii="Times New Roman" w:hAnsi="Times New Roman" w:eastAsia="宋体" w:cs="Times New Roman"/>
                      <w:b w:val="0"/>
                      <w:bCs w:val="0"/>
                      <w:snapToGrid w:val="0"/>
                      <w:color w:val="000000"/>
                      <w:kern w:val="0"/>
                      <w:sz w:val="21"/>
                      <w:szCs w:val="21"/>
                      <w:highlight w:val="none"/>
                      <w:vertAlign w:val="baseline"/>
                      <w:lang w:val="en-US" w:eastAsia="zh-CN" w:bidi="ar-SA"/>
                    </w:rPr>
                    <w:t>黑度，</w:t>
                  </w:r>
                  <w:r>
                    <w:rPr>
                      <w:rFonts w:hint="default" w:ascii="Times New Roman" w:hAnsi="Times New Roman" w:eastAsia="宋体" w:cs="Times New Roman"/>
                      <w:b w:val="0"/>
                      <w:bCs w:val="0"/>
                      <w:snapToGrid w:val="0"/>
                      <w:color w:val="000000"/>
                      <w:kern w:val="0"/>
                      <w:sz w:val="21"/>
                      <w:szCs w:val="21"/>
                      <w:highlight w:val="none"/>
                      <w:vertAlign w:val="baseline"/>
                      <w:lang w:val="en-US" w:eastAsia="zh-CN" w:bidi="ar-SA"/>
                    </w:rPr>
                    <w:t>级）</w:t>
                  </w:r>
                </w:p>
              </w:tc>
              <w:tc>
                <w:tcPr>
                  <w:tcW w:w="756"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val="0"/>
                      <w:snapToGrid w:val="0"/>
                      <w:color w:val="000000"/>
                      <w:kern w:val="0"/>
                      <w:sz w:val="21"/>
                      <w:szCs w:val="21"/>
                      <w:highlight w:val="none"/>
                      <w:vertAlign w:val="baseline"/>
                      <w:lang w:val="en-US" w:eastAsia="zh-CN" w:bidi="ar-SA"/>
                    </w:rPr>
                    <w:t>≤1</w:t>
                  </w:r>
                </w:p>
              </w:tc>
              <w:tc>
                <w:tcPr>
                  <w:tcW w:w="2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p>
              </w:tc>
            </w:tr>
          </w:tbl>
          <w:p>
            <w:pPr>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2、废水排放标准</w:t>
            </w:r>
          </w:p>
          <w:p>
            <w:pPr>
              <w:widowControl/>
              <w:adjustRightInd w:val="0"/>
              <w:snapToGrid w:val="0"/>
              <w:spacing w:line="360" w:lineRule="auto"/>
              <w:ind w:firstLine="424" w:firstLineChars="177"/>
              <w:jc w:val="both"/>
              <w:rPr>
                <w:rFonts w:hint="eastAsia" w:ascii="Times New Roman" w:hAnsi="Times New Roman" w:eastAsia="宋体" w:cs="Times New Roman"/>
                <w:color w:val="auto"/>
                <w:kern w:val="0"/>
                <w:sz w:val="24"/>
                <w:szCs w:val="20"/>
                <w:lang w:val="en-US" w:eastAsia="zh-CN"/>
              </w:rPr>
            </w:pPr>
            <w:r>
              <w:rPr>
                <w:rFonts w:hint="default" w:ascii="Times New Roman" w:hAnsi="Times New Roman" w:cs="Times New Roman"/>
                <w:color w:val="auto"/>
                <w:kern w:val="0"/>
                <w:sz w:val="24"/>
                <w:szCs w:val="20"/>
              </w:rPr>
              <w:t>本项目废水</w:t>
            </w:r>
            <w:r>
              <w:rPr>
                <w:rFonts w:hint="eastAsia" w:cs="Times New Roman"/>
                <w:color w:val="auto"/>
                <w:kern w:val="0"/>
                <w:sz w:val="24"/>
                <w:szCs w:val="20"/>
                <w:lang w:eastAsia="zh-CN"/>
              </w:rPr>
              <w:t>主要</w:t>
            </w:r>
            <w:r>
              <w:rPr>
                <w:rFonts w:hint="default" w:ascii="Times New Roman" w:hAnsi="Times New Roman" w:cs="Times New Roman"/>
                <w:color w:val="auto"/>
                <w:kern w:val="0"/>
                <w:sz w:val="24"/>
                <w:szCs w:val="20"/>
              </w:rPr>
              <w:t>为生活污水</w:t>
            </w:r>
            <w:r>
              <w:rPr>
                <w:rFonts w:hint="eastAsia" w:cs="Times New Roman"/>
                <w:color w:val="auto"/>
                <w:kern w:val="0"/>
                <w:sz w:val="24"/>
                <w:szCs w:val="20"/>
                <w:lang w:eastAsia="zh-CN"/>
              </w:rPr>
              <w:t>、食堂废水、锅炉废水、软水制备浓水、冷却废水、去离子水制备浓水、蒸汽冷凝水、含油废水、废乳液、</w:t>
            </w:r>
            <w:r>
              <w:rPr>
                <w:rFonts w:hint="eastAsia" w:cs="Times New Roman"/>
                <w:color w:val="auto"/>
                <w:kern w:val="0"/>
                <w:sz w:val="24"/>
                <w:szCs w:val="20"/>
                <w:lang w:val="en-US" w:eastAsia="zh-CN"/>
              </w:rPr>
              <w:t>酸碱水洗槽废槽液</w:t>
            </w:r>
            <w:r>
              <w:rPr>
                <w:rFonts w:hint="eastAsia" w:ascii="Times New Roman" w:hAnsi="Times New Roman" w:eastAsia="宋体" w:cs="Times New Roman"/>
                <w:color w:val="auto"/>
                <w:kern w:val="0"/>
                <w:sz w:val="24"/>
                <w:szCs w:val="20"/>
                <w:lang w:val="en-US" w:eastAsia="zh-CN"/>
              </w:rPr>
              <w:t>以及喷淋废水。</w:t>
            </w:r>
          </w:p>
          <w:p>
            <w:pPr>
              <w:widowControl/>
              <w:adjustRightInd w:val="0"/>
              <w:snapToGrid w:val="0"/>
              <w:spacing w:line="360" w:lineRule="auto"/>
              <w:ind w:firstLine="424" w:firstLineChars="177"/>
              <w:jc w:val="both"/>
              <w:rPr>
                <w:rFonts w:hint="default" w:ascii="Times New Roman" w:hAnsi="Times New Roman" w:eastAsia="宋体" w:cs="Times New Roman"/>
                <w:b/>
                <w:bCs w:val="0"/>
                <w:snapToGrid w:val="0"/>
                <w:color w:val="auto"/>
                <w:kern w:val="0"/>
                <w:sz w:val="24"/>
                <w:szCs w:val="24"/>
              </w:rPr>
            </w:pPr>
            <w:r>
              <w:rPr>
                <w:rFonts w:hint="eastAsia" w:cs="Times New Roman"/>
                <w:color w:val="auto"/>
                <w:kern w:val="0"/>
                <w:sz w:val="24"/>
                <w:lang w:val="en-US" w:eastAsia="zh-CN"/>
              </w:rPr>
              <w:t>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w:t>
            </w:r>
            <w:r>
              <w:rPr>
                <w:rFonts w:hint="eastAsia" w:cs="Times New Roman"/>
                <w:color w:val="auto"/>
                <w:kern w:val="0"/>
                <w:sz w:val="24"/>
                <w:szCs w:val="24"/>
                <w:lang w:val="en-US" w:eastAsia="zh-CN"/>
              </w:rPr>
              <w:t>使用过程产生的废乳液、酸碱水洗槽废槽液以及喷淋废水经厂区综合污水处理站处理后</w:t>
            </w:r>
            <w:r>
              <w:rPr>
                <w:rFonts w:hint="eastAsia" w:cs="Times New Roman"/>
                <w:color w:val="auto"/>
                <w:kern w:val="0"/>
                <w:sz w:val="24"/>
                <w:lang w:val="en-US" w:eastAsia="zh-CN"/>
              </w:rPr>
              <w:t>由总排口排入山南新区污水处理厂集中处理</w:t>
            </w:r>
            <w:r>
              <w:rPr>
                <w:rFonts w:hint="default" w:ascii="Times New Roman" w:hAnsi="Times New Roman" w:eastAsia="宋体" w:cs="Times New Roman"/>
                <w:color w:val="auto"/>
                <w:kern w:val="0"/>
                <w:sz w:val="24"/>
                <w:szCs w:val="20"/>
                <w:lang w:val="en-US" w:eastAsia="zh-CN"/>
              </w:rPr>
              <w:t>，</w:t>
            </w:r>
            <w:r>
              <w:rPr>
                <w:rFonts w:hint="default" w:ascii="Times New Roman" w:hAnsi="Times New Roman" w:eastAsia="宋体" w:cs="Times New Roman"/>
                <w:sz w:val="24"/>
                <w:szCs w:val="24"/>
                <w:highlight w:val="none"/>
              </w:rPr>
              <w:t>处理后</w:t>
            </w:r>
            <w:r>
              <w:rPr>
                <w:rFonts w:hint="eastAsia" w:cs="Times New Roman"/>
                <w:sz w:val="24"/>
                <w:szCs w:val="24"/>
                <w:highlight w:val="none"/>
                <w:lang w:eastAsia="zh-CN"/>
              </w:rPr>
              <w:t>尾水</w:t>
            </w:r>
            <w:r>
              <w:rPr>
                <w:rFonts w:hint="default" w:ascii="Times New Roman" w:hAnsi="Times New Roman" w:eastAsia="宋体" w:cs="Times New Roman"/>
                <w:sz w:val="24"/>
                <w:szCs w:val="24"/>
                <w:highlight w:val="none"/>
              </w:rPr>
              <w:t>达到《城镇污水处理厂污染物排放标准》（GB18918-2002）中一级A标准</w:t>
            </w:r>
            <w:r>
              <w:rPr>
                <w:rFonts w:hint="eastAsia" w:cs="Times New Roman"/>
                <w:sz w:val="24"/>
                <w:szCs w:val="24"/>
                <w:highlight w:val="none"/>
                <w:lang w:eastAsia="zh-CN"/>
              </w:rPr>
              <w:t>，尾水经建湾渠</w:t>
            </w:r>
            <w:r>
              <w:rPr>
                <w:rFonts w:hint="default" w:ascii="Times New Roman" w:hAnsi="Times New Roman" w:eastAsia="宋体" w:cs="Times New Roman"/>
                <w:sz w:val="24"/>
                <w:szCs w:val="24"/>
                <w:highlight w:val="none"/>
                <w:lang w:eastAsia="zh-CN"/>
              </w:rPr>
              <w:t>排入高塘湖，</w:t>
            </w:r>
            <w:r>
              <w:rPr>
                <w:rFonts w:hint="eastAsia" w:cs="Times New Roman"/>
                <w:sz w:val="24"/>
                <w:szCs w:val="24"/>
                <w:highlight w:val="none"/>
                <w:lang w:eastAsia="zh-CN"/>
              </w:rPr>
              <w:t>项目</w:t>
            </w:r>
            <w:r>
              <w:rPr>
                <w:rFonts w:hint="default" w:ascii="Times New Roman" w:hAnsi="Times New Roman" w:cs="Times New Roman"/>
                <w:color w:val="auto"/>
                <w:sz w:val="24"/>
              </w:rPr>
              <w:t>废水</w:t>
            </w:r>
            <w:r>
              <w:rPr>
                <w:rFonts w:hint="eastAsia" w:cs="Times New Roman"/>
                <w:color w:val="auto"/>
                <w:sz w:val="24"/>
                <w:lang w:eastAsia="zh-CN"/>
              </w:rPr>
              <w:t>接管前</w:t>
            </w:r>
            <w:r>
              <w:rPr>
                <w:rFonts w:hint="default" w:ascii="Times New Roman" w:hAnsi="Times New Roman" w:cs="Times New Roman"/>
                <w:color w:val="auto"/>
                <w:sz w:val="24"/>
              </w:rPr>
              <w:t>执行</w:t>
            </w:r>
            <w:r>
              <w:rPr>
                <w:rFonts w:hint="default" w:ascii="Times New Roman" w:hAnsi="Times New Roman" w:eastAsia="宋体" w:cs="Times New Roman"/>
                <w:sz w:val="24"/>
                <w:szCs w:val="24"/>
                <w:highlight w:val="none"/>
              </w:rPr>
              <w:t>《污水综合排放标准》</w:t>
            </w:r>
            <w:r>
              <w:rPr>
                <w:rFonts w:hint="eastAsia" w:cs="Times New Roman"/>
                <w:sz w:val="24"/>
                <w:szCs w:val="24"/>
                <w:highlight w:val="none"/>
                <w:lang w:eastAsia="zh-CN"/>
              </w:rPr>
              <w:t>（</w:t>
            </w:r>
            <w:r>
              <w:rPr>
                <w:rFonts w:hint="default" w:ascii="Times New Roman" w:hAnsi="Times New Roman" w:eastAsia="宋体" w:cs="Times New Roman"/>
                <w:sz w:val="24"/>
                <w:szCs w:val="24"/>
              </w:rPr>
              <w:t>GB8</w:t>
            </w:r>
            <w:r>
              <w:rPr>
                <w:rFonts w:hint="eastAsia" w:cs="Times New Roman"/>
                <w:sz w:val="24"/>
                <w:szCs w:val="24"/>
                <w:lang w:val="en-US" w:eastAsia="zh-CN"/>
              </w:rPr>
              <w:t>9</w:t>
            </w:r>
            <w:r>
              <w:rPr>
                <w:rFonts w:hint="default" w:ascii="Times New Roman" w:hAnsi="Times New Roman" w:eastAsia="宋体" w:cs="Times New Roman"/>
                <w:sz w:val="24"/>
                <w:szCs w:val="24"/>
              </w:rPr>
              <w:t>78-1996</w:t>
            </w:r>
            <w:r>
              <w:rPr>
                <w:rFonts w:hint="eastAsia" w:cs="Times New Roman"/>
                <w:sz w:val="24"/>
                <w:szCs w:val="24"/>
                <w:highlight w:val="none"/>
                <w:lang w:eastAsia="zh-CN"/>
              </w:rPr>
              <w:t>）表</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rPr>
              <w:t>中的三级标准</w:t>
            </w:r>
            <w:r>
              <w:rPr>
                <w:rFonts w:hint="default" w:ascii="Times New Roman" w:hAnsi="Times New Roman" w:eastAsia="宋体" w:cs="Times New Roman"/>
                <w:sz w:val="24"/>
                <w:szCs w:val="24"/>
                <w:highlight w:val="none"/>
                <w:lang w:eastAsia="zh-CN"/>
              </w:rPr>
              <w:t>及</w:t>
            </w:r>
            <w:r>
              <w:rPr>
                <w:rFonts w:hint="eastAsia" w:cs="Times New Roman"/>
                <w:sz w:val="24"/>
                <w:szCs w:val="24"/>
                <w:highlight w:val="none"/>
                <w:lang w:eastAsia="zh-CN"/>
              </w:rPr>
              <w:t>山南新区污水处理厂接管标准</w:t>
            </w:r>
            <w:r>
              <w:rPr>
                <w:rFonts w:hint="default" w:ascii="Times New Roman" w:hAnsi="Times New Roman" w:cs="Times New Roman"/>
                <w:color w:val="auto"/>
                <w:kern w:val="0"/>
                <w:sz w:val="24"/>
                <w:szCs w:val="20"/>
                <w:lang w:val="en-US" w:eastAsia="zh-CN"/>
              </w:rPr>
              <w:t>，标准值见下表</w:t>
            </w:r>
            <w:r>
              <w:rPr>
                <w:rFonts w:hint="default" w:ascii="Times New Roman" w:hAnsi="Times New Roman" w:cs="Times New Roman"/>
                <w:color w:val="auto"/>
                <w:kern w:val="0"/>
                <w:sz w:val="24"/>
                <w:szCs w:val="20"/>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4"/>
                <w:szCs w:val="24"/>
              </w:rPr>
            </w:pPr>
            <w:r>
              <w:rPr>
                <w:rFonts w:hint="default" w:ascii="Times New Roman" w:hAnsi="Times New Roman" w:eastAsia="宋体" w:cs="Times New Roman"/>
                <w:b/>
                <w:bCs w:val="0"/>
                <w:snapToGrid w:val="0"/>
                <w:color w:val="auto"/>
                <w:kern w:val="0"/>
                <w:sz w:val="24"/>
                <w:szCs w:val="24"/>
              </w:rPr>
              <w:t>表</w:t>
            </w:r>
            <w:r>
              <w:rPr>
                <w:rFonts w:hint="default" w:ascii="Times New Roman" w:hAnsi="Times New Roman" w:eastAsia="宋体" w:cs="Times New Roman"/>
                <w:b/>
                <w:bCs w:val="0"/>
                <w:snapToGrid w:val="0"/>
                <w:color w:val="auto"/>
                <w:kern w:val="0"/>
                <w:sz w:val="24"/>
                <w:szCs w:val="24"/>
                <w:lang w:val="en-US" w:eastAsia="zh-CN"/>
              </w:rPr>
              <w:t>3-</w:t>
            </w:r>
            <w:r>
              <w:rPr>
                <w:rFonts w:hint="eastAsia" w:cs="Times New Roman"/>
                <w:b/>
                <w:bCs w:val="0"/>
                <w:snapToGrid w:val="0"/>
                <w:color w:val="auto"/>
                <w:kern w:val="0"/>
                <w:sz w:val="24"/>
                <w:szCs w:val="24"/>
                <w:lang w:val="en-US" w:eastAsia="zh-CN"/>
              </w:rPr>
              <w:t>12</w:t>
            </w:r>
            <w:r>
              <w:rPr>
                <w:rFonts w:hint="default" w:ascii="Times New Roman" w:hAnsi="Times New Roman" w:eastAsia="宋体" w:cs="Times New Roman"/>
                <w:b/>
                <w:bCs w:val="0"/>
                <w:snapToGrid w:val="0"/>
                <w:color w:val="auto"/>
                <w:kern w:val="0"/>
                <w:sz w:val="24"/>
                <w:szCs w:val="24"/>
                <w:lang w:val="en-US" w:eastAsia="zh-CN"/>
              </w:rPr>
              <w:t xml:space="preserve"> </w:t>
            </w:r>
            <w:r>
              <w:rPr>
                <w:rFonts w:hint="default" w:ascii="Times New Roman" w:hAnsi="Times New Roman" w:eastAsia="宋体" w:cs="Times New Roman"/>
                <w:b/>
                <w:bCs w:val="0"/>
                <w:snapToGrid w:val="0"/>
                <w:color w:val="auto"/>
                <w:kern w:val="0"/>
                <w:sz w:val="24"/>
                <w:szCs w:val="24"/>
              </w:rPr>
              <w:t xml:space="preserve"> 项目废水污染物排放标准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313"/>
              <w:gridCol w:w="1457"/>
              <w:gridCol w:w="1210"/>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污染物名称</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GB8</w:t>
                  </w:r>
                  <w:r>
                    <w:rPr>
                      <w:rFonts w:hint="eastAsia" w:cs="Times New Roman"/>
                      <w:szCs w:val="21"/>
                      <w:lang w:val="en-US" w:eastAsia="zh-CN"/>
                    </w:rPr>
                    <w:t>9</w:t>
                  </w:r>
                  <w:r>
                    <w:rPr>
                      <w:rFonts w:hint="default" w:ascii="Times New Roman" w:hAnsi="Times New Roman" w:eastAsia="宋体" w:cs="Times New Roman"/>
                      <w:szCs w:val="21"/>
                    </w:rPr>
                    <w:t>78-1996表4中三级标准</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污水处理厂接管标准</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本项目执行标准</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szCs w:val="21"/>
                      <w:lang w:val="en-US" w:eastAsia="zh-CN"/>
                    </w:rPr>
                    <w:t>GB18918-2002中一级A标准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pH（无量纲）</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Cs w:val="21"/>
                    </w:rPr>
                    <w:t>6～9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Arial" w:cs="Arial"/>
                      <w:snapToGrid w:val="0"/>
                      <w:color w:val="000000"/>
                      <w:kern w:val="0"/>
                      <w:sz w:val="21"/>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COD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500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350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kern w:val="0"/>
                      <w:sz w:val="21"/>
                      <w:szCs w:val="21"/>
                      <w:lang w:val="en-US" w:eastAsia="zh-CN"/>
                    </w:rPr>
                  </w:pPr>
                  <w:r>
                    <w:rPr>
                      <w:rFonts w:hint="eastAsia" w:cs="Times New Roman"/>
                      <w:snapToGrid w:val="0"/>
                      <w:color w:val="000000"/>
                      <w:kern w:val="0"/>
                      <w:sz w:val="21"/>
                      <w:szCs w:val="21"/>
                      <w:lang w:val="en-US" w:eastAsia="zh-CN"/>
                    </w:rPr>
                    <w:t>350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Arial" w:cs="Arial"/>
                      <w:snapToGrid w:val="0"/>
                      <w:color w:val="000000"/>
                      <w:kern w:val="0"/>
                      <w:sz w:val="21"/>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lang w:val="en-US" w:eastAsia="zh-CN"/>
                    </w:rPr>
                    <w:t>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30</w:t>
                  </w:r>
                  <w:r>
                    <w:rPr>
                      <w:rFonts w:hint="default" w:ascii="Times New Roman" w:hAnsi="Times New Roman" w:eastAsia="宋体" w:cs="Times New Roman"/>
                      <w:szCs w:val="21"/>
                      <w:lang w:val="en-US" w:eastAsia="zh-CN"/>
                    </w:rPr>
                    <w:t>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300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Cs w:val="21"/>
                    </w:rPr>
                    <w:t>30</w:t>
                  </w:r>
                  <w:r>
                    <w:rPr>
                      <w:rFonts w:hint="eastAsia" w:cs="Times New Roman"/>
                      <w:szCs w:val="21"/>
                      <w:lang w:val="en-US" w:eastAsia="zh-CN"/>
                    </w:rPr>
                    <w:t>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Arial" w:cs="Arial"/>
                      <w:snapToGrid w:val="0"/>
                      <w:color w:val="000000"/>
                      <w:kern w:val="0"/>
                      <w:sz w:val="21"/>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35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kern w:val="0"/>
                      <w:sz w:val="21"/>
                      <w:szCs w:val="21"/>
                      <w:lang w:val="en-US" w:eastAsia="zh-CN"/>
                    </w:rPr>
                  </w:pPr>
                  <w:r>
                    <w:rPr>
                      <w:rFonts w:hint="eastAsia" w:cs="Times New Roman"/>
                      <w:snapToGrid w:val="0"/>
                      <w:color w:val="000000"/>
                      <w:kern w:val="0"/>
                      <w:sz w:val="21"/>
                      <w:szCs w:val="21"/>
                      <w:lang w:val="en-US" w:eastAsia="zh-CN"/>
                    </w:rPr>
                    <w:t>35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Arial" w:cs="Arial"/>
                      <w:snapToGrid w:val="0"/>
                      <w:color w:val="000000"/>
                      <w:kern w:val="0"/>
                      <w:sz w:val="21"/>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Cs w:val="21"/>
                      <w:lang w:val="en-US" w:eastAsia="zh-CN"/>
                    </w:rPr>
                    <w:t>400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Arial" w:cs="Arial"/>
                      <w:snapToGrid w:val="0"/>
                      <w:color w:val="000000"/>
                      <w:kern w:val="0"/>
                      <w:sz w:val="21"/>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动植物油</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石油类</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snapToGrid w:val="0"/>
                      <w:color w:val="000000"/>
                      <w:kern w:val="0"/>
                      <w:sz w:val="21"/>
                      <w:szCs w:val="21"/>
                      <w:lang w:val="en-US" w:eastAsia="zh-CN"/>
                    </w:rPr>
                  </w:pPr>
                  <w:r>
                    <w:rPr>
                      <w:rFonts w:hint="eastAsia"/>
                      <w:szCs w:val="21"/>
                      <w:lang w:val="en-US" w:eastAsia="zh-CN"/>
                    </w:rPr>
                    <w:t>1</w:t>
                  </w:r>
                </w:p>
              </w:tc>
            </w:tr>
          </w:tbl>
          <w:p>
            <w:pPr>
              <w:keepNext w:val="0"/>
              <w:keepLines w:val="0"/>
              <w:pageBreakBefore w:val="0"/>
              <w:kinsoku/>
              <w:wordWrap/>
              <w:overflowPunct/>
              <w:topLinePunct w:val="0"/>
              <w:autoSpaceDE/>
              <w:autoSpaceDN/>
              <w:bidi w:val="0"/>
              <w:adjustRightInd/>
              <w:spacing w:line="360" w:lineRule="auto"/>
              <w:ind w:left="0" w:right="0" w:firstLine="482" w:firstLineChars="200"/>
              <w:jc w:val="both"/>
              <w:textAlignment w:val="auto"/>
              <w:rPr>
                <w:rFonts w:hint="default" w:ascii="Times New Roman" w:hAnsi="Times New Roman" w:eastAsia="Times New Roman" w:cs="Times New Roman"/>
                <w:b/>
                <w:color w:val="auto"/>
                <w:sz w:val="24"/>
                <w:szCs w:val="24"/>
              </w:rPr>
            </w:pPr>
            <w:r>
              <w:rPr>
                <w:rFonts w:hint="eastAsia" w:eastAsia="宋体" w:cs="Times New Roman"/>
                <w:b/>
                <w:color w:val="auto"/>
                <w:sz w:val="24"/>
                <w:szCs w:val="24"/>
                <w:lang w:val="en-US" w:eastAsia="zh-CN"/>
              </w:rPr>
              <w:t xml:space="preserve"> </w:t>
            </w:r>
            <w:r>
              <w:rPr>
                <w:rFonts w:hint="default" w:ascii="Times New Roman" w:hAnsi="Times New Roman" w:eastAsia="Times New Roman" w:cs="Times New Roman"/>
                <w:b/>
                <w:color w:val="auto"/>
                <w:sz w:val="24"/>
                <w:szCs w:val="24"/>
              </w:rPr>
              <w:t>3、噪声排放标准</w:t>
            </w:r>
          </w:p>
          <w:p>
            <w:pPr>
              <w:pStyle w:val="12"/>
              <w:keepNext w:val="0"/>
              <w:keepLines w:val="0"/>
              <w:pageBreakBefore w:val="0"/>
              <w:kinsoku/>
              <w:wordWrap/>
              <w:overflowPunct/>
              <w:topLinePunct w:val="0"/>
              <w:autoSpaceDE/>
              <w:autoSpaceDN/>
              <w:bidi w:val="0"/>
              <w:adjustRightInd/>
              <w:spacing w:before="0" w:after="0" w:line="360" w:lineRule="auto"/>
              <w:ind w:left="0" w:right="0" w:firstLine="464" w:firstLineChars="200"/>
              <w:jc w:val="both"/>
              <w:textAlignment w:val="auto"/>
              <w:rPr>
                <w:rFonts w:hint="default" w:ascii="Times New Roman" w:hAnsi="Times New Roman" w:eastAsia="宋体" w:cs="Times New Roman"/>
                <w:b/>
                <w:bCs w:val="0"/>
                <w:color w:val="auto"/>
                <w:kern w:val="0"/>
                <w:sz w:val="24"/>
                <w:szCs w:val="24"/>
                <w:lang w:val="en-US" w:eastAsia="zh-CN" w:bidi="ar-SA"/>
              </w:rPr>
            </w:pPr>
            <w:r>
              <w:rPr>
                <w:rFonts w:hint="default" w:ascii="Times New Roman" w:hAnsi="Times New Roman" w:eastAsia="宋体" w:cs="Times New Roman"/>
                <w:color w:val="auto"/>
                <w:spacing w:val="-4"/>
                <w:sz w:val="24"/>
                <w:szCs w:val="24"/>
              </w:rPr>
              <w:t>本项目厂界噪声执行《工业企业厂界环境噪声排放标准》（GB12348-2008）</w:t>
            </w:r>
            <w:r>
              <w:rPr>
                <w:rFonts w:hint="eastAsia" w:cs="Times New Roman"/>
                <w:color w:val="auto"/>
                <w:spacing w:val="-4"/>
                <w:sz w:val="24"/>
                <w:szCs w:val="24"/>
                <w:lang w:val="en-US" w:eastAsia="zh-CN"/>
              </w:rPr>
              <w:t>2</w:t>
            </w:r>
            <w:r>
              <w:rPr>
                <w:rFonts w:hint="default" w:ascii="Times New Roman" w:hAnsi="Times New Roman" w:eastAsia="宋体" w:cs="Times New Roman"/>
                <w:color w:val="auto"/>
                <w:spacing w:val="-4"/>
                <w:sz w:val="24"/>
                <w:szCs w:val="24"/>
              </w:rPr>
              <w:t>类标准，详见下表：</w:t>
            </w:r>
          </w:p>
          <w:p>
            <w:pPr>
              <w:pStyle w:val="5"/>
              <w:keepNext/>
              <w:keepLines/>
              <w:pageBreakBefore w:val="0"/>
              <w:widowControl w:val="0"/>
              <w:tabs>
                <w:tab w:val="left" w:pos="1147"/>
                <w:tab w:val="left" w:pos="3554"/>
              </w:tabs>
              <w:kinsoku/>
              <w:wordWrap/>
              <w:overflowPunct/>
              <w:topLinePunct w:val="0"/>
              <w:autoSpaceDE/>
              <w:autoSpaceDN/>
              <w:bidi w:val="0"/>
              <w:adjustRightInd/>
              <w:snapToGrid/>
              <w:spacing w:before="0" w:beforeLines="0" w:line="240" w:lineRule="auto"/>
              <w:ind w:right="0"/>
              <w:jc w:val="center"/>
              <w:textAlignment w:val="auto"/>
              <w:rPr>
                <w:rFonts w:hint="default" w:ascii="Times New Roman" w:hAnsi="Times New Roman" w:eastAsia="宋体" w:cs="Times New Roman"/>
                <w:b/>
                <w:bCs w:val="0"/>
                <w:color w:val="auto"/>
                <w:kern w:val="0"/>
                <w:sz w:val="24"/>
                <w:szCs w:val="24"/>
                <w:lang w:val="en-US" w:eastAsia="zh-CN" w:bidi="ar-SA"/>
              </w:rPr>
            </w:pPr>
            <w:r>
              <w:rPr>
                <w:rFonts w:hint="default" w:ascii="Times New Roman" w:hAnsi="Times New Roman" w:eastAsia="宋体" w:cs="Times New Roman"/>
                <w:b/>
                <w:bCs w:val="0"/>
                <w:color w:val="auto"/>
                <w:kern w:val="0"/>
                <w:sz w:val="24"/>
                <w:szCs w:val="24"/>
                <w:lang w:val="en-US" w:eastAsia="zh-CN" w:bidi="ar-SA"/>
              </w:rPr>
              <w:t>表3-</w:t>
            </w:r>
            <w:r>
              <w:rPr>
                <w:rFonts w:hint="eastAsia" w:eastAsia="宋体" w:cs="Times New Roman"/>
                <w:b/>
                <w:bCs w:val="0"/>
                <w:color w:val="auto"/>
                <w:kern w:val="0"/>
                <w:sz w:val="24"/>
                <w:szCs w:val="24"/>
                <w:lang w:val="en-US" w:eastAsia="zh-CN" w:bidi="ar-SA"/>
              </w:rPr>
              <w:t>13</w:t>
            </w:r>
            <w:r>
              <w:rPr>
                <w:rFonts w:hint="default" w:ascii="Times New Roman" w:hAnsi="Times New Roman" w:eastAsia="宋体" w:cs="Times New Roman"/>
                <w:b/>
                <w:bCs w:val="0"/>
                <w:color w:val="auto"/>
                <w:kern w:val="0"/>
                <w:sz w:val="24"/>
                <w:szCs w:val="24"/>
                <w:lang w:val="en-US" w:eastAsia="zh-CN" w:bidi="ar-SA"/>
              </w:rPr>
              <w:t xml:space="preserve">  厂界噪声排放限值</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5"/>
              <w:gridCol w:w="2777"/>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2"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w:t>
                  </w:r>
                </w:p>
              </w:tc>
              <w:tc>
                <w:tcPr>
                  <w:tcW w:w="162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470"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GB12348-2008中</w:t>
                  </w:r>
                  <w:r>
                    <w:rPr>
                      <w:rFonts w:hint="eastAsia" w:cs="Times New Roman"/>
                      <w:color w:val="auto"/>
                      <w:szCs w:val="21"/>
                      <w:lang w:val="en-US" w:eastAsia="zh-CN"/>
                    </w:rPr>
                    <w:t>2</w:t>
                  </w:r>
                  <w:r>
                    <w:rPr>
                      <w:rFonts w:hint="default" w:ascii="Times New Roman" w:hAnsi="Times New Roman" w:eastAsia="宋体" w:cs="Times New Roman"/>
                      <w:color w:val="auto"/>
                      <w:szCs w:val="21"/>
                    </w:rPr>
                    <w:t>类标准</w:t>
                  </w:r>
                </w:p>
              </w:tc>
              <w:tc>
                <w:tcPr>
                  <w:tcW w:w="1627" w:type="pct"/>
                  <w:vAlign w:val="center"/>
                </w:tcPr>
                <w:p>
                  <w:pPr>
                    <w:pStyle w:val="6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r>
                    <w:rPr>
                      <w:rFonts w:hint="eastAsia" w:cs="Times New Roman"/>
                      <w:color w:val="auto"/>
                      <w:sz w:val="21"/>
                      <w:lang w:val="en-US" w:eastAsia="zh-CN"/>
                    </w:rPr>
                    <w:t>0</w:t>
                  </w:r>
                  <w:r>
                    <w:rPr>
                      <w:rFonts w:hint="default" w:ascii="Times New Roman" w:hAnsi="Times New Roman" w:eastAsia="宋体" w:cs="Times New Roman"/>
                      <w:b w:val="0"/>
                      <w:bCs/>
                      <w:color w:val="auto"/>
                    </w:rPr>
                    <w:t>dB(A)</w:t>
                  </w:r>
                </w:p>
              </w:tc>
              <w:tc>
                <w:tcPr>
                  <w:tcW w:w="1470" w:type="pct"/>
                  <w:vAlign w:val="center"/>
                </w:tcPr>
                <w:p>
                  <w:pPr>
                    <w:pStyle w:val="69"/>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r>
                    <w:rPr>
                      <w:rFonts w:hint="eastAsia" w:cs="Times New Roman"/>
                      <w:color w:val="auto"/>
                      <w:sz w:val="21"/>
                      <w:lang w:val="en-US" w:eastAsia="zh-CN"/>
                    </w:rPr>
                    <w:t>0</w:t>
                  </w:r>
                  <w:r>
                    <w:rPr>
                      <w:rFonts w:hint="default" w:ascii="Times New Roman" w:hAnsi="Times New Roman" w:eastAsia="宋体" w:cs="Times New Roman"/>
                      <w:color w:val="auto"/>
                      <w:sz w:val="21"/>
                    </w:rPr>
                    <w:t>dB(A)</w:t>
                  </w:r>
                </w:p>
              </w:tc>
            </w:tr>
          </w:tbl>
          <w:p>
            <w:pPr>
              <w:keepNext w:val="0"/>
              <w:keepLines w:val="0"/>
              <w:pageBreakBefore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4、固体废物排放标准</w:t>
            </w:r>
          </w:p>
          <w:p>
            <w:pPr>
              <w:pStyle w:val="12"/>
              <w:keepNext w:val="0"/>
              <w:keepLines w:val="0"/>
              <w:pageBreakBefore w:val="0"/>
              <w:kinsoku/>
              <w:wordWrap/>
              <w:overflowPunct/>
              <w:topLinePunct w:val="0"/>
              <w:autoSpaceDE/>
              <w:autoSpaceDN/>
              <w:bidi w:val="0"/>
              <w:adjustRightInd/>
              <w:spacing w:before="0" w:after="0" w:line="360" w:lineRule="auto"/>
              <w:ind w:left="0" w:right="0" w:firstLine="464" w:firstLineChars="200"/>
              <w:jc w:val="both"/>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spacing w:val="-4"/>
                <w:sz w:val="24"/>
                <w:szCs w:val="24"/>
              </w:rPr>
              <w:t>本项目固体废物主要是危险废物和一般工业固废，其中一般工业固体废物执行</w:t>
            </w:r>
            <w:r>
              <w:rPr>
                <w:rFonts w:hint="default" w:ascii="Times New Roman" w:hAnsi="Times New Roman" w:eastAsia="宋体" w:cs="Times New Roman"/>
                <w:snapToGrid w:val="0"/>
                <w:color w:val="auto"/>
                <w:kern w:val="0"/>
                <w:sz w:val="24"/>
              </w:rPr>
              <w:t>《一般工业固体废物贮存和填埋污染控制标准》（GB 18</w:t>
            </w:r>
            <w:r>
              <w:rPr>
                <w:rFonts w:hint="default" w:ascii="Times New Roman" w:hAnsi="Times New Roman" w:eastAsia="宋体" w:cs="Times New Roman"/>
                <w:snapToGrid w:val="0"/>
                <w:color w:val="auto"/>
                <w:kern w:val="0"/>
                <w:sz w:val="24"/>
                <w:szCs w:val="24"/>
              </w:rPr>
              <w:t>599-2020）的有关规定</w:t>
            </w:r>
            <w:r>
              <w:rPr>
                <w:rFonts w:hint="default" w:ascii="Times New Roman" w:hAnsi="Times New Roman" w:eastAsia="宋体" w:cs="Times New Roman"/>
                <w:color w:val="auto"/>
                <w:spacing w:val="-4"/>
                <w:sz w:val="24"/>
                <w:szCs w:val="24"/>
              </w:rPr>
              <w:t>； 危险固废贮存执行《危险废物贮存污染控制标准》（GB18597-20</w:t>
            </w:r>
            <w:r>
              <w:rPr>
                <w:rFonts w:hint="eastAsia"/>
                <w:sz w:val="24"/>
                <w:szCs w:val="24"/>
                <w:lang w:val="en-US" w:eastAsia="zh-CN"/>
              </w:rPr>
              <w:t>23</w:t>
            </w:r>
            <w:r>
              <w:rPr>
                <w:rFonts w:hint="default" w:ascii="Times New Roman" w:hAnsi="Times New Roman" w:eastAsia="宋体" w:cs="Times New Roman"/>
                <w:color w:val="auto"/>
                <w:spacing w:val="-4"/>
                <w:sz w:val="24"/>
                <w:szCs w:val="24"/>
              </w:rPr>
              <w:t>）中的有关规定</w:t>
            </w:r>
            <w:r>
              <w:rPr>
                <w:rFonts w:hint="eastAsia" w:cs="Times New Roman"/>
                <w:color w:val="auto"/>
                <w:spacing w:val="-4"/>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总量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控制</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指标</w:t>
            </w:r>
          </w:p>
        </w:tc>
        <w:tc>
          <w:tcPr>
            <w:tcW w:w="4714" w:type="pct"/>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建设单位应根据本项目废气、废水和固体废物等污染物的排放量，向上级主管部门和环保部门申请各项污染物排放总量控制指标。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contextualSpacing/>
              <w:textAlignment w:val="auto"/>
              <w:rPr>
                <w:rFonts w:hint="default" w:ascii="Times New Roman" w:hAnsi="Times New Roman" w:cs="Times New Roman"/>
                <w:bCs/>
                <w:color w:val="auto"/>
                <w:kern w:val="0"/>
                <w:sz w:val="24"/>
              </w:rPr>
            </w:pPr>
            <w:r>
              <w:rPr>
                <w:rFonts w:hint="default" w:ascii="Times New Roman" w:hAnsi="Times New Roman" w:cs="Times New Roman"/>
                <w:color w:val="auto"/>
                <w:kern w:val="0"/>
                <w:sz w:val="24"/>
              </w:rPr>
              <w:t>①水污染物排放总量控制指标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color w:val="auto"/>
                <w:kern w:val="0"/>
                <w:sz w:val="24"/>
              </w:rPr>
              <w:t>本项目产生的污水</w:t>
            </w:r>
            <w:r>
              <w:rPr>
                <w:rFonts w:hint="eastAsia" w:cs="Times New Roman"/>
                <w:color w:val="auto"/>
                <w:kern w:val="0"/>
                <w:sz w:val="24"/>
                <w:lang w:eastAsia="zh-CN"/>
              </w:rPr>
              <w:t>排入</w:t>
            </w:r>
            <w:r>
              <w:rPr>
                <w:rFonts w:hint="eastAsia" w:cs="Times New Roman"/>
                <w:bCs/>
                <w:color w:val="auto"/>
                <w:kern w:val="0"/>
                <w:sz w:val="24"/>
                <w:lang w:val="en-US" w:eastAsia="zh-CN"/>
              </w:rPr>
              <w:t>山南新区污水处理厂</w:t>
            </w:r>
            <w:r>
              <w:rPr>
                <w:rFonts w:hint="eastAsia" w:cs="Times New Roman"/>
                <w:bCs/>
                <w:color w:val="auto"/>
                <w:kern w:val="0"/>
                <w:sz w:val="24"/>
                <w:lang w:eastAsia="zh-CN"/>
              </w:rPr>
              <w:t>集中处置</w:t>
            </w:r>
            <w:r>
              <w:rPr>
                <w:rFonts w:hint="default" w:ascii="Times New Roman" w:hAnsi="Times New Roman" w:cs="Times New Roman"/>
                <w:color w:val="auto"/>
                <w:kern w:val="0"/>
                <w:sz w:val="24"/>
              </w:rPr>
              <w:t>，</w:t>
            </w:r>
            <w:r>
              <w:rPr>
                <w:color w:val="auto"/>
                <w:sz w:val="24"/>
              </w:rPr>
              <w:t>水污染物总量控制因子排放指标在污水处理厂内部平衡，企业不再另行申请</w:t>
            </w:r>
            <w:r>
              <w:rPr>
                <w:rFonts w:hint="default" w:ascii="Times New Roman" w:hAnsi="Times New Roman" w:cs="Times New Roman"/>
                <w:color w:val="auto"/>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contextualSpacing/>
              <w:textAlignment w:val="auto"/>
              <w:rPr>
                <w:rFonts w:hint="default" w:ascii="Times New Roman" w:hAnsi="Times New Roman" w:cs="Times New Roman"/>
                <w:bCs/>
                <w:color w:val="auto"/>
                <w:kern w:val="0"/>
                <w:sz w:val="24"/>
              </w:rPr>
            </w:pPr>
            <w:r>
              <w:rPr>
                <w:rFonts w:hint="default" w:ascii="Times New Roman" w:hAnsi="Times New Roman" w:cs="Times New Roman"/>
                <w:color w:val="auto"/>
                <w:kern w:val="0"/>
                <w:sz w:val="24"/>
              </w:rPr>
              <w:t>②大气污染物排放总量控制指标</w:t>
            </w: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color w:val="auto"/>
                <w:kern w:val="0"/>
                <w:sz w:val="24"/>
                <w:lang w:val="en-US" w:eastAsia="zh-CN"/>
              </w:rPr>
            </w:pPr>
            <w:r>
              <w:rPr>
                <w:rFonts w:hint="default" w:ascii="Times New Roman" w:hAnsi="Times New Roman" w:cs="Times New Roman"/>
                <w:color w:val="auto"/>
                <w:kern w:val="0"/>
                <w:sz w:val="24"/>
              </w:rPr>
              <w:t>生产工序产生的大气污染物主要为</w:t>
            </w:r>
            <w:r>
              <w:rPr>
                <w:rFonts w:hint="eastAsia" w:cs="Times New Roman"/>
                <w:color w:val="auto"/>
                <w:kern w:val="0"/>
                <w:sz w:val="24"/>
                <w:lang w:eastAsia="zh-CN"/>
              </w:rPr>
              <w:t>颗粒物、二氧化硫、氮氧化物和有机废气</w:t>
            </w:r>
            <w:r>
              <w:rPr>
                <w:rFonts w:hint="eastAsia" w:cs="Times New Roman"/>
                <w:color w:val="auto"/>
                <w:kern w:val="0"/>
                <w:sz w:val="24"/>
                <w:lang w:val="en-US" w:eastAsia="zh-CN"/>
              </w:rPr>
              <w:t>，</w:t>
            </w:r>
            <w:r>
              <w:rPr>
                <w:rFonts w:hint="default" w:ascii="Times New Roman" w:hAnsi="Times New Roman" w:cs="Times New Roman"/>
                <w:color w:val="auto"/>
                <w:kern w:val="0"/>
                <w:sz w:val="24"/>
              </w:rPr>
              <w:t>其大气污染物排放总量控制指标为：</w:t>
            </w:r>
            <w:r>
              <w:rPr>
                <w:rFonts w:hint="eastAsia" w:cs="Times New Roman"/>
                <w:color w:val="auto"/>
                <w:kern w:val="0"/>
                <w:sz w:val="24"/>
                <w:lang w:eastAsia="zh-CN"/>
              </w:rPr>
              <w:t>烟（粉）尘：</w:t>
            </w:r>
            <w:r>
              <w:rPr>
                <w:rFonts w:hint="eastAsia" w:cs="Times New Roman"/>
                <w:color w:val="auto"/>
                <w:kern w:val="0"/>
                <w:sz w:val="24"/>
                <w:lang w:val="en-US" w:eastAsia="zh-CN"/>
              </w:rPr>
              <w:t>0.481t/a、二氧化硫：4.177t/a、氮氧化物：7.197t/a、VOCs（以</w:t>
            </w:r>
            <w:r>
              <w:rPr>
                <w:rFonts w:hint="eastAsia" w:cs="Times New Roman"/>
                <w:color w:val="auto"/>
                <w:kern w:val="0"/>
                <w:sz w:val="24"/>
                <w:lang w:eastAsia="zh-CN"/>
              </w:rPr>
              <w:t>非甲烷总烃计</w:t>
            </w:r>
            <w:r>
              <w:rPr>
                <w:rFonts w:hint="eastAsia" w:cs="Times New Roman"/>
                <w:color w:val="auto"/>
                <w:kern w:val="0"/>
                <w:sz w:val="24"/>
                <w:lang w:val="en-US" w:eastAsia="zh-CN"/>
              </w:rPr>
              <w:t>）</w:t>
            </w:r>
            <w:r>
              <w:rPr>
                <w:rFonts w:hint="eastAsia" w:cs="Times New Roman"/>
                <w:color w:val="auto"/>
                <w:kern w:val="0"/>
                <w:sz w:val="24"/>
                <w:lang w:eastAsia="zh-CN"/>
              </w:rPr>
              <w:t>：</w:t>
            </w:r>
            <w:r>
              <w:rPr>
                <w:rFonts w:hint="eastAsia" w:cs="Times New Roman"/>
                <w:color w:val="auto"/>
                <w:kern w:val="0"/>
                <w:sz w:val="24"/>
                <w:lang w:val="en-US" w:eastAsia="zh-CN"/>
              </w:rPr>
              <w:t>19.3t/a。</w:t>
            </w: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cs="Times New Roman"/>
                <w:color w:val="auto"/>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cs="Times New Roman"/>
                <w:color w:val="auto"/>
                <w:kern w:val="0"/>
                <w:szCs w:val="21"/>
                <w:lang w:eastAsia="zh-CN"/>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kern w:val="0"/>
                <w:szCs w:val="21"/>
                <w:lang w:eastAsia="zh-CN"/>
              </w:rPr>
            </w:pPr>
          </w:p>
        </w:tc>
      </w:tr>
    </w:tbl>
    <w:p>
      <w:pPr>
        <w:pStyle w:val="23"/>
        <w:jc w:val="center"/>
        <w:outlineLvl w:val="0"/>
        <w:rPr>
          <w:rFonts w:hint="default" w:ascii="Times New Roman" w:hAnsi="Times New Roman" w:eastAsia="黑体" w:cs="Times New Roman"/>
          <w:snapToGrid w:val="0"/>
          <w:color w:val="FF0000"/>
          <w:sz w:val="36"/>
          <w:szCs w:val="36"/>
        </w:rPr>
        <w:sectPr>
          <w:pgSz w:w="11907" w:h="16840"/>
          <w:pgMar w:top="1417" w:right="1417" w:bottom="1417" w:left="1417" w:header="851" w:footer="851" w:gutter="0"/>
          <w:pgNumType w:fmt="decimal"/>
          <w:cols w:space="720" w:num="1"/>
          <w:docGrid w:linePitch="312" w:charSpace="0"/>
        </w:sectPr>
      </w:pPr>
      <w:r>
        <w:rPr>
          <w:rFonts w:hint="default" w:ascii="Times New Roman" w:hAnsi="Times New Roman" w:eastAsia="黑体" w:cs="Times New Roman"/>
          <w:snapToGrid w:val="0"/>
          <w:color w:val="FF0000"/>
          <w:sz w:val="36"/>
          <w:szCs w:val="36"/>
        </w:rPr>
        <w:br w:type="page"/>
      </w: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四、主要环境影响和保护措施</w:t>
      </w:r>
    </w:p>
    <w:tbl>
      <w:tblPr>
        <w:tblStyle w:val="26"/>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8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b/>
                <w:bCs/>
                <w:color w:val="auto"/>
                <w:sz w:val="24"/>
                <w:szCs w:val="32"/>
              </w:rPr>
              <w:t>施工期环境保护措施</w:t>
            </w:r>
          </w:p>
        </w:tc>
        <w:tc>
          <w:tcPr>
            <w:tcW w:w="47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rPr>
            </w:pPr>
            <w:r>
              <w:rPr>
                <w:rFonts w:hint="eastAsia" w:cs="Times New Roman"/>
                <w:color w:val="auto"/>
                <w:sz w:val="24"/>
                <w:szCs w:val="24"/>
                <w:lang w:eastAsia="zh-CN"/>
              </w:rPr>
              <w:t>本</w:t>
            </w:r>
            <w:r>
              <w:rPr>
                <w:rFonts w:hint="default" w:ascii="Times New Roman" w:hAnsi="Times New Roman" w:cs="Times New Roman"/>
                <w:color w:val="auto"/>
                <w:sz w:val="24"/>
                <w:szCs w:val="24"/>
              </w:rPr>
              <w:t>项目位于</w:t>
            </w:r>
            <w:r>
              <w:rPr>
                <w:rFonts w:hint="eastAsia" w:cs="Times New Roman"/>
                <w:i w:val="0"/>
                <w:iCs w:val="0"/>
                <w:color w:val="auto"/>
                <w:sz w:val="24"/>
                <w:szCs w:val="24"/>
                <w:u w:val="none"/>
                <w:lang w:val="en-US" w:eastAsia="zh-CN"/>
              </w:rPr>
              <w:t>安徽省淮南市山南新区泰宁大街南侧</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highlight w:val="none"/>
                <w:lang w:val="en-US" w:eastAsia="zh-CN"/>
              </w:rPr>
              <w:t>用地面积</w:t>
            </w:r>
            <w:r>
              <w:rPr>
                <w:rFonts w:hint="eastAsia" w:cs="Times New Roman"/>
                <w:color w:val="auto"/>
                <w:sz w:val="24"/>
                <w:highlight w:val="none"/>
                <w:lang w:val="en-US" w:eastAsia="zh-CN"/>
              </w:rPr>
              <w:t>361.05</w:t>
            </w:r>
            <w:r>
              <w:rPr>
                <w:rFonts w:hint="eastAsia" w:cs="Times New Roman"/>
                <w:color w:val="auto"/>
                <w:sz w:val="24"/>
                <w:szCs w:val="24"/>
                <w:lang w:val="en-US" w:eastAsia="zh-CN"/>
              </w:rPr>
              <w:t>亩</w:t>
            </w:r>
            <w:r>
              <w:rPr>
                <w:rFonts w:hint="eastAsia" w:ascii="Times New Roman" w:hAnsi="Times New Roman" w:cs="Times New Roman"/>
                <w:color w:val="auto"/>
                <w:kern w:val="2"/>
                <w:sz w:val="24"/>
                <w:szCs w:val="32"/>
                <w:lang w:val="en-US" w:eastAsia="zh-CN"/>
              </w:rPr>
              <w:t>，</w:t>
            </w:r>
            <w:r>
              <w:rPr>
                <w:rFonts w:hint="eastAsia" w:cs="Times New Roman"/>
                <w:color w:val="auto"/>
                <w:sz w:val="24"/>
                <w:szCs w:val="24"/>
                <w:lang w:eastAsia="zh-CN"/>
              </w:rPr>
              <w:t>在现有工业用地上建设厂房，</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施工过程</w:t>
            </w:r>
            <w:r>
              <w:rPr>
                <w:rFonts w:hint="default" w:ascii="Times New Roman" w:hAnsi="Times New Roman" w:cs="Times New Roman"/>
                <w:color w:val="auto"/>
                <w:sz w:val="24"/>
                <w:szCs w:val="24"/>
                <w:lang w:val="en-US" w:eastAsia="zh-CN"/>
              </w:rPr>
              <w:t>主要为厂房工程</w:t>
            </w:r>
            <w:r>
              <w:rPr>
                <w:rFonts w:hint="default" w:ascii="Times New Roman" w:hAnsi="Times New Roman" w:cs="Times New Roman"/>
                <w:color w:val="auto"/>
                <w:sz w:val="24"/>
                <w:szCs w:val="24"/>
                <w:lang w:eastAsia="zh-CN"/>
              </w:rPr>
              <w:t>、生产</w:t>
            </w:r>
            <w:r>
              <w:rPr>
                <w:rFonts w:hint="default" w:ascii="Times New Roman" w:hAnsi="Times New Roman" w:cs="Times New Roman"/>
                <w:color w:val="auto"/>
                <w:sz w:val="24"/>
                <w:szCs w:val="24"/>
              </w:rPr>
              <w:t>设备的安装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厂房装修</w:t>
            </w:r>
            <w:r>
              <w:rPr>
                <w:rFonts w:hint="default" w:ascii="Times New Roman" w:hAnsi="Times New Roman" w:cs="Times New Roman"/>
                <w:color w:val="auto"/>
                <w:sz w:val="24"/>
                <w:szCs w:val="24"/>
              </w:rPr>
              <w:t>等。</w:t>
            </w:r>
            <w:r>
              <w:rPr>
                <w:rFonts w:hint="default" w:ascii="Times New Roman" w:hAnsi="Times New Roman" w:eastAsia="宋体" w:cs="Times New Roman"/>
                <w:color w:val="auto"/>
                <w:sz w:val="24"/>
                <w:szCs w:val="24"/>
              </w:rPr>
              <w:t>项目施工期产生的污染物较少，由于施工期较短，产生的影响随装修</w:t>
            </w:r>
            <w:r>
              <w:rPr>
                <w:rFonts w:hint="default" w:ascii="Times New Roman" w:hAnsi="Times New Roman" w:eastAsia="宋体" w:cs="Times New Roman"/>
                <w:b w:val="0"/>
                <w:bCs w:val="0"/>
                <w:color w:val="auto"/>
                <w:sz w:val="24"/>
                <w:szCs w:val="24"/>
              </w:rPr>
              <w:t>的结束而结束，对环境产生的影响较小。</w:t>
            </w:r>
            <w:r>
              <w:rPr>
                <w:rFonts w:hint="default" w:ascii="Times New Roman" w:hAnsi="Times New Roman" w:eastAsia="宋体" w:cs="Times New Roman"/>
                <w:b w:val="0"/>
                <w:bCs w:val="0"/>
                <w:color w:val="auto"/>
                <w:sz w:val="24"/>
                <w:szCs w:val="24"/>
                <w:lang w:eastAsia="zh-CN"/>
              </w:rPr>
              <w:t>施工过程中会产生</w:t>
            </w:r>
            <w:r>
              <w:rPr>
                <w:rFonts w:hint="default" w:ascii="Times New Roman" w:hAnsi="Times New Roman" w:eastAsia="宋体" w:cs="Times New Roman"/>
                <w:b w:val="0"/>
                <w:bCs w:val="0"/>
                <w:color w:val="auto"/>
                <w:sz w:val="24"/>
                <w:szCs w:val="24"/>
              </w:rPr>
              <w:t>施工噪声、施工废气、施工废水</w:t>
            </w:r>
            <w:r>
              <w:rPr>
                <w:rFonts w:hint="default" w:ascii="Times New Roman" w:hAnsi="Times New Roman" w:eastAsia="宋体" w:cs="Times New Roman"/>
                <w:b w:val="0"/>
                <w:bCs w:val="0"/>
                <w:color w:val="auto"/>
                <w:sz w:val="24"/>
                <w:szCs w:val="24"/>
                <w:lang w:eastAsia="zh-CN"/>
              </w:rPr>
              <w:t>、固体废物</w:t>
            </w:r>
            <w:r>
              <w:rPr>
                <w:rFonts w:hint="default" w:ascii="Times New Roman" w:hAnsi="Times New Roman" w:eastAsia="宋体" w:cs="Times New Roman"/>
                <w:b w:val="0"/>
                <w:bCs w:val="0"/>
                <w:color w:val="auto"/>
                <w:sz w:val="24"/>
                <w:szCs w:val="24"/>
              </w:rPr>
              <w:t>。</w:t>
            </w:r>
          </w:p>
          <w:p>
            <w:pPr>
              <w:pStyle w:val="4"/>
              <w:keepNext w:val="0"/>
              <w:keepLines w:val="0"/>
              <w:pageBreakBefore w:val="0"/>
              <w:widowControl w:val="0"/>
              <w:numPr>
                <w:ilvl w:val="0"/>
                <w:numId w:val="0"/>
              </w:numPr>
              <w:suppressLineNumbers w:val="0"/>
              <w:kinsoku/>
              <w:wordWrap/>
              <w:overflowPunct/>
              <w:topLinePunct w:val="0"/>
              <w:autoSpaceDE/>
              <w:autoSpaceDN/>
              <w:bidi w:val="0"/>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1、施工期废气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szCs w:val="24"/>
              </w:rPr>
              <w:t>施工期废气污染源主要来自</w:t>
            </w:r>
            <w:r>
              <w:rPr>
                <w:rFonts w:hint="default" w:ascii="Times New Roman" w:hAnsi="Times New Roman" w:eastAsia="宋体" w:cs="Times New Roman"/>
                <w:color w:val="auto"/>
                <w:sz w:val="24"/>
                <w:szCs w:val="24"/>
              </w:rPr>
              <w:t>施工机械尾气</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来往运输引起的道路扬尘</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厂房</w:t>
            </w:r>
            <w:r>
              <w:rPr>
                <w:rFonts w:hint="default" w:ascii="Times New Roman" w:hAnsi="Times New Roman" w:eastAsia="宋体" w:cs="Times New Roman"/>
                <w:b w:val="0"/>
                <w:bCs w:val="0"/>
                <w:color w:val="auto"/>
                <w:sz w:val="24"/>
                <w:szCs w:val="24"/>
              </w:rPr>
              <w:t>装修废气。</w:t>
            </w:r>
            <w:r>
              <w:rPr>
                <w:rFonts w:hint="default" w:ascii="Times New Roman" w:hAnsi="Times New Roman" w:eastAsia="宋体" w:cs="Times New Roman"/>
                <w:b w:val="0"/>
                <w:bCs w:val="0"/>
                <w:color w:val="auto"/>
                <w:sz w:val="24"/>
              </w:rPr>
              <w:t>建设单位须采取有效的防治措施，将上述影响减至最低。具体如下：</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lang w:eastAsia="zh-CN"/>
              </w:rPr>
              <w:t>）建设单位应当按照《安徽省大气污染防治</w:t>
            </w:r>
            <w:r>
              <w:rPr>
                <w:rFonts w:hint="eastAsia" w:ascii="Times New Roman" w:hAnsi="Times New Roman" w:cs="Times New Roman"/>
                <w:b w:val="0"/>
                <w:bCs w:val="0"/>
                <w:color w:val="auto"/>
                <w:sz w:val="24"/>
                <w:lang w:val="en-US" w:eastAsia="zh-CN"/>
              </w:rPr>
              <w:t>条例</w:t>
            </w:r>
            <w:r>
              <w:rPr>
                <w:rFonts w:hint="default" w:ascii="Times New Roman" w:hAnsi="Times New Roman" w:cs="Times New Roman"/>
                <w:b w:val="0"/>
                <w:bCs w:val="0"/>
                <w:color w:val="auto"/>
                <w:sz w:val="24"/>
                <w:lang w:eastAsia="zh-CN"/>
              </w:rPr>
              <w:t>》、《安徽省</w:t>
            </w:r>
            <w:r>
              <w:rPr>
                <w:rFonts w:hint="eastAsia" w:ascii="Times New Roman" w:hAnsi="Times New Roman" w:cs="Times New Roman"/>
                <w:b w:val="0"/>
                <w:bCs w:val="0"/>
                <w:color w:val="auto"/>
                <w:sz w:val="24"/>
                <w:lang w:val="en-US" w:eastAsia="zh-CN"/>
              </w:rPr>
              <w:t>打赢蓝天保卫战三年行动计划实施方案</w:t>
            </w:r>
            <w:r>
              <w:rPr>
                <w:rFonts w:hint="default" w:ascii="Times New Roman" w:hAnsi="Times New Roman" w:cs="Times New Roman"/>
                <w:b w:val="0"/>
                <w:bCs w:val="0"/>
                <w:color w:val="auto"/>
                <w:sz w:val="24"/>
                <w:lang w:eastAsia="zh-CN"/>
              </w:rPr>
              <w:t>》及《安徽省建筑工程施工和预拌混凝土生产扬尘污染防治标准（试行）》中的相关要求</w:t>
            </w:r>
            <w:r>
              <w:rPr>
                <w:rFonts w:hint="eastAsia" w:cs="Times New Roman"/>
                <w:b w:val="0"/>
                <w:bCs w:val="0"/>
                <w:color w:val="auto"/>
                <w:sz w:val="24"/>
                <w:lang w:eastAsia="zh-CN"/>
              </w:rPr>
              <w:t>，</w:t>
            </w:r>
            <w:r>
              <w:rPr>
                <w:rFonts w:hint="default" w:ascii="Times New Roman" w:hAnsi="Times New Roman" w:cs="Times New Roman"/>
                <w:b w:val="0"/>
                <w:bCs w:val="0"/>
                <w:color w:val="auto"/>
                <w:sz w:val="24"/>
                <w:lang w:eastAsia="zh-CN"/>
              </w:rPr>
              <w:t>加强扬尘综合治理，严格施</w:t>
            </w:r>
            <w:r>
              <w:rPr>
                <w:rFonts w:hint="default" w:ascii="Times New Roman" w:hAnsi="Times New Roman" w:eastAsia="宋体" w:cs="Times New Roman"/>
                <w:b w:val="0"/>
                <w:bCs w:val="0"/>
                <w:color w:val="auto"/>
                <w:sz w:val="24"/>
              </w:rPr>
              <w:t>工扬尘监管。对施工场地达到6个100%覆盖：施工场地100%围挡、物料堆放100%覆盖、出入车辆100%冲洗、施工现场地面100%硬化、拆迁工地100%湿法作业、渣土车辆100%密闭运输</w:t>
            </w:r>
            <w:r>
              <w:rPr>
                <w:rFonts w:hint="default" w:ascii="Times New Roman" w:hAnsi="Times New Roman" w:cs="Times New Roman"/>
                <w:b w:val="0"/>
                <w:bCs w:val="0"/>
                <w:color w:val="auto"/>
                <w:sz w:val="24"/>
                <w:lang w:eastAsia="zh-CN"/>
              </w:rPr>
              <w:t>；</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2</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施工场界四周设置1.8m高的围墙；</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3</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施工现场的水泥、石灰和其他易飞扬的细颗粒建筑材料必须密闭存放或覆盖，严禁漏天放置；</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4</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施工现场出入口必须配备车辆冲洗设施，严禁车体带泥上路；进出工地的物料、渣土、垃圾运输车辆，尽可能采用密闭车斗，并保证物料不遗撒外漏；</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lang w:val="en-US"/>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5</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施工期间使用商品混凝土，禁止现场搅拌混凝土和制作砂浆；</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6</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施工现场必须设置垃圾存放点，集中堆放并覆盖，及时清运，严禁长时间堆放废弃物和随意丢弃；建筑垃圾必须采用封闭式管道或装袋用垂直升降机械清运，严禁凌空抛掷</w:t>
            </w:r>
            <w:r>
              <w:rPr>
                <w:rFonts w:hint="default" w:ascii="Times New Roman" w:hAnsi="Times New Roman" w:cs="Times New Roman"/>
                <w:b w:val="0"/>
                <w:bCs w:val="0"/>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7</w:t>
            </w:r>
            <w:r>
              <w:rPr>
                <w:rFonts w:hint="default" w:ascii="Times New Roman" w:hAnsi="Times New Roman" w:cs="Times New Roman"/>
                <w:color w:val="auto"/>
                <w:sz w:val="24"/>
                <w:szCs w:val="32"/>
                <w:lang w:eastAsia="zh-CN"/>
              </w:rPr>
              <w:t>）</w:t>
            </w:r>
            <w:r>
              <w:rPr>
                <w:rFonts w:hint="default" w:ascii="Times New Roman" w:hAnsi="Times New Roman" w:cs="Times New Roman"/>
                <w:b w:val="0"/>
                <w:bCs w:val="0"/>
                <w:color w:val="auto"/>
                <w:sz w:val="24"/>
                <w:szCs w:val="32"/>
                <w:lang w:eastAsia="zh-CN"/>
              </w:rPr>
              <w:t>选用国家正规机构鉴定的绿色环保产品，不可使用劣质材料，从根本上预防装修过程室内污染；</w:t>
            </w:r>
            <w:r>
              <w:rPr>
                <w:rFonts w:hint="default" w:ascii="Times New Roman" w:hAnsi="Times New Roman" w:cs="Times New Roman"/>
                <w:color w:val="auto"/>
                <w:sz w:val="24"/>
                <w:szCs w:val="32"/>
                <w:lang w:eastAsia="zh-CN"/>
              </w:rPr>
              <w:t>在设计上贯彻环保设计理念，合理搭配装饰材料，因为任何装饰材料都不能无限量使用，环保装饰材料有一定的释放量，只是其释放量在国家规定的释放量之内，过量使用同样会造成室内空气的污染。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8</w:t>
            </w:r>
            <w:r>
              <w:rPr>
                <w:rFonts w:hint="default" w:ascii="Times New Roman" w:hAnsi="Times New Roman" w:cs="Times New Roman"/>
                <w:color w:val="auto"/>
                <w:sz w:val="24"/>
                <w:szCs w:val="32"/>
                <w:lang w:eastAsia="zh-CN"/>
              </w:rPr>
              <w:t>）加强施工队伍的管理，提升施工人员自身素质，做到施工有序、文明施工，将施工期间的环境污染降至最低。</w:t>
            </w:r>
          </w:p>
          <w:p>
            <w:pPr>
              <w:pStyle w:val="4"/>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4"/>
                <w:szCs w:val="24"/>
                <w:lang w:val="en-US" w:eastAsia="zh-CN"/>
              </w:rPr>
              <w:t>2、施工期废水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不设施工</w:t>
            </w:r>
            <w:r>
              <w:rPr>
                <w:rFonts w:hint="default" w:ascii="Times New Roman" w:hAnsi="Times New Roman" w:eastAsia="宋体" w:cs="Times New Roman"/>
                <w:color w:val="auto"/>
                <w:sz w:val="24"/>
              </w:rPr>
              <w:t>营地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施工人员均为附近居民，不在施工场地就餐，施工场地</w:t>
            </w:r>
            <w:r>
              <w:rPr>
                <w:rFonts w:hint="default" w:ascii="Times New Roman" w:hAnsi="Times New Roman" w:cs="Times New Roman"/>
                <w:color w:val="auto"/>
                <w:sz w:val="24"/>
                <w:lang w:val="en-US" w:eastAsia="zh-CN"/>
              </w:rPr>
              <w:t>有化粪池，废水经</w:t>
            </w:r>
            <w:r>
              <w:rPr>
                <w:rFonts w:hint="eastAsia" w:cs="Times New Roman"/>
                <w:color w:val="auto"/>
                <w:sz w:val="24"/>
                <w:lang w:val="en-US" w:eastAsia="zh-CN"/>
              </w:rPr>
              <w:t>临时</w:t>
            </w:r>
            <w:r>
              <w:rPr>
                <w:rFonts w:hint="default" w:ascii="Times New Roman" w:hAnsi="Times New Roman" w:cs="Times New Roman"/>
                <w:color w:val="auto"/>
                <w:sz w:val="24"/>
                <w:lang w:val="en-US" w:eastAsia="zh-CN"/>
              </w:rPr>
              <w:t>化粪池处理后</w:t>
            </w:r>
            <w:r>
              <w:rPr>
                <w:rFonts w:hint="eastAsia" w:cs="Times New Roman"/>
                <w:color w:val="auto"/>
                <w:sz w:val="24"/>
                <w:lang w:val="en-US" w:eastAsia="zh-CN"/>
              </w:rPr>
              <w:t>定期清掏，不外排</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施工</w:t>
            </w:r>
            <w:r>
              <w:rPr>
                <w:rFonts w:hint="default" w:ascii="Times New Roman" w:hAnsi="Times New Roman" w:eastAsia="宋体" w:cs="Times New Roman"/>
                <w:color w:val="auto"/>
                <w:sz w:val="24"/>
                <w:lang w:val="en-US" w:eastAsia="zh-CN"/>
              </w:rPr>
              <w:t>过程由于清洗搅拌机和砼罐等施工设备产生的废水量较小，主要为泥沙，施工前建设沉淀池，生产废水经沉淀池沉淀后，回用于砼搅拌。</w:t>
            </w:r>
            <w:r>
              <w:rPr>
                <w:rFonts w:hint="default" w:ascii="Times New Roman" w:hAnsi="Times New Roman" w:eastAsia="宋体" w:cs="Times New Roman"/>
                <w:color w:val="auto"/>
                <w:sz w:val="24"/>
                <w:lang w:eastAsia="zh-CN"/>
              </w:rPr>
              <w:t>临时堆土场</w:t>
            </w:r>
            <w:r>
              <w:rPr>
                <w:rFonts w:hint="default" w:ascii="Times New Roman" w:hAnsi="Times New Roman" w:eastAsia="宋体" w:cs="Times New Roman"/>
                <w:color w:val="auto"/>
                <w:sz w:val="24"/>
              </w:rPr>
              <w:t>应采取覆盖防尘布网</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散料堆场四周用水泥砌块围出高50cm的防冲墙，防止散料被雨水冲刷</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四周同时设置排水沟</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val="en-US" w:eastAsia="zh-CN"/>
              </w:rPr>
              <w:t>雨天冲刷水进入沉淀池，</w:t>
            </w:r>
            <w:r>
              <w:rPr>
                <w:rFonts w:hint="default" w:ascii="Times New Roman" w:hAnsi="Times New Roman" w:eastAsia="宋体" w:cs="Times New Roman"/>
                <w:b w:val="0"/>
                <w:bCs w:val="0"/>
                <w:color w:val="auto"/>
                <w:sz w:val="24"/>
              </w:rPr>
              <w:t>冲洗车、混凝土养护水等不得随意漫流，</w:t>
            </w:r>
            <w:r>
              <w:rPr>
                <w:rFonts w:hint="default" w:ascii="Times New Roman" w:hAnsi="Times New Roman" w:eastAsia="宋体" w:cs="Times New Roman"/>
                <w:b w:val="0"/>
                <w:bCs w:val="0"/>
                <w:color w:val="auto"/>
                <w:sz w:val="24"/>
                <w:lang w:val="en-US" w:eastAsia="zh-CN"/>
              </w:rPr>
              <w:t>引入</w:t>
            </w:r>
            <w:r>
              <w:rPr>
                <w:rFonts w:hint="default" w:ascii="Times New Roman" w:hAnsi="Times New Roman" w:eastAsia="宋体" w:cs="Times New Roman"/>
                <w:b w:val="0"/>
                <w:bCs w:val="0"/>
                <w:color w:val="auto"/>
                <w:sz w:val="24"/>
              </w:rPr>
              <w:t>沉淀池， 经沉淀后</w:t>
            </w:r>
            <w:r>
              <w:rPr>
                <w:rFonts w:hint="default" w:ascii="Times New Roman" w:hAnsi="Times New Roman" w:eastAsia="宋体" w:cs="Times New Roman"/>
                <w:b w:val="0"/>
                <w:bCs w:val="0"/>
                <w:color w:val="auto"/>
                <w:sz w:val="24"/>
                <w:lang w:val="en-US" w:eastAsia="zh-CN"/>
              </w:rPr>
              <w:t>用于场地洒水抑尘。沉淀池采取做地基防尘、防断裂、防渗漏处理措施，池体底部基础夯实，并且上铺500mm厚黏土夯实，然后再在池体底部及四周采用内衬1.0mm厚土工膜防渗，使渗透系</w:t>
            </w:r>
            <w:r>
              <w:rPr>
                <w:rFonts w:hint="default" w:ascii="Times New Roman" w:hAnsi="Times New Roman" w:eastAsia="宋体" w:cs="Times New Roman"/>
                <w:color w:val="auto"/>
                <w:sz w:val="24"/>
                <w:lang w:val="en-US" w:eastAsia="zh-CN"/>
              </w:rPr>
              <w:t>数达到≤10</w:t>
            </w:r>
            <w:r>
              <w:rPr>
                <w:rFonts w:hint="default" w:ascii="Times New Roman" w:hAnsi="Times New Roman" w:eastAsia="宋体" w:cs="Times New Roman"/>
                <w:color w:val="auto"/>
                <w:sz w:val="24"/>
                <w:vertAlign w:val="superscript"/>
                <w:lang w:val="en-US" w:eastAsia="zh-CN"/>
              </w:rPr>
              <w:t>-7</w:t>
            </w:r>
            <w:r>
              <w:rPr>
                <w:rFonts w:hint="default" w:ascii="Times New Roman" w:hAnsi="Times New Roman" w:eastAsia="宋体" w:cs="Times New Roman"/>
                <w:color w:val="auto"/>
                <w:sz w:val="24"/>
                <w:lang w:val="en-US" w:eastAsia="zh-CN"/>
              </w:rPr>
              <w:t>cm/</w:t>
            </w:r>
            <w:r>
              <w:rPr>
                <w:rFonts w:hint="default" w:ascii="Times New Roman" w:hAnsi="Times New Roman" w:cs="Times New Roman"/>
                <w:color w:val="auto"/>
                <w:sz w:val="24"/>
                <w:lang w:val="en-US" w:eastAsia="zh-CN"/>
              </w:rPr>
              <w:t>s</w:t>
            </w:r>
            <w:r>
              <w:rPr>
                <w:rFonts w:hint="default" w:ascii="Times New Roman" w:hAnsi="Times New Roman" w:eastAsia="宋体" w:cs="Times New Roman"/>
                <w:color w:val="auto"/>
                <w:sz w:val="24"/>
                <w:lang w:val="en-US" w:eastAsia="zh-CN"/>
              </w:rPr>
              <w:t>，施工期废水</w:t>
            </w:r>
            <w:r>
              <w:rPr>
                <w:rFonts w:hint="default" w:ascii="Times New Roman" w:hAnsi="Times New Roman" w:eastAsia="宋体" w:cs="Times New Roman"/>
                <w:color w:val="auto"/>
                <w:sz w:val="24"/>
              </w:rPr>
              <w:t>不会对周围水环境产生不利影响。</w:t>
            </w:r>
          </w:p>
          <w:p>
            <w:pPr>
              <w:pStyle w:val="4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 xml:space="preserve">本项目施工期排水量较小，排水水质简单，施工生产废水不外排，并且当施工活动结束后，污染源及其影响即随之消失。经采取以上措施后，项目施工期间废水不会对区域地表水造成影响。 </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3、施工期噪声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施工期噪声主要来源于施工现场的各类机械设备和物料运输的交通噪声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建议采取以下控制措施：</w:t>
            </w:r>
          </w:p>
          <w:p>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选用低噪声设备，加强设备的维护与管理；施工现场合理布局，尽可能将施工机械布置在地块的中央，以避免局部声级过高，一般除抢修、抢险作业外，不得在夜间进行噪声污染的施工作业。禁止在夜间（22:00～6:00）和午间（12:00～14:00）进行施工，确因特殊需要必须连续作业的，必须有县级以上人民政府或者其有关主管部门的证明，并由建设单位公告当地居民。</w:t>
            </w:r>
          </w:p>
          <w:p>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（2）施工单位应严格控制高噪声机械设备的使用，降低设备声级，建立临时声障减小噪声污染，对于相对固定的声源，如压缩机、挖土的发动机等，采用消声屏障可以使噪声强度降低10dB(A)以上。</w:t>
            </w:r>
          </w:p>
          <w:p>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采用商品混凝土，这样可以大大减少扬尘及降低搅拌、破碎物料噪声；建筑构件尽可能在合适的场所预制好再运到现场安装，混凝土搅拌场所及运输通道，并尽可能远离居民点；对施工车辆的运行线路，应尽量避开噪声敏感区域。</w:t>
            </w:r>
          </w:p>
          <w:p>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建筑施工过程中使用机械设备，可能产生环境噪声污染的，施工单位必须在开工15天前向工程所在地环境保护行政主管部门申报，经环保部门审查批准后方可开工。环保部门加强管理监督，采取抽查方式监测其场界噪声。限制其施工时间及高噪声施工机械，把施工噪声控制在允许范围之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）同时应严格执行《建筑施工场界环境噪声排放标准》（GB12523-2011）和有关建筑施工噪声管理的规定，避免施工扰民事件的发生。要求</w:t>
            </w:r>
            <w:r>
              <w:rPr>
                <w:rFonts w:hint="default" w:ascii="Times New Roman" w:hAnsi="Times New Roman" w:cs="Times New Roman"/>
                <w:color w:val="auto"/>
                <w:sz w:val="24"/>
                <w:lang w:val="en-US" w:eastAsia="zh-CN"/>
              </w:rPr>
              <w:t>建设</w:t>
            </w:r>
            <w:r>
              <w:rPr>
                <w:rFonts w:hint="default" w:ascii="Times New Roman" w:hAnsi="Times New Roman" w:eastAsia="宋体" w:cs="Times New Roman"/>
                <w:color w:val="auto"/>
                <w:sz w:val="24"/>
                <w:lang w:val="en-US" w:eastAsia="zh-CN"/>
              </w:rPr>
              <w:t>单位在施工现场标明投诉电话，一旦接到投诉，业主单位应及时与当地环保部门取得联系，以便及时处理环境纠纷</w:t>
            </w:r>
            <w:r>
              <w:rPr>
                <w:rFonts w:hint="eastAsia" w:ascii="Times New Roman" w:hAnsi="Times New Roman" w:eastAsia="宋体" w:cs="Times New Roman"/>
                <w:color w:val="auto"/>
                <w:sz w:val="24"/>
                <w:lang w:val="en-US" w:eastAsia="zh-CN"/>
              </w:rPr>
              <w:t>。</w:t>
            </w:r>
          </w:p>
          <w:p>
            <w:pPr>
              <w:pStyle w:val="4"/>
              <w:numPr>
                <w:ilvl w:val="0"/>
                <w:numId w:val="0"/>
              </w:numPr>
              <w:suppressLineNumbers w:val="0"/>
              <w:spacing w:beforeAutospacing="0" w:after="0" w:afterAutospacing="0"/>
              <w:ind w:left="0" w:leftChars="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4、施工期固废</w:t>
            </w:r>
          </w:p>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施工期主要固废为施工人员的生活垃圾、施工废料。</w:t>
            </w:r>
          </w:p>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fldChar w:fldCharType="begin"/>
            </w:r>
            <w:r>
              <w:rPr>
                <w:rFonts w:hint="default" w:ascii="Times New Roman" w:hAnsi="Times New Roman" w:eastAsia="宋体" w:cs="Times New Roman"/>
                <w:b w:val="0"/>
                <w:color w:val="auto"/>
                <w:sz w:val="24"/>
                <w:szCs w:val="24"/>
              </w:rPr>
              <w:instrText xml:space="preserve"> = 1 \* GB3 </w:instrText>
            </w:r>
            <w:r>
              <w:rPr>
                <w:rFonts w:hint="default" w:ascii="Times New Roman" w:hAnsi="Times New Roman" w:eastAsia="宋体" w:cs="Times New Roman"/>
                <w:b w:val="0"/>
                <w:color w:val="auto"/>
                <w:sz w:val="24"/>
                <w:szCs w:val="24"/>
              </w:rPr>
              <w:fldChar w:fldCharType="separate"/>
            </w:r>
            <w:r>
              <w:rPr>
                <w:rFonts w:hint="default" w:ascii="Times New Roman" w:hAnsi="Times New Roman" w:eastAsia="宋体" w:cs="Times New Roman"/>
                <w:b w:val="0"/>
                <w:color w:val="auto"/>
                <w:sz w:val="24"/>
                <w:szCs w:val="24"/>
              </w:rPr>
              <w:t>①</w:t>
            </w:r>
            <w:r>
              <w:rPr>
                <w:rFonts w:hint="default" w:ascii="Times New Roman" w:hAnsi="Times New Roman" w:eastAsia="宋体" w:cs="Times New Roman"/>
                <w:b w:val="0"/>
                <w:color w:val="auto"/>
                <w:sz w:val="24"/>
                <w:szCs w:val="24"/>
              </w:rPr>
              <w:fldChar w:fldCharType="end"/>
            </w:r>
            <w:r>
              <w:rPr>
                <w:rFonts w:hint="default" w:ascii="Times New Roman" w:hAnsi="Times New Roman" w:eastAsia="宋体" w:cs="Times New Roman"/>
                <w:b w:val="0"/>
                <w:color w:val="auto"/>
                <w:sz w:val="24"/>
                <w:szCs w:val="24"/>
              </w:rPr>
              <w:t>施工人员生活垃圾</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bookmarkStart w:id="5" w:name="_Toc163553673"/>
            <w:bookmarkStart w:id="6" w:name="_Toc307908827"/>
            <w:bookmarkStart w:id="7" w:name="_Toc163553459"/>
            <w:r>
              <w:rPr>
                <w:rFonts w:hint="default" w:ascii="Times New Roman" w:hAnsi="Times New Roman" w:eastAsia="宋体" w:cs="Times New Roman"/>
                <w:color w:val="auto"/>
                <w:sz w:val="24"/>
                <w:szCs w:val="24"/>
              </w:rPr>
              <w:t>施工人员的生活垃圾每人每天按0.5kg计算，施工人员以10</w:t>
            </w:r>
            <w:r>
              <w:rPr>
                <w:rFonts w:hint="default"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rPr>
              <w:t>计，则日产生垃圾0.0</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rPr>
              <w:t>5吨，</w:t>
            </w:r>
            <w:r>
              <w:rPr>
                <w:rFonts w:hint="default" w:ascii="Times New Roman" w:hAnsi="Times New Roman" w:eastAsia="宋体" w:cs="Times New Roman"/>
                <w:b w:val="0"/>
                <w:color w:val="auto"/>
                <w:sz w:val="24"/>
                <w:szCs w:val="24"/>
                <w:highlight w:val="none"/>
                <w:lang w:val="en-US" w:eastAsia="zh-CN"/>
              </w:rPr>
              <w:t>现场设置密闭垃圾桶，</w:t>
            </w:r>
            <w:r>
              <w:rPr>
                <w:rFonts w:hint="default" w:ascii="Times New Roman" w:hAnsi="Times New Roman" w:eastAsia="宋体" w:cs="Times New Roman"/>
                <w:color w:val="auto"/>
                <w:sz w:val="24"/>
                <w:szCs w:val="24"/>
                <w:highlight w:val="none"/>
                <w:lang w:eastAsia="zh-CN"/>
              </w:rPr>
              <w:t>施工单位应与当地环卫部门联系，及时处置施工现场生活垃圾，</w:t>
            </w:r>
            <w:r>
              <w:rPr>
                <w:rFonts w:hint="default" w:ascii="Times New Roman" w:hAnsi="Times New Roman" w:eastAsia="宋体" w:cs="Times New Roman"/>
                <w:b w:val="0"/>
                <w:color w:val="auto"/>
                <w:sz w:val="24"/>
                <w:szCs w:val="24"/>
                <w:highlight w:val="none"/>
                <w:lang w:val="en-US" w:eastAsia="zh-CN"/>
              </w:rPr>
              <w:t>日产日清，不在施工场地内堆存</w:t>
            </w:r>
            <w:r>
              <w:rPr>
                <w:rFonts w:hint="default" w:ascii="Times New Roman" w:hAnsi="Times New Roman" w:eastAsia="宋体" w:cs="Times New Roman"/>
                <w:b w:val="0"/>
                <w:color w:val="auto"/>
                <w:sz w:val="24"/>
                <w:szCs w:val="24"/>
                <w:highlight w:val="none"/>
              </w:rPr>
              <w:t>。</w:t>
            </w:r>
          </w:p>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fldChar w:fldCharType="begin"/>
            </w:r>
            <w:r>
              <w:rPr>
                <w:rFonts w:hint="default" w:ascii="Times New Roman" w:hAnsi="Times New Roman" w:eastAsia="宋体" w:cs="Times New Roman"/>
                <w:b w:val="0"/>
                <w:color w:val="auto"/>
                <w:sz w:val="24"/>
                <w:szCs w:val="24"/>
              </w:rPr>
              <w:instrText xml:space="preserve"> = 2 \* GB3 </w:instrText>
            </w:r>
            <w:r>
              <w:rPr>
                <w:rFonts w:hint="default" w:ascii="Times New Roman" w:hAnsi="Times New Roman" w:eastAsia="宋体" w:cs="Times New Roman"/>
                <w:b w:val="0"/>
                <w:color w:val="auto"/>
                <w:sz w:val="24"/>
                <w:szCs w:val="24"/>
              </w:rPr>
              <w:fldChar w:fldCharType="separate"/>
            </w:r>
            <w:r>
              <w:rPr>
                <w:rFonts w:hint="default" w:ascii="Times New Roman" w:hAnsi="Times New Roman" w:eastAsia="宋体" w:cs="Times New Roman"/>
                <w:b w:val="0"/>
                <w:color w:val="auto"/>
                <w:sz w:val="24"/>
                <w:szCs w:val="24"/>
              </w:rPr>
              <w:t>②</w:t>
            </w:r>
            <w:r>
              <w:rPr>
                <w:rFonts w:hint="default" w:ascii="Times New Roman" w:hAnsi="Times New Roman" w:eastAsia="宋体" w:cs="Times New Roman"/>
                <w:b w:val="0"/>
                <w:color w:val="auto"/>
                <w:sz w:val="24"/>
                <w:szCs w:val="24"/>
              </w:rPr>
              <w:fldChar w:fldCharType="end"/>
            </w:r>
            <w:r>
              <w:rPr>
                <w:rFonts w:hint="default" w:ascii="Times New Roman" w:hAnsi="Times New Roman" w:eastAsia="宋体" w:cs="Times New Roman"/>
                <w:b w:val="0"/>
                <w:color w:val="auto"/>
                <w:sz w:val="24"/>
                <w:szCs w:val="24"/>
              </w:rPr>
              <w:t>施工废料</w:t>
            </w:r>
          </w:p>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施工废料主要为砂土、石块、钢结构件、装修过程中产生的板材等，其中钢结构件、废板材等可外售给废品回收站；沙土、石块等回收利用作厂区内道路建设；剩下部分建筑物垃圾经收集后送至附近的垃圾收集点，由环卫部门统一处理。因此，施工期固废对环境影响很小。</w:t>
            </w:r>
          </w:p>
          <w:bookmarkEnd w:id="5"/>
          <w:bookmarkEnd w:id="6"/>
          <w:bookmarkEnd w:id="7"/>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现场产生的固体废物以建筑垃圾为主。大量的建筑垃圾及弃土的堆放不仅影响城市景观，而且还容易引起扬尘等环境问题，为避免这些问题的出现，对施工中产生的固体废物必须及时处理。施工期的建筑垃圾应随时外运，运至建筑垃圾填埋场统一处理或用于筑路、填坑。本项目的弃土拟与挖方一样，由施工单位或承建单位和市容局渣土办联系外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的施工人员生活垃圾量很少，主要为工人用餐后的废弃饭盒、塑料袋等，如不及时清理，在气温适宜的条件下会滋生蚊虫、产生恶臭、传播疾病。本项目场地放置带盖垃圾桶，垃圾日产日清，收集的生活垃圾交由市政部门统一收集处理。可以消除其影响。禁止向附近河道水系倾倒建筑垃圾及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随着施工的结束，上述影响将停止</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运营期环境影响和保护措施</w:t>
            </w:r>
          </w:p>
        </w:tc>
        <w:tc>
          <w:tcPr>
            <w:tcW w:w="47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一、营运期大气污染源分析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color w:val="auto"/>
                <w:kern w:val="0"/>
                <w:sz w:val="24"/>
                <w:szCs w:val="24"/>
                <w:lang w:val="en-US" w:eastAsia="zh-CN"/>
              </w:rPr>
            </w:pPr>
            <w:r>
              <w:rPr>
                <w:rFonts w:hint="eastAsia" w:cs="Times New Roman"/>
                <w:b/>
                <w:bCs/>
                <w:color w:val="auto"/>
                <w:kern w:val="0"/>
                <w:sz w:val="24"/>
                <w:szCs w:val="24"/>
                <w:lang w:val="en-US" w:eastAsia="zh-CN"/>
              </w:rPr>
              <w:t>1、产污环节及污染物产生量</w:t>
            </w:r>
          </w:p>
          <w:p>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bCs/>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生产过程中产生的</w:t>
            </w:r>
            <w:r>
              <w:rPr>
                <w:rFonts w:hint="default" w:ascii="Times New Roman" w:hAnsi="Times New Roman" w:cs="Times New Roman"/>
                <w:bCs/>
                <w:color w:val="auto"/>
                <w:sz w:val="24"/>
              </w:rPr>
              <w:t>废气主要为</w:t>
            </w:r>
            <w:r>
              <w:rPr>
                <w:rFonts w:hint="eastAsia" w:cs="Times New Roman"/>
                <w:b w:val="0"/>
                <w:bCs w:val="0"/>
                <w:color w:val="auto"/>
                <w:sz w:val="24"/>
                <w:szCs w:val="32"/>
                <w:lang w:eastAsia="zh-CN"/>
              </w:rPr>
              <w:t>铸锭加热、均热工序天然气燃烧废气、</w:t>
            </w:r>
            <w:r>
              <w:rPr>
                <w:rFonts w:hint="eastAsia" w:cs="Times New Roman"/>
                <w:b w:val="0"/>
                <w:bCs w:val="0"/>
                <w:color w:val="auto"/>
                <w:sz w:val="24"/>
                <w:szCs w:val="24"/>
                <w:lang w:val="en-US" w:eastAsia="zh-CN"/>
              </w:rPr>
              <w:t>热处理工序天然气燃烧</w:t>
            </w:r>
            <w:r>
              <w:rPr>
                <w:rFonts w:hint="default" w:ascii="Times New Roman" w:hAnsi="Times New Roman" w:cs="Times New Roman"/>
                <w:bCs/>
                <w:color w:val="auto"/>
                <w:sz w:val="24"/>
                <w:lang w:val="en-US" w:eastAsia="zh-CN"/>
              </w:rPr>
              <w:t>废气</w:t>
            </w:r>
            <w:r>
              <w:rPr>
                <w:rFonts w:hint="eastAsia" w:cs="Times New Roman"/>
                <w:bCs/>
                <w:color w:val="auto"/>
                <w:sz w:val="24"/>
                <w:lang w:val="en-US" w:eastAsia="zh-CN"/>
              </w:rPr>
              <w:t>、热轧和冷轧油雾、退火和热处理工序油雾、锅炉天然气燃烧废气、酸洗废气以及食堂油烟</w:t>
            </w:r>
            <w:r>
              <w:rPr>
                <w:rFonts w:hint="default" w:ascii="Times New Roman" w:hAnsi="Times New Roman" w:cs="Times New Roman"/>
                <w:bCs/>
                <w:color w:val="auto"/>
                <w:sz w:val="24"/>
              </w:rPr>
              <w:t>。</w:t>
            </w:r>
          </w:p>
          <w:p>
            <w:pPr>
              <w:pStyle w:val="23"/>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w:t>
            </w:r>
            <w:r>
              <w:rPr>
                <w:rFonts w:hint="eastAsia" w:cs="Times New Roman"/>
                <w:b w:val="0"/>
                <w:bCs w:val="0"/>
                <w:color w:val="auto"/>
                <w:sz w:val="24"/>
                <w:szCs w:val="32"/>
                <w:lang w:eastAsia="zh-CN"/>
              </w:rPr>
              <w:t>铸锭加热、均热工序天然气燃烧废气、</w:t>
            </w:r>
            <w:r>
              <w:rPr>
                <w:rFonts w:hint="eastAsia" w:cs="Times New Roman"/>
                <w:b w:val="0"/>
                <w:bCs w:val="0"/>
                <w:color w:val="auto"/>
                <w:sz w:val="24"/>
                <w:szCs w:val="24"/>
                <w:lang w:val="en-US" w:eastAsia="zh-CN"/>
              </w:rPr>
              <w:t>热处理工序天然气燃烧</w:t>
            </w:r>
            <w:r>
              <w:rPr>
                <w:rFonts w:hint="default" w:ascii="Times New Roman" w:hAnsi="Times New Roman" w:cs="Times New Roman"/>
                <w:bCs/>
                <w:color w:val="auto"/>
                <w:sz w:val="24"/>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color w:val="auto"/>
                <w:sz w:val="24"/>
                <w:szCs w:val="24"/>
                <w:lang w:val="en-US" w:eastAsia="zh-CN"/>
              </w:rPr>
            </w:pPr>
            <w:r>
              <w:rPr>
                <w:rFonts w:hint="eastAsia" w:cs="Times New Roman"/>
                <w:b w:val="0"/>
                <w:bCs w:val="0"/>
                <w:color w:val="auto"/>
                <w:sz w:val="24"/>
                <w:szCs w:val="24"/>
                <w:lang w:eastAsia="zh-CN"/>
              </w:rPr>
              <w:t>本项目</w:t>
            </w:r>
            <w:r>
              <w:rPr>
                <w:rFonts w:hint="eastAsia" w:cs="Times New Roman"/>
                <w:b w:val="0"/>
                <w:bCs w:val="0"/>
                <w:color w:val="auto"/>
                <w:sz w:val="24"/>
                <w:szCs w:val="24"/>
                <w:lang w:val="en-US" w:eastAsia="zh-CN"/>
              </w:rPr>
              <w:t>分别利用</w:t>
            </w:r>
            <w:r>
              <w:rPr>
                <w:rFonts w:hint="eastAsia" w:cs="Times New Roman"/>
                <w:b w:val="0"/>
                <w:bCs w:val="0"/>
                <w:color w:val="auto"/>
                <w:sz w:val="24"/>
                <w:szCs w:val="32"/>
                <w:lang w:eastAsia="zh-CN"/>
              </w:rPr>
              <w:t>立推式铸锭加热炉、</w:t>
            </w:r>
            <w:r>
              <w:rPr>
                <w:rFonts w:hint="eastAsia" w:cs="Times New Roman"/>
                <w:b w:val="0"/>
                <w:bCs w:val="0"/>
                <w:color w:val="auto"/>
                <w:sz w:val="24"/>
                <w:szCs w:val="24"/>
                <w:lang w:val="en-US" w:eastAsia="zh-CN"/>
              </w:rPr>
              <w:t>气垫式热处理线进行</w:t>
            </w:r>
            <w:r>
              <w:rPr>
                <w:rFonts w:hint="eastAsia" w:cs="Times New Roman"/>
                <w:b w:val="0"/>
                <w:bCs w:val="0"/>
                <w:color w:val="auto"/>
                <w:sz w:val="24"/>
                <w:szCs w:val="32"/>
                <w:lang w:eastAsia="zh-CN"/>
              </w:rPr>
              <w:t>铸锭加热、均热和</w:t>
            </w:r>
            <w:r>
              <w:rPr>
                <w:rFonts w:hint="eastAsia" w:cs="Times New Roman"/>
                <w:b w:val="0"/>
                <w:bCs w:val="0"/>
                <w:color w:val="auto"/>
                <w:sz w:val="24"/>
                <w:szCs w:val="24"/>
                <w:lang w:val="en-US" w:eastAsia="zh-CN"/>
              </w:rPr>
              <w:t>热处理，设备采用天然气作为燃料，根据企业设计单位提供的资料，本项目</w:t>
            </w:r>
            <w:r>
              <w:rPr>
                <w:rFonts w:hint="eastAsia" w:cs="Times New Roman"/>
                <w:b w:val="0"/>
                <w:bCs w:val="0"/>
                <w:color w:val="auto"/>
                <w:sz w:val="24"/>
                <w:szCs w:val="32"/>
                <w:lang w:eastAsia="zh-CN"/>
              </w:rPr>
              <w:t>立推式铸锭加热炉、</w:t>
            </w:r>
            <w:r>
              <w:rPr>
                <w:rFonts w:hint="eastAsia" w:cs="Times New Roman"/>
                <w:b w:val="0"/>
                <w:bCs w:val="0"/>
                <w:color w:val="auto"/>
                <w:sz w:val="24"/>
                <w:szCs w:val="24"/>
                <w:lang w:val="en-US" w:eastAsia="zh-CN"/>
              </w:rPr>
              <w:t>气垫式热处理线生产过程平均每吨产品耗气量约为36.237</w:t>
            </w:r>
            <w:r>
              <w:rPr>
                <w:rFonts w:hint="eastAsia"/>
                <w:color w:val="auto"/>
                <w:lang w:val="en-US" w:eastAsia="zh-CN"/>
              </w:rPr>
              <w:t>m</w:t>
            </w:r>
            <w:r>
              <w:rPr>
                <w:rFonts w:hint="eastAsia"/>
                <w:color w:val="auto"/>
                <w:vertAlign w:val="superscript"/>
                <w:lang w:val="en-US" w:eastAsia="zh-CN"/>
              </w:rPr>
              <w:t>3</w:t>
            </w:r>
            <w:r>
              <w:rPr>
                <w:rFonts w:hint="eastAsia" w:cs="Times New Roman"/>
                <w:b w:val="0"/>
                <w:bCs w:val="0"/>
                <w:color w:val="auto"/>
                <w:sz w:val="24"/>
                <w:szCs w:val="24"/>
                <w:lang w:val="en-US" w:eastAsia="zh-CN"/>
              </w:rPr>
              <w:t>，年耗气量约为1811.85万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/a，其中</w:t>
            </w:r>
            <w:r>
              <w:rPr>
                <w:rFonts w:hint="eastAsia" w:cs="Times New Roman"/>
                <w:b w:val="0"/>
                <w:bCs w:val="0"/>
                <w:color w:val="auto"/>
                <w:sz w:val="24"/>
                <w:szCs w:val="32"/>
                <w:lang w:eastAsia="zh-CN"/>
              </w:rPr>
              <w:t>立推式铸锭加热炉耗气量约占</w:t>
            </w:r>
            <w:r>
              <w:rPr>
                <w:rFonts w:hint="eastAsia" w:cs="Times New Roman"/>
                <w:b w:val="0"/>
                <w:bCs w:val="0"/>
                <w:color w:val="auto"/>
                <w:sz w:val="24"/>
                <w:szCs w:val="32"/>
                <w:lang w:val="en-US" w:eastAsia="zh-CN"/>
              </w:rPr>
              <w:t>65%，</w:t>
            </w:r>
            <w:r>
              <w:rPr>
                <w:rFonts w:hint="eastAsia" w:cs="Times New Roman"/>
                <w:b w:val="0"/>
                <w:bCs w:val="0"/>
                <w:color w:val="auto"/>
                <w:sz w:val="24"/>
                <w:szCs w:val="24"/>
                <w:lang w:val="en-US" w:eastAsia="zh-CN"/>
              </w:rPr>
              <w:t>气垫式热处理线耗气量约占35%，则</w:t>
            </w:r>
            <w:r>
              <w:rPr>
                <w:rFonts w:hint="eastAsia" w:cs="Times New Roman"/>
                <w:b w:val="0"/>
                <w:bCs w:val="0"/>
                <w:color w:val="auto"/>
                <w:sz w:val="24"/>
                <w:szCs w:val="32"/>
                <w:lang w:eastAsia="zh-CN"/>
              </w:rPr>
              <w:t>立推式铸锭加热炉耗气量为</w:t>
            </w:r>
            <w:r>
              <w:rPr>
                <w:rFonts w:hint="eastAsia" w:cs="Times New Roman"/>
                <w:b w:val="0"/>
                <w:bCs w:val="0"/>
                <w:color w:val="auto"/>
                <w:sz w:val="24"/>
                <w:szCs w:val="32"/>
                <w:lang w:val="en-US" w:eastAsia="zh-CN"/>
              </w:rPr>
              <w:t>1177.7025</w:t>
            </w:r>
            <w:r>
              <w:rPr>
                <w:rFonts w:hint="eastAsia" w:cs="Times New Roman"/>
                <w:b w:val="0"/>
                <w:bCs w:val="0"/>
                <w:color w:val="auto"/>
                <w:sz w:val="24"/>
                <w:szCs w:val="24"/>
                <w:lang w:val="en-US" w:eastAsia="zh-CN"/>
              </w:rPr>
              <w:t>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w:t>
            </w:r>
            <w:r>
              <w:rPr>
                <w:rFonts w:hint="eastAsia" w:cs="Times New Roman"/>
                <w:b w:val="0"/>
                <w:bCs w:val="0"/>
                <w:color w:val="auto"/>
                <w:sz w:val="24"/>
                <w:szCs w:val="24"/>
                <w:lang w:val="en-US" w:eastAsia="zh-CN"/>
              </w:rPr>
              <w:t>气垫式热处理线耗气量为634.1475万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kern w:val="0"/>
                <w:sz w:val="24"/>
                <w:lang w:val="en-US" w:eastAsia="zh-CN"/>
              </w:rPr>
            </w:pPr>
            <w:r>
              <w:rPr>
                <w:rFonts w:hint="eastAsia" w:cs="Times New Roman"/>
                <w:color w:val="auto"/>
                <w:kern w:val="0"/>
                <w:sz w:val="24"/>
                <w:szCs w:val="24"/>
                <w:lang w:val="en-US" w:eastAsia="zh-CN"/>
              </w:rPr>
              <w:t>天然气属于清洁能源，根据相关资料介绍，天然气的主要成分为CH</w:t>
            </w:r>
            <w:r>
              <w:rPr>
                <w:rFonts w:hint="eastAsia" w:cs="Times New Roman"/>
                <w:color w:val="auto"/>
                <w:kern w:val="0"/>
                <w:sz w:val="24"/>
                <w:szCs w:val="24"/>
                <w:vertAlign w:val="subscript"/>
                <w:lang w:val="en-US" w:eastAsia="zh-CN"/>
              </w:rPr>
              <w:t>4</w:t>
            </w:r>
            <w:r>
              <w:rPr>
                <w:rFonts w:hint="eastAsia" w:cs="Times New Roman"/>
                <w:color w:val="auto"/>
                <w:kern w:val="0"/>
                <w:sz w:val="24"/>
                <w:szCs w:val="24"/>
                <w:lang w:val="en-US" w:eastAsia="zh-CN"/>
              </w:rPr>
              <w:t>95%、C</w:t>
            </w:r>
            <w:r>
              <w:rPr>
                <w:rFonts w:hint="eastAsia" w:cs="Times New Roman"/>
                <w:color w:val="auto"/>
                <w:kern w:val="0"/>
                <w:sz w:val="24"/>
                <w:szCs w:val="24"/>
                <w:vertAlign w:val="subscript"/>
                <w:lang w:val="en-US" w:eastAsia="zh-CN"/>
              </w:rPr>
              <w:t>2</w:t>
            </w:r>
            <w:r>
              <w:rPr>
                <w:rFonts w:hint="eastAsia" w:cs="Times New Roman"/>
                <w:color w:val="auto"/>
                <w:kern w:val="0"/>
                <w:sz w:val="24"/>
                <w:szCs w:val="24"/>
                <w:lang w:val="en-US" w:eastAsia="zh-CN"/>
              </w:rPr>
              <w:t>H</w:t>
            </w:r>
            <w:r>
              <w:rPr>
                <w:rFonts w:hint="eastAsia" w:cs="Times New Roman"/>
                <w:color w:val="auto"/>
                <w:kern w:val="0"/>
                <w:sz w:val="24"/>
                <w:szCs w:val="24"/>
                <w:vertAlign w:val="subscript"/>
                <w:lang w:val="en-US" w:eastAsia="zh-CN"/>
              </w:rPr>
              <w:t>2</w:t>
            </w:r>
            <w:r>
              <w:rPr>
                <w:rFonts w:hint="eastAsia" w:cs="Times New Roman"/>
                <w:color w:val="auto"/>
                <w:kern w:val="0"/>
                <w:sz w:val="24"/>
                <w:szCs w:val="24"/>
                <w:lang w:val="en-US" w:eastAsia="zh-CN"/>
              </w:rPr>
              <w:t>1.5%、C</w:t>
            </w:r>
            <w:r>
              <w:rPr>
                <w:rFonts w:hint="eastAsia" w:cs="Times New Roman"/>
                <w:color w:val="auto"/>
                <w:kern w:val="0"/>
                <w:sz w:val="24"/>
                <w:szCs w:val="24"/>
                <w:vertAlign w:val="subscript"/>
                <w:lang w:val="en-US" w:eastAsia="zh-CN"/>
              </w:rPr>
              <w:t>2</w:t>
            </w:r>
            <w:r>
              <w:rPr>
                <w:rFonts w:hint="eastAsia" w:cs="Times New Roman"/>
                <w:color w:val="auto"/>
                <w:kern w:val="0"/>
                <w:sz w:val="24"/>
                <w:szCs w:val="24"/>
                <w:lang w:val="en-US" w:eastAsia="zh-CN"/>
              </w:rPr>
              <w:t>H</w:t>
            </w:r>
            <w:r>
              <w:rPr>
                <w:rFonts w:hint="eastAsia" w:cs="Times New Roman"/>
                <w:color w:val="auto"/>
                <w:kern w:val="0"/>
                <w:sz w:val="24"/>
                <w:szCs w:val="24"/>
                <w:vertAlign w:val="subscript"/>
                <w:lang w:val="en-US" w:eastAsia="zh-CN"/>
              </w:rPr>
              <w:t>6</w:t>
            </w:r>
            <w:r>
              <w:rPr>
                <w:rFonts w:hint="eastAsia" w:cs="Times New Roman"/>
                <w:color w:val="auto"/>
                <w:kern w:val="0"/>
                <w:sz w:val="24"/>
                <w:szCs w:val="24"/>
                <w:lang w:val="en-US" w:eastAsia="zh-CN"/>
              </w:rPr>
              <w:t>0.4%、C</w:t>
            </w:r>
            <w:r>
              <w:rPr>
                <w:rFonts w:hint="eastAsia" w:cs="Times New Roman"/>
                <w:color w:val="auto"/>
                <w:kern w:val="0"/>
                <w:sz w:val="24"/>
                <w:szCs w:val="24"/>
                <w:vertAlign w:val="subscript"/>
                <w:lang w:val="en-US" w:eastAsia="zh-CN"/>
              </w:rPr>
              <w:t>3</w:t>
            </w:r>
            <w:r>
              <w:rPr>
                <w:rFonts w:hint="eastAsia" w:cs="Times New Roman"/>
                <w:color w:val="auto"/>
                <w:kern w:val="0"/>
                <w:sz w:val="24"/>
                <w:szCs w:val="24"/>
                <w:lang w:val="en-US" w:eastAsia="zh-CN"/>
              </w:rPr>
              <w:t>H</w:t>
            </w:r>
            <w:r>
              <w:rPr>
                <w:rFonts w:hint="eastAsia" w:cs="Times New Roman"/>
                <w:color w:val="auto"/>
                <w:kern w:val="0"/>
                <w:sz w:val="24"/>
                <w:szCs w:val="24"/>
                <w:vertAlign w:val="subscript"/>
                <w:lang w:val="en-US" w:eastAsia="zh-CN"/>
              </w:rPr>
              <w:t>8</w:t>
            </w:r>
            <w:r>
              <w:rPr>
                <w:rFonts w:hint="eastAsia" w:cs="Times New Roman"/>
                <w:color w:val="auto"/>
                <w:kern w:val="0"/>
                <w:sz w:val="24"/>
                <w:szCs w:val="24"/>
                <w:lang w:val="en-US" w:eastAsia="zh-CN"/>
              </w:rPr>
              <w:t>0.8%、N</w:t>
            </w:r>
            <w:r>
              <w:rPr>
                <w:rFonts w:hint="eastAsia" w:cs="Times New Roman"/>
                <w:color w:val="auto"/>
                <w:kern w:val="0"/>
                <w:sz w:val="24"/>
                <w:szCs w:val="24"/>
                <w:vertAlign w:val="subscript"/>
                <w:lang w:val="en-US" w:eastAsia="zh-CN"/>
              </w:rPr>
              <w:t>2</w:t>
            </w:r>
            <w:r>
              <w:rPr>
                <w:rFonts w:hint="eastAsia" w:cs="Times New Roman"/>
                <w:color w:val="auto"/>
                <w:kern w:val="0"/>
                <w:sz w:val="24"/>
                <w:szCs w:val="24"/>
                <w:lang w:val="en-US" w:eastAsia="zh-CN"/>
              </w:rPr>
              <w:t>+H</w:t>
            </w:r>
            <w:r>
              <w:rPr>
                <w:rFonts w:hint="eastAsia" w:cs="Times New Roman"/>
                <w:color w:val="auto"/>
                <w:kern w:val="0"/>
                <w:sz w:val="24"/>
                <w:szCs w:val="24"/>
                <w:vertAlign w:val="subscript"/>
                <w:lang w:val="en-US" w:eastAsia="zh-CN"/>
              </w:rPr>
              <w:t>2</w:t>
            </w:r>
            <w:r>
              <w:rPr>
                <w:rFonts w:hint="eastAsia" w:cs="Times New Roman"/>
                <w:color w:val="auto"/>
                <w:kern w:val="0"/>
                <w:sz w:val="24"/>
                <w:szCs w:val="24"/>
                <w:lang w:val="en-US" w:eastAsia="zh-CN"/>
              </w:rPr>
              <w:t>+H</w:t>
            </w:r>
            <w:r>
              <w:rPr>
                <w:rFonts w:hint="eastAsia" w:cs="Times New Roman"/>
                <w:color w:val="auto"/>
                <w:kern w:val="0"/>
                <w:sz w:val="24"/>
                <w:szCs w:val="24"/>
                <w:vertAlign w:val="subscript"/>
                <w:lang w:val="en-US" w:eastAsia="zh-CN"/>
              </w:rPr>
              <w:t>e</w:t>
            </w:r>
            <w:r>
              <w:rPr>
                <w:rFonts w:hint="eastAsia" w:cs="Times New Roman"/>
                <w:color w:val="auto"/>
                <w:kern w:val="0"/>
                <w:sz w:val="24"/>
                <w:szCs w:val="24"/>
                <w:lang w:val="en-US" w:eastAsia="zh-CN"/>
              </w:rPr>
              <w:t>约1%、H</w:t>
            </w:r>
            <w:r>
              <w:rPr>
                <w:rFonts w:hint="eastAsia" w:cs="Times New Roman"/>
                <w:color w:val="auto"/>
                <w:kern w:val="0"/>
                <w:sz w:val="24"/>
                <w:szCs w:val="24"/>
                <w:vertAlign w:val="subscript"/>
                <w:lang w:val="en-US" w:eastAsia="zh-CN"/>
              </w:rPr>
              <w:t>2</w:t>
            </w:r>
            <w:r>
              <w:rPr>
                <w:rFonts w:hint="eastAsia" w:cs="Times New Roman"/>
                <w:color w:val="auto"/>
                <w:kern w:val="0"/>
                <w:sz w:val="24"/>
                <w:szCs w:val="24"/>
                <w:lang w:val="en-US" w:eastAsia="zh-CN"/>
              </w:rPr>
              <w:t>S</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1</w:t>
            </w:r>
            <w:r>
              <w:rPr>
                <w:rFonts w:hint="eastAsia" w:ascii="Times New Roman" w:hAnsi="Times New Roman" w:cs="Times New Roman"/>
                <w:color w:val="auto"/>
                <w:kern w:val="0"/>
                <w:sz w:val="24"/>
                <w:szCs w:val="24"/>
                <w:lang w:val="en-US" w:eastAsia="zh-CN"/>
              </w:rPr>
              <w:t>00mg/N</w:t>
            </w:r>
            <w:r>
              <w:rPr>
                <w:rFonts w:hint="eastAsia"/>
                <w:color w:val="auto"/>
                <w:lang w:val="en-US" w:eastAsia="zh-CN"/>
              </w:rPr>
              <w:t>m</w:t>
            </w:r>
            <w:r>
              <w:rPr>
                <w:rFonts w:hint="eastAsia"/>
                <w:color w:val="auto"/>
                <w:vertAlign w:val="superscript"/>
                <w:lang w:val="en-US" w:eastAsia="zh-CN"/>
              </w:rPr>
              <w:t>3</w:t>
            </w:r>
            <w:r>
              <w:rPr>
                <w:rFonts w:hint="eastAsia" w:ascii="Times New Roman" w:hAnsi="Times New Roman" w:cs="Times New Roman"/>
                <w:color w:val="auto"/>
                <w:kern w:val="0"/>
                <w:sz w:val="24"/>
                <w:szCs w:val="24"/>
                <w:lang w:val="en-US" w:eastAsia="zh-CN"/>
              </w:rPr>
              <w:t>。由上述成分可见，天然气中有效成分</w:t>
            </w:r>
            <w:r>
              <w:rPr>
                <w:rFonts w:hint="eastAsia" w:cs="Times New Roman"/>
                <w:color w:val="auto"/>
                <w:kern w:val="0"/>
                <w:sz w:val="24"/>
                <w:szCs w:val="24"/>
                <w:lang w:val="en-US" w:eastAsia="zh-CN"/>
              </w:rPr>
              <w:t>CH</w:t>
            </w:r>
            <w:r>
              <w:rPr>
                <w:rFonts w:hint="eastAsia" w:cs="Times New Roman"/>
                <w:color w:val="auto"/>
                <w:kern w:val="0"/>
                <w:sz w:val="24"/>
                <w:szCs w:val="24"/>
                <w:vertAlign w:val="subscript"/>
                <w:lang w:val="en-US" w:eastAsia="zh-CN"/>
              </w:rPr>
              <w:t>4</w:t>
            </w:r>
            <w:r>
              <w:rPr>
                <w:rFonts w:hint="eastAsia" w:ascii="Times New Roman" w:hAnsi="Times New Roman" w:cs="Times New Roman"/>
                <w:color w:val="auto"/>
                <w:kern w:val="0"/>
                <w:sz w:val="24"/>
                <w:szCs w:val="24"/>
                <w:lang w:val="en-US" w:eastAsia="zh-CN"/>
              </w:rPr>
              <w:t>含量很高，而杂质N</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、H</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S含量极少，燃烧天然气时产生的污染物主要为二氧化硫、烟尘、氮氧化物（以NO</w:t>
            </w:r>
            <w:r>
              <w:rPr>
                <w:rFonts w:hint="eastAsia" w:ascii="Times New Roman" w:hAnsi="Times New Roman" w:cs="Times New Roman"/>
                <w:color w:val="auto"/>
                <w:kern w:val="0"/>
                <w:sz w:val="24"/>
                <w:szCs w:val="24"/>
                <w:vertAlign w:val="subscript"/>
                <w:lang w:val="en-US" w:eastAsia="zh-CN"/>
              </w:rPr>
              <w:t>X</w:t>
            </w:r>
            <w:r>
              <w:rPr>
                <w:rFonts w:hint="eastAsia" w:ascii="Times New Roman" w:hAnsi="Times New Roman" w:cs="Times New Roman"/>
                <w:color w:val="auto"/>
                <w:kern w:val="0"/>
                <w:sz w:val="24"/>
                <w:szCs w:val="24"/>
                <w:lang w:val="en-US" w:eastAsia="zh-CN"/>
              </w:rPr>
              <w:t>计）</w:t>
            </w:r>
            <w:r>
              <w:rPr>
                <w:rFonts w:hint="eastAsia" w:cs="Times New Roman"/>
                <w:color w:val="auto"/>
                <w:kern w:val="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 w:val="0"/>
                <w:bCs w:val="0"/>
                <w:color w:val="auto"/>
                <w:sz w:val="24"/>
                <w:szCs w:val="24"/>
                <w:lang w:eastAsia="zh-CN"/>
              </w:rPr>
            </w:pPr>
            <w:r>
              <w:rPr>
                <w:rFonts w:hint="eastAsia" w:cs="Times New Roman"/>
                <w:color w:val="auto"/>
                <w:kern w:val="0"/>
                <w:sz w:val="24"/>
                <w:lang w:val="en-US" w:eastAsia="zh-CN"/>
              </w:rPr>
              <w:t>①</w:t>
            </w:r>
            <w:r>
              <w:rPr>
                <w:rFonts w:hint="eastAsia" w:cs="Times New Roman"/>
                <w:b w:val="0"/>
                <w:bCs w:val="0"/>
                <w:color w:val="auto"/>
                <w:sz w:val="24"/>
                <w:szCs w:val="32"/>
                <w:lang w:eastAsia="zh-CN"/>
              </w:rPr>
              <w:t>铸锭加热、均热工序</w:t>
            </w:r>
            <w:r>
              <w:rPr>
                <w:rFonts w:hint="eastAsia" w:cs="Times New Roman"/>
                <w:b w:val="0"/>
                <w:bCs w:val="0"/>
                <w:color w:val="auto"/>
                <w:sz w:val="24"/>
                <w:szCs w:val="24"/>
                <w:lang w:val="en-US" w:eastAsia="zh-CN"/>
              </w:rPr>
              <w:t>天然气燃烧</w:t>
            </w:r>
            <w:r>
              <w:rPr>
                <w:rFonts w:hint="default" w:ascii="Times New Roman" w:hAnsi="Times New Roman" w:cs="Times New Roman"/>
                <w:color w:val="auto"/>
                <w:sz w:val="24"/>
                <w:szCs w:val="24"/>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lang w:val="en-US" w:eastAsia="zh-CN"/>
              </w:rPr>
            </w:pPr>
            <w:r>
              <w:rPr>
                <w:rFonts w:hint="eastAsia" w:cs="Times New Roman"/>
                <w:b w:val="0"/>
                <w:bCs w:val="0"/>
                <w:color w:val="auto"/>
                <w:sz w:val="24"/>
                <w:szCs w:val="24"/>
                <w:lang w:eastAsia="zh-CN"/>
              </w:rPr>
              <w:t>本项目</w:t>
            </w:r>
            <w:r>
              <w:rPr>
                <w:rFonts w:hint="eastAsia" w:cs="Times New Roman"/>
                <w:b w:val="0"/>
                <w:bCs w:val="0"/>
                <w:color w:val="auto"/>
                <w:sz w:val="24"/>
                <w:szCs w:val="32"/>
                <w:lang w:eastAsia="zh-CN"/>
              </w:rPr>
              <w:t>铸锭加热、均热工序</w:t>
            </w:r>
            <w:r>
              <w:rPr>
                <w:rFonts w:hint="eastAsia" w:cs="Times New Roman"/>
                <w:b w:val="0"/>
                <w:bCs w:val="0"/>
                <w:color w:val="auto"/>
                <w:sz w:val="24"/>
                <w:szCs w:val="24"/>
                <w:lang w:val="en-US" w:eastAsia="zh-CN"/>
              </w:rPr>
              <w:t>天然气燃烧过程产生的废气参照</w:t>
            </w:r>
            <w:r>
              <w:rPr>
                <w:bCs/>
                <w:color w:val="auto"/>
                <w:sz w:val="24"/>
                <w:szCs w:val="24"/>
              </w:rPr>
              <w:t>《</w:t>
            </w:r>
            <w:r>
              <w:rPr>
                <w:rFonts w:hint="eastAsia"/>
                <w:color w:val="auto"/>
                <w:sz w:val="24"/>
                <w:szCs w:val="24"/>
              </w:rPr>
              <w:t>排放源统计调查产排污核算方法和系数手册</w:t>
            </w:r>
            <w:r>
              <w:rPr>
                <w:rFonts w:hint="eastAsia" w:ascii="宋体" w:hAnsi="宋体" w:eastAsia="宋体" w:cs="宋体"/>
                <w:bCs/>
                <w:color w:val="auto"/>
                <w:sz w:val="24"/>
              </w:rPr>
              <w:t>》</w:t>
            </w:r>
            <w:r>
              <w:rPr>
                <w:rFonts w:hint="eastAsia" w:ascii="宋体" w:hAnsi="宋体" w:eastAsia="宋体" w:cs="宋体"/>
                <w:color w:val="auto"/>
                <w:sz w:val="24"/>
                <w:lang w:eastAsia="zh-CN"/>
              </w:rPr>
              <w:t>中</w:t>
            </w:r>
            <w:r>
              <w:rPr>
                <w:rFonts w:hint="eastAsia" w:ascii="宋体" w:hAnsi="宋体" w:eastAsia="宋体" w:cs="宋体"/>
                <w:color w:val="auto"/>
                <w:sz w:val="24"/>
                <w:lang w:val="en-US" w:eastAsia="zh-CN"/>
              </w:rPr>
              <w:t>“机械行业系数手册”中“</w:t>
            </w:r>
            <w:r>
              <w:rPr>
                <w:rFonts w:hint="default" w:ascii="Times New Roman" w:hAnsi="Times New Roman" w:eastAsia="宋体" w:cs="Times New Roman"/>
                <w:color w:val="auto"/>
                <w:sz w:val="24"/>
                <w:lang w:val="en-US" w:eastAsia="zh-CN"/>
              </w:rPr>
              <w:t>36</w:t>
            </w:r>
            <w:r>
              <w:rPr>
                <w:rFonts w:hint="eastAsia" w:ascii="宋体" w:hAnsi="宋体" w:eastAsia="宋体" w:cs="宋体"/>
                <w:color w:val="auto"/>
                <w:sz w:val="24"/>
                <w:lang w:val="en-US" w:eastAsia="zh-CN"/>
              </w:rPr>
              <w:t>汽车制造业行业系数手册”中“</w:t>
            </w:r>
            <w:r>
              <w:rPr>
                <w:rFonts w:hint="default" w:ascii="Times New Roman" w:hAnsi="Times New Roman" w:eastAsia="宋体" w:cs="Times New Roman"/>
                <w:color w:val="auto"/>
                <w:sz w:val="24"/>
                <w:lang w:val="en-US" w:eastAsia="zh-CN"/>
              </w:rPr>
              <w:t>02锻</w:t>
            </w:r>
            <w:r>
              <w:rPr>
                <w:rFonts w:hint="eastAsia" w:ascii="宋体" w:hAnsi="宋体" w:eastAsia="宋体" w:cs="宋体"/>
                <w:color w:val="auto"/>
                <w:sz w:val="24"/>
                <w:lang w:val="en-US" w:eastAsia="zh-CN"/>
              </w:rPr>
              <w:t>造”，</w:t>
            </w:r>
            <w:r>
              <w:rPr>
                <w:rFonts w:hint="eastAsia" w:ascii="Times New Roman" w:hAnsi="Times New Roman" w:cs="Times New Roman"/>
                <w:color w:val="auto"/>
                <w:kern w:val="0"/>
                <w:sz w:val="24"/>
                <w:szCs w:val="24"/>
                <w:lang w:val="en-US" w:eastAsia="zh-CN"/>
              </w:rPr>
              <w:t>天然气燃烧废气产污系数见下表：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表4-1  锻造天然气燃烧产污系数一览表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065"/>
              <w:gridCol w:w="1776"/>
              <w:gridCol w:w="262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工艺名称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原料名称</w:t>
                  </w: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污染物指标</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单位</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段坯加热</w:t>
                  </w:r>
                </w:p>
              </w:tc>
              <w:tc>
                <w:tcPr>
                  <w:tcW w:w="10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天然气</w:t>
                  </w: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废气量</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立方米/立方米-原料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二氧化硫</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0.000002S*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颗粒物</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0.000286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氮氧化物</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0.00187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color w:val="auto"/>
                <w:sz w:val="24"/>
                <w:lang w:val="en-US" w:eastAsia="zh-CN"/>
              </w:rPr>
            </w:pPr>
            <w:r>
              <w:rPr>
                <w:rFonts w:hint="eastAsia" w:cs="Times New Roman"/>
                <w:b/>
                <w:bCs/>
                <w:color w:val="auto"/>
                <w:kern w:val="0"/>
                <w:sz w:val="21"/>
                <w:szCs w:val="21"/>
                <w:lang w:val="en-US" w:eastAsia="zh-CN"/>
              </w:rPr>
              <w:t>*注：S取值范围0-100，燃料为气体时，取值范围</w:t>
            </w:r>
            <w:r>
              <w:rPr>
                <w:rFonts w:hint="default" w:ascii="Times New Roman" w:hAnsi="Times New Roman" w:cs="Times New Roman"/>
                <w:b/>
                <w:bCs/>
                <w:color w:val="auto"/>
                <w:kern w:val="0"/>
                <w:sz w:val="21"/>
                <w:szCs w:val="21"/>
                <w:lang w:val="en-US" w:eastAsia="zh-CN"/>
              </w:rPr>
              <w:t>≥0，</w:t>
            </w:r>
            <w:r>
              <w:rPr>
                <w:rFonts w:hint="eastAsia" w:ascii="Times New Roman" w:hAnsi="Times New Roman" w:cs="Times New Roman"/>
                <w:b/>
                <w:bCs/>
                <w:color w:val="auto"/>
                <w:kern w:val="0"/>
                <w:sz w:val="21"/>
                <w:szCs w:val="21"/>
                <w:lang w:val="en-US" w:eastAsia="zh-CN"/>
              </w:rPr>
              <w:t>本项目按S=100计。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b w:val="0"/>
                <w:bCs w:val="0"/>
                <w:color w:val="auto"/>
                <w:sz w:val="24"/>
                <w:szCs w:val="32"/>
                <w:lang w:eastAsia="zh-CN"/>
              </w:rPr>
              <w:t>本项目立推式铸锭加热炉耗气量为</w:t>
            </w:r>
            <w:r>
              <w:rPr>
                <w:rFonts w:hint="eastAsia" w:cs="Times New Roman"/>
                <w:b w:val="0"/>
                <w:bCs w:val="0"/>
                <w:color w:val="auto"/>
                <w:sz w:val="24"/>
                <w:szCs w:val="32"/>
                <w:lang w:val="en-US" w:eastAsia="zh-CN"/>
              </w:rPr>
              <w:t>1177.7025</w:t>
            </w:r>
            <w:r>
              <w:rPr>
                <w:rFonts w:hint="eastAsia" w:cs="Times New Roman"/>
                <w:b w:val="0"/>
                <w:bCs w:val="0"/>
                <w:color w:val="auto"/>
                <w:sz w:val="24"/>
                <w:szCs w:val="24"/>
                <w:lang w:val="en-US" w:eastAsia="zh-CN"/>
              </w:rPr>
              <w:t>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/a，年运行8400h，由上表可知，天然气燃烧废气</w:t>
            </w:r>
            <w:r>
              <w:rPr>
                <w:rFonts w:hint="eastAsia" w:ascii="宋体" w:hAnsi="宋体" w:eastAsia="宋体" w:cs="宋体"/>
                <w:color w:val="auto"/>
                <w:sz w:val="24"/>
                <w:lang w:val="en-US" w:eastAsia="zh-CN"/>
              </w:rPr>
              <w:t>二氧化</w:t>
            </w:r>
            <w:r>
              <w:rPr>
                <w:rFonts w:hint="default" w:ascii="Times New Roman" w:hAnsi="Times New Roman" w:eastAsia="宋体" w:cs="Times New Roman"/>
                <w:color w:val="auto"/>
                <w:sz w:val="24"/>
                <w:lang w:val="en-US" w:eastAsia="zh-CN"/>
              </w:rPr>
              <w:t>硫</w:t>
            </w:r>
            <w:r>
              <w:rPr>
                <w:rFonts w:hint="eastAsia" w:eastAsia="宋体" w:cs="Times New Roman"/>
                <w:color w:val="auto"/>
                <w:sz w:val="24"/>
                <w:lang w:val="en-US" w:eastAsia="zh-CN"/>
              </w:rPr>
              <w:t>产生</w:t>
            </w:r>
            <w:r>
              <w:rPr>
                <w:rFonts w:hint="default" w:ascii="Times New Roman" w:hAnsi="Times New Roman" w:eastAsia="宋体" w:cs="Times New Roman"/>
                <w:color w:val="auto"/>
                <w:sz w:val="24"/>
                <w:lang w:val="en-US" w:eastAsia="zh-CN"/>
              </w:rPr>
              <w:t>量约为2.355t/a、颗粒物产生量约为3.368t/a、氮氧化物产生量约为22.023t/a、</w:t>
            </w:r>
            <w:r>
              <w:rPr>
                <w:rFonts w:hint="default" w:ascii="Times New Roman" w:hAnsi="Times New Roman" w:cs="Times New Roman"/>
                <w:sz w:val="24"/>
                <w:szCs w:val="24"/>
                <w:lang w:eastAsia="zh-CN"/>
              </w:rPr>
              <w:t>废气量</w:t>
            </w:r>
            <w:r>
              <w:rPr>
                <w:rFonts w:hint="default" w:ascii="Times New Roman" w:hAnsi="Times New Roman" w:cs="Times New Roman"/>
                <w:color w:val="auto"/>
                <w:sz w:val="24"/>
                <w:szCs w:val="24"/>
                <w:lang w:eastAsia="zh-CN"/>
              </w:rPr>
              <w:t>为</w:t>
            </w:r>
            <w:r>
              <w:rPr>
                <w:rFonts w:hint="eastAsia"/>
                <w:color w:val="auto"/>
                <w:sz w:val="24"/>
                <w:szCs w:val="24"/>
                <w:lang w:val="en-US" w:eastAsia="zh-CN"/>
              </w:rPr>
              <w:t>16016.754万</w:t>
            </w:r>
            <w:r>
              <w:rPr>
                <w:rFonts w:hint="eastAsia"/>
                <w:color w:val="auto"/>
                <w:lang w:val="en-US" w:eastAsia="zh-CN"/>
              </w:rPr>
              <w:t>m</w:t>
            </w:r>
            <w:r>
              <w:rPr>
                <w:rFonts w:hint="eastAsia"/>
                <w:color w:val="auto"/>
                <w:vertAlign w:val="superscript"/>
                <w:lang w:val="en-US" w:eastAsia="zh-CN"/>
              </w:rPr>
              <w:t>3</w:t>
            </w:r>
            <w:r>
              <w:rPr>
                <w:rFonts w:hint="eastAsia"/>
                <w:color w:val="auto"/>
                <w:sz w:val="24"/>
                <w:szCs w:val="24"/>
                <w:lang w:val="en-US" w:eastAsia="zh-CN"/>
              </w:rPr>
              <w:t>/a（22245.5</w:t>
            </w:r>
            <w:r>
              <w:rPr>
                <w:rFonts w:hint="eastAsia"/>
                <w:color w:val="auto"/>
                <w:lang w:val="en-US" w:eastAsia="zh-CN"/>
              </w:rPr>
              <w:t>m</w:t>
            </w:r>
            <w:r>
              <w:rPr>
                <w:rFonts w:hint="eastAsia"/>
                <w:color w:val="auto"/>
                <w:vertAlign w:val="superscript"/>
                <w:lang w:val="en-US" w:eastAsia="zh-CN"/>
              </w:rPr>
              <w:t>3</w:t>
            </w:r>
            <w:r>
              <w:rPr>
                <w:rFonts w:hint="eastAsia"/>
                <w:color w:val="auto"/>
                <w:sz w:val="24"/>
                <w:szCs w:val="24"/>
                <w:lang w:val="en-US" w:eastAsia="zh-CN"/>
              </w:rPr>
              <w:t>/h）</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lang w:eastAsia="zh-CN"/>
              </w:rPr>
              <w:t>本项目</w:t>
            </w:r>
            <w:r>
              <w:rPr>
                <w:rFonts w:hint="eastAsia" w:cs="Times New Roman"/>
                <w:b w:val="0"/>
                <w:bCs w:val="0"/>
                <w:color w:val="auto"/>
                <w:sz w:val="24"/>
                <w:szCs w:val="24"/>
                <w:lang w:val="en-US" w:eastAsia="zh-CN"/>
              </w:rPr>
              <w:t>5台</w:t>
            </w:r>
            <w:r>
              <w:rPr>
                <w:rFonts w:hint="eastAsia" w:cs="Times New Roman"/>
                <w:b w:val="0"/>
                <w:bCs w:val="0"/>
                <w:color w:val="auto"/>
                <w:sz w:val="24"/>
                <w:szCs w:val="32"/>
                <w:lang w:eastAsia="zh-CN"/>
              </w:rPr>
              <w:t>立推式铸锭加热炉均自带燃烧废气风机（设计总风量为</w:t>
            </w:r>
            <w:r>
              <w:rPr>
                <w:rFonts w:hint="eastAsia" w:cs="Times New Roman"/>
                <w:b w:val="0"/>
                <w:bCs w:val="0"/>
                <w:color w:val="auto"/>
                <w:sz w:val="24"/>
                <w:szCs w:val="32"/>
                <w:lang w:val="en-US" w:eastAsia="zh-CN"/>
              </w:rPr>
              <w:t>23000</w:t>
            </w:r>
            <w:r>
              <w:rPr>
                <w:rFonts w:hint="eastAsia"/>
                <w:color w:val="auto"/>
                <w:lang w:val="en-US" w:eastAsia="zh-CN"/>
              </w:rPr>
              <w:t>m</w:t>
            </w:r>
            <w:r>
              <w:rPr>
                <w:rFonts w:hint="eastAsia"/>
                <w:color w:val="auto"/>
                <w:vertAlign w:val="superscript"/>
                <w:lang w:val="en-US" w:eastAsia="zh-CN"/>
              </w:rPr>
              <w:t>3</w:t>
            </w:r>
            <w:r>
              <w:rPr>
                <w:rFonts w:hint="eastAsia"/>
                <w:color w:val="auto"/>
                <w:sz w:val="24"/>
                <w:szCs w:val="24"/>
                <w:lang w:val="en-US" w:eastAsia="zh-CN"/>
              </w:rPr>
              <w:t>/h</w:t>
            </w:r>
            <w:r>
              <w:rPr>
                <w:rFonts w:hint="eastAsia" w:cs="Times New Roman"/>
                <w:b w:val="0"/>
                <w:bCs w:val="0"/>
                <w:color w:val="auto"/>
                <w:sz w:val="24"/>
                <w:szCs w:val="32"/>
                <w:lang w:eastAsia="zh-CN"/>
              </w:rPr>
              <w:t>）并配备了低氮燃烧装置和袋式除尘器，天然气燃烧废气经低氮燃烧装置</w:t>
            </w:r>
            <w:r>
              <w:rPr>
                <w:rFonts w:hint="eastAsia" w:cs="Times New Roman"/>
                <w:b w:val="0"/>
                <w:bCs w:val="0"/>
                <w:color w:val="auto"/>
                <w:sz w:val="24"/>
                <w:szCs w:val="32"/>
                <w:lang w:val="en-US" w:eastAsia="zh-CN"/>
              </w:rPr>
              <w:t>+袋式除尘器</w:t>
            </w:r>
            <w:r>
              <w:rPr>
                <w:rFonts w:hint="eastAsia" w:cs="Times New Roman"/>
                <w:b w:val="0"/>
                <w:bCs w:val="0"/>
                <w:color w:val="auto"/>
                <w:sz w:val="24"/>
                <w:szCs w:val="32"/>
                <w:lang w:eastAsia="zh-CN"/>
              </w:rPr>
              <w:t>处理后由</w:t>
            </w:r>
            <w:r>
              <w:rPr>
                <w:rFonts w:hint="eastAsia" w:cs="Times New Roman"/>
                <w:b w:val="0"/>
                <w:bCs w:val="0"/>
                <w:color w:val="auto"/>
                <w:sz w:val="24"/>
                <w:szCs w:val="32"/>
                <w:lang w:val="en-US" w:eastAsia="zh-CN"/>
              </w:rPr>
              <w:t>1根15m高排气筒（DA001）排放。</w:t>
            </w:r>
            <w:r>
              <w:rPr>
                <w:rFonts w:hint="eastAsia" w:cs="Times New Roman"/>
                <w:color w:val="auto"/>
                <w:kern w:val="0"/>
                <w:sz w:val="24"/>
                <w:szCs w:val="24"/>
                <w:lang w:val="en-US" w:eastAsia="zh-CN"/>
              </w:rPr>
              <w:t>本项目低氮燃烧装置对</w:t>
            </w:r>
            <w:r>
              <w:rPr>
                <w:rFonts w:hint="eastAsia" w:ascii="Times New Roman" w:hAnsi="Times New Roman" w:eastAsia="宋体" w:cs="Times New Roman"/>
                <w:color w:val="auto"/>
                <w:kern w:val="2"/>
                <w:sz w:val="24"/>
                <w:szCs w:val="22"/>
                <w:highlight w:val="none"/>
                <w:shd w:val="clear" w:color="auto" w:fill="auto"/>
                <w:lang w:val="en-US" w:eastAsia="zh-CN" w:bidi="ar-SA"/>
              </w:rPr>
              <w:t>氮氧化物</w:t>
            </w:r>
            <w:r>
              <w:rPr>
                <w:rFonts w:hint="eastAsia" w:ascii="宋体" w:hAnsi="宋体" w:eastAsia="宋体" w:cs="宋体"/>
                <w:b w:val="0"/>
                <w:bCs w:val="0"/>
                <w:color w:val="auto"/>
                <w:sz w:val="24"/>
                <w:szCs w:val="20"/>
                <w:highlight w:val="none"/>
                <w:lang w:val="en-US" w:eastAsia="zh-CN"/>
              </w:rPr>
              <w:t>处理效率</w:t>
            </w:r>
            <w:r>
              <w:rPr>
                <w:rFonts w:hint="eastAsia" w:ascii="Times New Roman" w:hAnsi="Times New Roman" w:eastAsia="宋体" w:cs="Times New Roman"/>
                <w:b w:val="0"/>
                <w:bCs w:val="0"/>
                <w:color w:val="auto"/>
                <w:sz w:val="24"/>
                <w:szCs w:val="20"/>
                <w:highlight w:val="none"/>
                <w:lang w:val="en-US" w:eastAsia="zh-CN"/>
              </w:rPr>
              <w:t>按</w:t>
            </w:r>
            <w:r>
              <w:rPr>
                <w:rFonts w:hint="eastAsia" w:cs="Times New Roman"/>
                <w:b w:val="0"/>
                <w:bCs w:val="0"/>
                <w:color w:val="auto"/>
                <w:sz w:val="24"/>
                <w:szCs w:val="20"/>
                <w:highlight w:val="none"/>
                <w:lang w:val="en-US" w:eastAsia="zh-CN"/>
              </w:rPr>
              <w:t>8</w:t>
            </w:r>
            <w:r>
              <w:rPr>
                <w:rFonts w:hint="default" w:ascii="Times New Roman" w:hAnsi="Times New Roman" w:eastAsia="宋体" w:cs="Times New Roman"/>
                <w:b w:val="0"/>
                <w:bCs w:val="0"/>
                <w:color w:val="auto"/>
                <w:sz w:val="24"/>
                <w:szCs w:val="20"/>
                <w:highlight w:val="none"/>
                <w:lang w:val="en-US" w:eastAsia="zh-CN"/>
              </w:rPr>
              <w:t>0%</w:t>
            </w:r>
            <w:r>
              <w:rPr>
                <w:rFonts w:hint="eastAsia" w:ascii="Times New Roman" w:hAnsi="Times New Roman" w:eastAsia="宋体" w:cs="Times New Roman"/>
                <w:b w:val="0"/>
                <w:bCs w:val="0"/>
                <w:color w:val="auto"/>
                <w:sz w:val="24"/>
                <w:szCs w:val="20"/>
                <w:highlight w:val="none"/>
                <w:lang w:val="en-US" w:eastAsia="zh-CN"/>
              </w:rPr>
              <w:t>计、袋式除尘器对颗粒物处理效率按95%。综上，本项目</w:t>
            </w:r>
            <w:r>
              <w:rPr>
                <w:rFonts w:hint="eastAsia" w:cs="Times New Roman"/>
                <w:b w:val="0"/>
                <w:bCs w:val="0"/>
                <w:color w:val="auto"/>
                <w:sz w:val="24"/>
                <w:szCs w:val="32"/>
                <w:lang w:eastAsia="zh-CN"/>
              </w:rPr>
              <w:t>铸锭加热、均热工序</w:t>
            </w:r>
            <w:r>
              <w:rPr>
                <w:rFonts w:hint="eastAsia" w:cs="Times New Roman"/>
                <w:snapToGrid w:val="0"/>
                <w:color w:val="auto"/>
                <w:kern w:val="0"/>
                <w:sz w:val="24"/>
                <w:szCs w:val="24"/>
                <w:lang w:val="en-US" w:eastAsia="zh-CN"/>
              </w:rPr>
              <w:t>天然气燃烧废气</w:t>
            </w:r>
            <w:r>
              <w:rPr>
                <w:rFonts w:hint="eastAsia" w:ascii="宋体" w:hAnsi="宋体" w:eastAsia="宋体" w:cs="宋体"/>
                <w:color w:val="auto"/>
                <w:sz w:val="24"/>
                <w:lang w:val="en-US" w:eastAsia="zh-CN"/>
              </w:rPr>
              <w:t>二氧化</w:t>
            </w:r>
            <w:r>
              <w:rPr>
                <w:rFonts w:hint="default" w:ascii="Times New Roman" w:hAnsi="Times New Roman" w:eastAsia="宋体" w:cs="Times New Roman"/>
                <w:color w:val="auto"/>
                <w:sz w:val="24"/>
                <w:lang w:val="en-US" w:eastAsia="zh-CN"/>
              </w:rPr>
              <w:t>硫</w:t>
            </w:r>
            <w:r>
              <w:rPr>
                <w:rFonts w:hint="eastAsia" w:ascii="Times New Roman" w:hAnsi="Times New Roman" w:eastAsia="宋体" w:cs="Times New Roman"/>
                <w:color w:val="auto"/>
                <w:sz w:val="24"/>
                <w:lang w:val="en-US" w:eastAsia="zh-CN"/>
              </w:rPr>
              <w:t>有组织</w:t>
            </w:r>
            <w:r>
              <w:rPr>
                <w:rFonts w:hint="eastAsia" w:eastAsia="宋体" w:cs="Times New Roman"/>
                <w:color w:val="auto"/>
                <w:sz w:val="24"/>
                <w:lang w:val="en-US" w:eastAsia="zh-CN"/>
              </w:rPr>
              <w:t>排放</w:t>
            </w:r>
            <w:r>
              <w:rPr>
                <w:rFonts w:hint="default" w:ascii="Times New Roman" w:hAnsi="Times New Roman" w:eastAsia="宋体" w:cs="Times New Roman"/>
                <w:color w:val="auto"/>
                <w:sz w:val="24"/>
                <w:lang w:val="en-US" w:eastAsia="zh-CN"/>
              </w:rPr>
              <w:t>量约为2.355t/a、颗粒物</w:t>
            </w:r>
            <w:r>
              <w:rPr>
                <w:rFonts w:hint="eastAsia" w:ascii="Times New Roman" w:hAnsi="Times New Roman" w:eastAsia="宋体" w:cs="Times New Roman"/>
                <w:color w:val="auto"/>
                <w:sz w:val="24"/>
                <w:lang w:val="en-US" w:eastAsia="zh-CN"/>
              </w:rPr>
              <w:t>有组织排放</w:t>
            </w:r>
            <w:r>
              <w:rPr>
                <w:rFonts w:hint="default" w:ascii="Times New Roman" w:hAnsi="Times New Roman" w:eastAsia="宋体" w:cs="Times New Roman"/>
                <w:color w:val="auto"/>
                <w:sz w:val="24"/>
                <w:lang w:val="en-US" w:eastAsia="zh-CN"/>
              </w:rPr>
              <w:t>量约为</w:t>
            </w:r>
            <w:r>
              <w:rPr>
                <w:rFonts w:hint="eastAsia" w:ascii="Times New Roman" w:hAnsi="Times New Roman" w:eastAsia="宋体" w:cs="Times New Roman"/>
                <w:color w:val="auto"/>
                <w:sz w:val="24"/>
                <w:lang w:val="en-US" w:eastAsia="zh-CN"/>
              </w:rPr>
              <w:t>0.168</w:t>
            </w:r>
            <w:r>
              <w:rPr>
                <w:rFonts w:hint="default" w:ascii="Times New Roman" w:hAnsi="Times New Roman" w:eastAsia="宋体" w:cs="Times New Roman"/>
                <w:color w:val="auto"/>
                <w:sz w:val="24"/>
                <w:lang w:val="en-US" w:eastAsia="zh-CN"/>
              </w:rPr>
              <w:t>t/a、氮氧化物</w:t>
            </w:r>
            <w:r>
              <w:rPr>
                <w:rFonts w:hint="eastAsia" w:ascii="Times New Roman" w:hAnsi="Times New Roman" w:eastAsia="宋体" w:cs="Times New Roman"/>
                <w:color w:val="auto"/>
                <w:sz w:val="24"/>
                <w:lang w:val="en-US" w:eastAsia="zh-CN"/>
              </w:rPr>
              <w:t>有组织排放</w:t>
            </w:r>
            <w:r>
              <w:rPr>
                <w:rFonts w:hint="default" w:ascii="Times New Roman" w:hAnsi="Times New Roman" w:eastAsia="宋体" w:cs="Times New Roman"/>
                <w:color w:val="auto"/>
                <w:sz w:val="24"/>
                <w:lang w:val="en-US" w:eastAsia="zh-CN"/>
              </w:rPr>
              <w:t>量约为</w:t>
            </w:r>
            <w:r>
              <w:rPr>
                <w:rFonts w:hint="eastAsia" w:cs="Times New Roman"/>
                <w:color w:val="auto"/>
                <w:sz w:val="24"/>
                <w:lang w:val="en-US" w:eastAsia="zh-CN"/>
              </w:rPr>
              <w:t>4.405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pPr>
              <w:pStyle w:val="23"/>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lang w:val="en-US" w:eastAsia="zh-CN"/>
              </w:rPr>
            </w:pPr>
            <w:r>
              <w:rPr>
                <w:rFonts w:hint="eastAsia" w:cs="Times New Roman"/>
                <w:color w:val="auto"/>
                <w:kern w:val="0"/>
                <w:sz w:val="24"/>
                <w:szCs w:val="24"/>
                <w:lang w:val="en-US" w:eastAsia="zh-CN"/>
              </w:rPr>
              <w:t>②</w:t>
            </w:r>
            <w:r>
              <w:rPr>
                <w:rFonts w:hint="eastAsia" w:cs="Times New Roman"/>
                <w:b w:val="0"/>
                <w:bCs w:val="0"/>
                <w:color w:val="auto"/>
                <w:sz w:val="24"/>
                <w:szCs w:val="24"/>
                <w:lang w:val="en-US" w:eastAsia="zh-CN"/>
              </w:rPr>
              <w:t>热处理工序天然气燃烧</w:t>
            </w:r>
            <w:r>
              <w:rPr>
                <w:rFonts w:hint="default" w:ascii="Times New Roman" w:hAnsi="Times New Roman" w:cs="Times New Roman"/>
                <w:color w:val="auto"/>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b w:val="0"/>
                <w:bCs w:val="0"/>
                <w:color w:val="auto"/>
                <w:sz w:val="24"/>
                <w:szCs w:val="24"/>
                <w:lang w:eastAsia="zh-CN"/>
              </w:rPr>
              <w:t>本项目</w:t>
            </w:r>
            <w:r>
              <w:rPr>
                <w:rFonts w:hint="eastAsia" w:cs="Times New Roman"/>
                <w:b w:val="0"/>
                <w:bCs w:val="0"/>
                <w:color w:val="auto"/>
                <w:sz w:val="24"/>
                <w:szCs w:val="24"/>
                <w:lang w:val="en-US" w:eastAsia="zh-CN"/>
              </w:rPr>
              <w:t>热处理工序天然气燃烧过程产生的废气参照</w:t>
            </w:r>
            <w:r>
              <w:rPr>
                <w:bCs/>
                <w:color w:val="auto"/>
                <w:sz w:val="24"/>
                <w:szCs w:val="24"/>
              </w:rPr>
              <w:t>《</w:t>
            </w:r>
            <w:r>
              <w:rPr>
                <w:rFonts w:hint="eastAsia"/>
                <w:color w:val="auto"/>
                <w:sz w:val="24"/>
                <w:szCs w:val="24"/>
              </w:rPr>
              <w:t>排放源统计调查产排污核算方法和系数手册</w:t>
            </w:r>
            <w:r>
              <w:rPr>
                <w:rFonts w:hint="eastAsia" w:ascii="宋体" w:hAnsi="宋体" w:eastAsia="宋体" w:cs="宋体"/>
                <w:bCs/>
                <w:color w:val="auto"/>
                <w:sz w:val="24"/>
              </w:rPr>
              <w:t>》</w:t>
            </w:r>
            <w:r>
              <w:rPr>
                <w:rFonts w:hint="eastAsia" w:ascii="宋体" w:hAnsi="宋体" w:eastAsia="宋体" w:cs="宋体"/>
                <w:color w:val="auto"/>
                <w:sz w:val="24"/>
                <w:lang w:eastAsia="zh-CN"/>
              </w:rPr>
              <w:t>中</w:t>
            </w:r>
            <w:r>
              <w:rPr>
                <w:rFonts w:hint="eastAsia" w:ascii="宋体" w:hAnsi="宋体" w:eastAsia="宋体" w:cs="宋体"/>
                <w:color w:val="auto"/>
                <w:sz w:val="24"/>
                <w:lang w:val="en-US" w:eastAsia="zh-CN"/>
              </w:rPr>
              <w:t>“机械行业系数手册”中“</w:t>
            </w:r>
            <w:r>
              <w:rPr>
                <w:rFonts w:hint="default" w:ascii="Times New Roman" w:hAnsi="Times New Roman" w:eastAsia="宋体" w:cs="Times New Roman"/>
                <w:color w:val="auto"/>
                <w:sz w:val="24"/>
                <w:lang w:val="en-US" w:eastAsia="zh-CN"/>
              </w:rPr>
              <w:t>36</w:t>
            </w:r>
            <w:r>
              <w:rPr>
                <w:rFonts w:hint="eastAsia" w:ascii="宋体" w:hAnsi="宋体" w:eastAsia="宋体" w:cs="宋体"/>
                <w:color w:val="auto"/>
                <w:sz w:val="24"/>
                <w:lang w:val="en-US" w:eastAsia="zh-CN"/>
              </w:rPr>
              <w:t>汽车制造业行业系数手册”中“</w:t>
            </w:r>
            <w:r>
              <w:rPr>
                <w:rFonts w:hint="default" w:ascii="Times New Roman" w:hAnsi="Times New Roman" w:eastAsia="宋体" w:cs="Times New Roman"/>
                <w:color w:val="auto"/>
                <w:sz w:val="24"/>
                <w:lang w:val="en-US" w:eastAsia="zh-CN"/>
              </w:rPr>
              <w:t>12</w:t>
            </w:r>
            <w:r>
              <w:rPr>
                <w:rFonts w:hint="eastAsia" w:ascii="宋体" w:hAnsi="宋体" w:eastAsia="宋体" w:cs="宋体"/>
                <w:color w:val="auto"/>
                <w:sz w:val="24"/>
                <w:lang w:val="en-US" w:eastAsia="zh-CN"/>
              </w:rPr>
              <w:t>热处理”，</w:t>
            </w:r>
            <w:r>
              <w:rPr>
                <w:rFonts w:hint="eastAsia" w:ascii="Times New Roman" w:hAnsi="Times New Roman" w:cs="Times New Roman"/>
                <w:color w:val="auto"/>
                <w:kern w:val="0"/>
                <w:sz w:val="24"/>
                <w:szCs w:val="24"/>
                <w:lang w:val="en-US" w:eastAsia="zh-CN"/>
              </w:rPr>
              <w:t>天然气燃烧废气产污系数见下表：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表4-2  热处理天然气燃烧产污系数一览表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065"/>
              <w:gridCol w:w="1776"/>
              <w:gridCol w:w="262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工艺名称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原料名称</w:t>
                  </w: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污染物指标</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单位</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热处理</w:t>
                  </w:r>
                </w:p>
              </w:tc>
              <w:tc>
                <w:tcPr>
                  <w:tcW w:w="10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天然气</w:t>
                  </w: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废气量</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立方米/立方米-原料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二氧化硫</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0.000002S*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颗粒物</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0.000286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7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氮氧化物</w:t>
                  </w:r>
                </w:p>
              </w:tc>
              <w:tc>
                <w:tcPr>
                  <w:tcW w:w="2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0.00187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color w:val="auto"/>
                <w:sz w:val="24"/>
                <w:lang w:val="en-US" w:eastAsia="zh-CN"/>
              </w:rPr>
            </w:pPr>
            <w:r>
              <w:rPr>
                <w:rFonts w:hint="eastAsia" w:cs="Times New Roman"/>
                <w:b/>
                <w:bCs/>
                <w:color w:val="auto"/>
                <w:kern w:val="0"/>
                <w:sz w:val="21"/>
                <w:szCs w:val="21"/>
                <w:lang w:val="en-US" w:eastAsia="zh-CN"/>
              </w:rPr>
              <w:t>*注：S取值范围0-100，燃料为气体时，取值范围</w:t>
            </w:r>
            <w:r>
              <w:rPr>
                <w:rFonts w:hint="default" w:ascii="Times New Roman" w:hAnsi="Times New Roman" w:cs="Times New Roman"/>
                <w:b/>
                <w:bCs/>
                <w:color w:val="auto"/>
                <w:kern w:val="0"/>
                <w:sz w:val="21"/>
                <w:szCs w:val="21"/>
                <w:lang w:val="en-US" w:eastAsia="zh-CN"/>
              </w:rPr>
              <w:t>≥0，</w:t>
            </w:r>
            <w:r>
              <w:rPr>
                <w:rFonts w:hint="eastAsia" w:ascii="Times New Roman" w:hAnsi="Times New Roman" w:cs="Times New Roman"/>
                <w:b/>
                <w:bCs/>
                <w:color w:val="auto"/>
                <w:kern w:val="0"/>
                <w:sz w:val="21"/>
                <w:szCs w:val="21"/>
                <w:lang w:val="en-US" w:eastAsia="zh-CN"/>
              </w:rPr>
              <w:t>本项目按S=100计。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b w:val="0"/>
                <w:bCs w:val="0"/>
                <w:color w:val="auto"/>
                <w:sz w:val="24"/>
                <w:szCs w:val="32"/>
                <w:lang w:eastAsia="zh-CN"/>
              </w:rPr>
              <w:t>本项目</w:t>
            </w:r>
            <w:r>
              <w:rPr>
                <w:rFonts w:hint="eastAsia" w:cs="Times New Roman"/>
                <w:b w:val="0"/>
                <w:bCs w:val="0"/>
                <w:color w:val="auto"/>
                <w:sz w:val="24"/>
                <w:szCs w:val="24"/>
                <w:lang w:val="en-US" w:eastAsia="zh-CN"/>
              </w:rPr>
              <w:t>气垫式热处理线</w:t>
            </w:r>
            <w:r>
              <w:rPr>
                <w:rFonts w:hint="eastAsia" w:cs="Times New Roman"/>
                <w:b w:val="0"/>
                <w:bCs w:val="0"/>
                <w:color w:val="auto"/>
                <w:sz w:val="24"/>
                <w:szCs w:val="32"/>
                <w:lang w:eastAsia="zh-CN"/>
              </w:rPr>
              <w:t>耗气量为</w:t>
            </w:r>
            <w:r>
              <w:rPr>
                <w:rFonts w:hint="eastAsia" w:cs="Times New Roman"/>
                <w:b w:val="0"/>
                <w:bCs w:val="0"/>
                <w:color w:val="auto"/>
                <w:sz w:val="24"/>
                <w:szCs w:val="24"/>
                <w:lang w:val="en-US" w:eastAsia="zh-CN"/>
              </w:rPr>
              <w:t>634.1475万</w:t>
            </w:r>
            <w:r>
              <w:rPr>
                <w:rFonts w:hint="eastAsia" w:cs="Times New Roman"/>
                <w:color w:val="auto"/>
                <w:kern w:val="2"/>
                <w:sz w:val="24"/>
                <w:szCs w:val="24"/>
                <w:vertAlign w:val="baseline"/>
                <w:lang w:val="en-US" w:eastAsia="zh-CN" w:bidi="ar-SA"/>
              </w:rPr>
              <w:t>m</w:t>
            </w:r>
            <w:r>
              <w:rPr>
                <w:rFonts w:hint="eastAsia" w:cs="Times New Roman"/>
                <w:color w:val="auto"/>
                <w:kern w:val="2"/>
                <w:sz w:val="24"/>
                <w:szCs w:val="24"/>
                <w:vertAlign w:val="superscript"/>
                <w:lang w:val="en-US" w:eastAsia="zh-CN" w:bidi="ar-SA"/>
              </w:rPr>
              <w:t>3</w:t>
            </w:r>
            <w:r>
              <w:rPr>
                <w:rFonts w:hint="eastAsia" w:cs="Times New Roman"/>
                <w:snapToGrid w:val="0"/>
                <w:color w:val="auto"/>
                <w:kern w:val="0"/>
                <w:sz w:val="24"/>
                <w:szCs w:val="24"/>
                <w:lang w:val="en-US" w:eastAsia="zh-CN"/>
              </w:rPr>
              <w:t>/a，年运行8400h，由上表可知，天然气燃烧废气</w:t>
            </w:r>
            <w:r>
              <w:rPr>
                <w:rFonts w:hint="eastAsia" w:ascii="宋体" w:hAnsi="宋体" w:eastAsia="宋体" w:cs="宋体"/>
                <w:color w:val="auto"/>
                <w:sz w:val="24"/>
                <w:lang w:val="en-US" w:eastAsia="zh-CN"/>
              </w:rPr>
              <w:t>二氧化</w:t>
            </w:r>
            <w:r>
              <w:rPr>
                <w:rFonts w:hint="default" w:ascii="Times New Roman" w:hAnsi="Times New Roman" w:eastAsia="宋体" w:cs="Times New Roman"/>
                <w:color w:val="auto"/>
                <w:sz w:val="24"/>
                <w:lang w:val="en-US" w:eastAsia="zh-CN"/>
              </w:rPr>
              <w:t>硫</w:t>
            </w:r>
            <w:r>
              <w:rPr>
                <w:rFonts w:hint="eastAsia" w:eastAsia="宋体" w:cs="Times New Roman"/>
                <w:color w:val="auto"/>
                <w:sz w:val="24"/>
                <w:lang w:val="en-US" w:eastAsia="zh-CN"/>
              </w:rPr>
              <w:t>产生</w:t>
            </w:r>
            <w:r>
              <w:rPr>
                <w:rFonts w:hint="default" w:ascii="Times New Roman" w:hAnsi="Times New Roman" w:eastAsia="宋体" w:cs="Times New Roman"/>
                <w:color w:val="auto"/>
                <w:sz w:val="24"/>
                <w:lang w:val="en-US" w:eastAsia="zh-CN"/>
              </w:rPr>
              <w:t>量约为</w:t>
            </w:r>
            <w:r>
              <w:rPr>
                <w:rFonts w:hint="eastAsia" w:ascii="Times New Roman" w:hAnsi="Times New Roman" w:eastAsia="宋体" w:cs="Times New Roman"/>
                <w:color w:val="auto"/>
                <w:sz w:val="24"/>
                <w:lang w:val="en-US" w:eastAsia="zh-CN"/>
              </w:rPr>
              <w:t>1.268</w:t>
            </w:r>
            <w:r>
              <w:rPr>
                <w:rFonts w:hint="default" w:ascii="Times New Roman" w:hAnsi="Times New Roman" w:eastAsia="宋体" w:cs="Times New Roman"/>
                <w:color w:val="auto"/>
                <w:sz w:val="24"/>
                <w:lang w:val="en-US" w:eastAsia="zh-CN"/>
              </w:rPr>
              <w:t>t/a、颗粒物产生量约为</w:t>
            </w:r>
            <w:r>
              <w:rPr>
                <w:rFonts w:hint="eastAsia" w:ascii="Times New Roman" w:hAnsi="Times New Roman" w:eastAsia="宋体" w:cs="Times New Roman"/>
                <w:color w:val="auto"/>
                <w:sz w:val="24"/>
                <w:lang w:val="en-US" w:eastAsia="zh-CN"/>
              </w:rPr>
              <w:t>1.814</w:t>
            </w:r>
            <w:r>
              <w:rPr>
                <w:rFonts w:hint="default" w:ascii="Times New Roman" w:hAnsi="Times New Roman" w:eastAsia="宋体" w:cs="Times New Roman"/>
                <w:color w:val="auto"/>
                <w:sz w:val="24"/>
                <w:lang w:val="en-US" w:eastAsia="zh-CN"/>
              </w:rPr>
              <w:t>t/a、氮氧化物产生量约为</w:t>
            </w:r>
            <w:r>
              <w:rPr>
                <w:rFonts w:hint="eastAsia" w:ascii="Times New Roman" w:hAnsi="Times New Roman" w:eastAsia="宋体" w:cs="Times New Roman"/>
                <w:color w:val="auto"/>
                <w:sz w:val="24"/>
                <w:lang w:val="en-US" w:eastAsia="zh-CN"/>
              </w:rPr>
              <w:t>11.858</w:t>
            </w:r>
            <w:r>
              <w:rPr>
                <w:rFonts w:hint="default" w:ascii="Times New Roman" w:hAnsi="Times New Roman" w:eastAsia="宋体" w:cs="Times New Roman"/>
                <w:color w:val="auto"/>
                <w:sz w:val="24"/>
                <w:lang w:val="en-US" w:eastAsia="zh-CN"/>
              </w:rPr>
              <w:t>t/a、</w:t>
            </w:r>
            <w:r>
              <w:rPr>
                <w:rFonts w:hint="default" w:ascii="Times New Roman" w:hAnsi="Times New Roman" w:cs="Times New Roman"/>
                <w:sz w:val="24"/>
                <w:szCs w:val="24"/>
                <w:lang w:eastAsia="zh-CN"/>
              </w:rPr>
              <w:t>废气量为</w:t>
            </w:r>
            <w:r>
              <w:rPr>
                <w:rFonts w:hint="eastAsia"/>
                <w:sz w:val="24"/>
                <w:szCs w:val="24"/>
                <w:lang w:val="en-US" w:eastAsia="zh-CN"/>
              </w:rPr>
              <w:t>8624.406万</w:t>
            </w:r>
            <w:r>
              <w:rPr>
                <w:rFonts w:hint="eastAsia"/>
                <w:lang w:val="en-US" w:eastAsia="zh-CN"/>
              </w:rPr>
              <w:t>m</w:t>
            </w:r>
            <w:r>
              <w:rPr>
                <w:rFonts w:hint="eastAsia"/>
                <w:vertAlign w:val="superscript"/>
                <w:lang w:val="en-US" w:eastAsia="zh-CN"/>
              </w:rPr>
              <w:t>3</w:t>
            </w:r>
            <w:r>
              <w:rPr>
                <w:rFonts w:hint="eastAsia"/>
                <w:sz w:val="24"/>
                <w:szCs w:val="24"/>
                <w:lang w:val="en-US" w:eastAsia="zh-CN"/>
              </w:rPr>
              <w:t>/a（11978.3</w:t>
            </w:r>
            <w:r>
              <w:rPr>
                <w:rFonts w:hint="eastAsia"/>
                <w:lang w:val="en-US" w:eastAsia="zh-CN"/>
              </w:rPr>
              <w:t>m</w:t>
            </w:r>
            <w:r>
              <w:rPr>
                <w:rFonts w:hint="eastAsia"/>
                <w:vertAlign w:val="superscript"/>
                <w:lang w:val="en-US" w:eastAsia="zh-CN"/>
              </w:rPr>
              <w:t>3</w:t>
            </w:r>
            <w:r>
              <w:rPr>
                <w:rFonts w:hint="eastAsia"/>
                <w:sz w:val="24"/>
                <w:szCs w:val="24"/>
                <w:lang w:val="en-US" w:eastAsia="zh-CN"/>
              </w:rPr>
              <w:t>/h）</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lang w:eastAsia="zh-CN"/>
              </w:rPr>
              <w:t>本项目</w:t>
            </w:r>
            <w:r>
              <w:rPr>
                <w:rFonts w:hint="eastAsia" w:cs="Times New Roman"/>
                <w:b w:val="0"/>
                <w:bCs w:val="0"/>
                <w:color w:val="auto"/>
                <w:sz w:val="24"/>
                <w:szCs w:val="24"/>
                <w:lang w:val="en-US" w:eastAsia="zh-CN"/>
              </w:rPr>
              <w:t>气垫式热处理线</w:t>
            </w:r>
            <w:r>
              <w:rPr>
                <w:rFonts w:hint="eastAsia" w:cs="Times New Roman"/>
                <w:b w:val="0"/>
                <w:bCs w:val="0"/>
                <w:color w:val="auto"/>
                <w:sz w:val="24"/>
                <w:szCs w:val="32"/>
                <w:lang w:eastAsia="zh-CN"/>
              </w:rPr>
              <w:t>自带燃烧废气风机（设计总风量为</w:t>
            </w:r>
            <w:r>
              <w:rPr>
                <w:rFonts w:hint="eastAsia" w:cs="Times New Roman"/>
                <w:b w:val="0"/>
                <w:bCs w:val="0"/>
                <w:color w:val="auto"/>
                <w:sz w:val="24"/>
                <w:szCs w:val="32"/>
                <w:lang w:val="en-US" w:eastAsia="zh-CN"/>
              </w:rPr>
              <w:t>12000</w:t>
            </w:r>
            <w:r>
              <w:rPr>
                <w:rFonts w:hint="eastAsia"/>
                <w:lang w:val="en-US" w:eastAsia="zh-CN"/>
              </w:rPr>
              <w:t>m</w:t>
            </w:r>
            <w:r>
              <w:rPr>
                <w:rFonts w:hint="eastAsia"/>
                <w:vertAlign w:val="superscript"/>
                <w:lang w:val="en-US" w:eastAsia="zh-CN"/>
              </w:rPr>
              <w:t>3</w:t>
            </w:r>
            <w:r>
              <w:rPr>
                <w:rFonts w:hint="eastAsia"/>
                <w:sz w:val="24"/>
                <w:szCs w:val="24"/>
                <w:lang w:val="en-US" w:eastAsia="zh-CN"/>
              </w:rPr>
              <w:t>/h</w:t>
            </w:r>
            <w:r>
              <w:rPr>
                <w:rFonts w:hint="eastAsia" w:cs="Times New Roman"/>
                <w:b w:val="0"/>
                <w:bCs w:val="0"/>
                <w:color w:val="auto"/>
                <w:sz w:val="24"/>
                <w:szCs w:val="32"/>
                <w:lang w:eastAsia="zh-CN"/>
              </w:rPr>
              <w:t>）并配备了低氮燃烧装置和袋式除尘器，天然气燃烧废气经低氮燃烧装置</w:t>
            </w:r>
            <w:r>
              <w:rPr>
                <w:rFonts w:hint="eastAsia" w:cs="Times New Roman"/>
                <w:b w:val="0"/>
                <w:bCs w:val="0"/>
                <w:color w:val="auto"/>
                <w:sz w:val="24"/>
                <w:szCs w:val="32"/>
                <w:lang w:val="en-US" w:eastAsia="zh-CN"/>
              </w:rPr>
              <w:t>+袋式除尘器</w:t>
            </w:r>
            <w:r>
              <w:rPr>
                <w:rFonts w:hint="eastAsia" w:cs="Times New Roman"/>
                <w:b w:val="0"/>
                <w:bCs w:val="0"/>
                <w:color w:val="auto"/>
                <w:sz w:val="24"/>
                <w:szCs w:val="32"/>
                <w:lang w:eastAsia="zh-CN"/>
              </w:rPr>
              <w:t>处理后由</w:t>
            </w:r>
            <w:r>
              <w:rPr>
                <w:rFonts w:hint="eastAsia" w:cs="Times New Roman"/>
                <w:b w:val="0"/>
                <w:bCs w:val="0"/>
                <w:color w:val="auto"/>
                <w:sz w:val="24"/>
                <w:szCs w:val="32"/>
                <w:lang w:val="en-US" w:eastAsia="zh-CN"/>
              </w:rPr>
              <w:t>1根15m高排气筒（DA002）排放。</w:t>
            </w:r>
            <w:r>
              <w:rPr>
                <w:rFonts w:hint="eastAsia" w:cs="Times New Roman"/>
                <w:color w:val="auto"/>
                <w:kern w:val="0"/>
                <w:sz w:val="24"/>
                <w:szCs w:val="24"/>
                <w:lang w:val="en-US" w:eastAsia="zh-CN"/>
              </w:rPr>
              <w:t>本项目低氮燃烧装置对</w:t>
            </w:r>
            <w:r>
              <w:rPr>
                <w:rFonts w:hint="eastAsia" w:ascii="Times New Roman" w:hAnsi="Times New Roman" w:eastAsia="宋体" w:cs="Times New Roman"/>
                <w:color w:val="auto"/>
                <w:kern w:val="2"/>
                <w:sz w:val="24"/>
                <w:szCs w:val="22"/>
                <w:highlight w:val="none"/>
                <w:shd w:val="clear" w:color="auto" w:fill="auto"/>
                <w:lang w:val="en-US" w:eastAsia="zh-CN" w:bidi="ar-SA"/>
              </w:rPr>
              <w:t>氮氧化物</w:t>
            </w:r>
            <w:r>
              <w:rPr>
                <w:rFonts w:hint="eastAsia" w:ascii="宋体" w:hAnsi="宋体" w:eastAsia="宋体" w:cs="宋体"/>
                <w:b w:val="0"/>
                <w:bCs w:val="0"/>
                <w:color w:val="auto"/>
                <w:sz w:val="24"/>
                <w:szCs w:val="20"/>
                <w:highlight w:val="none"/>
                <w:lang w:val="en-US" w:eastAsia="zh-CN"/>
              </w:rPr>
              <w:t>处理效率</w:t>
            </w:r>
            <w:r>
              <w:rPr>
                <w:rFonts w:hint="eastAsia" w:ascii="Times New Roman" w:hAnsi="Times New Roman" w:eastAsia="宋体" w:cs="Times New Roman"/>
                <w:b w:val="0"/>
                <w:bCs w:val="0"/>
                <w:color w:val="auto"/>
                <w:sz w:val="24"/>
                <w:szCs w:val="20"/>
                <w:highlight w:val="none"/>
                <w:lang w:val="en-US" w:eastAsia="zh-CN"/>
              </w:rPr>
              <w:t>按</w:t>
            </w:r>
            <w:r>
              <w:rPr>
                <w:rFonts w:hint="eastAsia" w:cs="Times New Roman"/>
                <w:b w:val="0"/>
                <w:bCs w:val="0"/>
                <w:color w:val="auto"/>
                <w:sz w:val="24"/>
                <w:szCs w:val="20"/>
                <w:highlight w:val="none"/>
                <w:lang w:val="en-US" w:eastAsia="zh-CN"/>
              </w:rPr>
              <w:t>8</w:t>
            </w:r>
            <w:r>
              <w:rPr>
                <w:rFonts w:hint="default" w:ascii="Times New Roman" w:hAnsi="Times New Roman" w:eastAsia="宋体" w:cs="Times New Roman"/>
                <w:b w:val="0"/>
                <w:bCs w:val="0"/>
                <w:color w:val="auto"/>
                <w:sz w:val="24"/>
                <w:szCs w:val="20"/>
                <w:highlight w:val="none"/>
                <w:lang w:val="en-US" w:eastAsia="zh-CN"/>
              </w:rPr>
              <w:t>0%</w:t>
            </w:r>
            <w:r>
              <w:rPr>
                <w:rFonts w:hint="eastAsia" w:ascii="Times New Roman" w:hAnsi="Times New Roman" w:eastAsia="宋体" w:cs="Times New Roman"/>
                <w:b w:val="0"/>
                <w:bCs w:val="0"/>
                <w:color w:val="auto"/>
                <w:sz w:val="24"/>
                <w:szCs w:val="20"/>
                <w:highlight w:val="none"/>
                <w:lang w:val="en-US" w:eastAsia="zh-CN"/>
              </w:rPr>
              <w:t>计、袋式除尘器对颗粒物处理效率按95%。综上，本项目</w:t>
            </w:r>
            <w:r>
              <w:rPr>
                <w:rFonts w:hint="eastAsia" w:cs="Times New Roman"/>
                <w:b w:val="0"/>
                <w:bCs w:val="0"/>
                <w:color w:val="auto"/>
                <w:sz w:val="24"/>
                <w:szCs w:val="24"/>
                <w:lang w:val="en-US" w:eastAsia="zh-CN"/>
              </w:rPr>
              <w:t>热处理工序</w:t>
            </w:r>
            <w:r>
              <w:rPr>
                <w:rFonts w:hint="eastAsia" w:cs="Times New Roman"/>
                <w:snapToGrid w:val="0"/>
                <w:color w:val="auto"/>
                <w:kern w:val="0"/>
                <w:sz w:val="24"/>
                <w:szCs w:val="24"/>
                <w:lang w:val="en-US" w:eastAsia="zh-CN"/>
              </w:rPr>
              <w:t>天然气燃烧废气</w:t>
            </w:r>
            <w:r>
              <w:rPr>
                <w:rFonts w:hint="eastAsia" w:ascii="宋体" w:hAnsi="宋体" w:eastAsia="宋体" w:cs="宋体"/>
                <w:color w:val="auto"/>
                <w:sz w:val="24"/>
                <w:lang w:val="en-US" w:eastAsia="zh-CN"/>
              </w:rPr>
              <w:t>二氧化</w:t>
            </w:r>
            <w:r>
              <w:rPr>
                <w:rFonts w:hint="default" w:ascii="Times New Roman" w:hAnsi="Times New Roman" w:eastAsia="宋体" w:cs="Times New Roman"/>
                <w:color w:val="auto"/>
                <w:sz w:val="24"/>
                <w:lang w:val="en-US" w:eastAsia="zh-CN"/>
              </w:rPr>
              <w:t>硫</w:t>
            </w:r>
            <w:r>
              <w:rPr>
                <w:rFonts w:hint="eastAsia" w:ascii="Times New Roman" w:hAnsi="Times New Roman" w:eastAsia="宋体" w:cs="Times New Roman"/>
                <w:color w:val="auto"/>
                <w:sz w:val="24"/>
                <w:lang w:val="en-US" w:eastAsia="zh-CN"/>
              </w:rPr>
              <w:t>有组织</w:t>
            </w:r>
            <w:r>
              <w:rPr>
                <w:rFonts w:hint="eastAsia" w:eastAsia="宋体" w:cs="Times New Roman"/>
                <w:color w:val="auto"/>
                <w:sz w:val="24"/>
                <w:lang w:val="en-US" w:eastAsia="zh-CN"/>
              </w:rPr>
              <w:t>排放</w:t>
            </w:r>
            <w:r>
              <w:rPr>
                <w:rFonts w:hint="default" w:ascii="Times New Roman" w:hAnsi="Times New Roman" w:eastAsia="宋体" w:cs="Times New Roman"/>
                <w:color w:val="auto"/>
                <w:sz w:val="24"/>
                <w:lang w:val="en-US" w:eastAsia="zh-CN"/>
              </w:rPr>
              <w:t>量约为</w:t>
            </w:r>
            <w:r>
              <w:rPr>
                <w:rFonts w:hint="eastAsia" w:ascii="Times New Roman" w:hAnsi="Times New Roman" w:eastAsia="宋体" w:cs="Times New Roman"/>
                <w:color w:val="auto"/>
                <w:sz w:val="24"/>
                <w:lang w:val="en-US" w:eastAsia="zh-CN"/>
              </w:rPr>
              <w:t>1.268</w:t>
            </w:r>
            <w:r>
              <w:rPr>
                <w:rFonts w:hint="default" w:ascii="Times New Roman" w:hAnsi="Times New Roman" w:eastAsia="宋体" w:cs="Times New Roman"/>
                <w:color w:val="auto"/>
                <w:sz w:val="24"/>
                <w:lang w:val="en-US" w:eastAsia="zh-CN"/>
              </w:rPr>
              <w:t>t/a、颗粒物</w:t>
            </w:r>
            <w:r>
              <w:rPr>
                <w:rFonts w:hint="eastAsia" w:ascii="Times New Roman" w:hAnsi="Times New Roman" w:eastAsia="宋体" w:cs="Times New Roman"/>
                <w:color w:val="auto"/>
                <w:sz w:val="24"/>
                <w:lang w:val="en-US" w:eastAsia="zh-CN"/>
              </w:rPr>
              <w:t>有组织排放</w:t>
            </w:r>
            <w:r>
              <w:rPr>
                <w:rFonts w:hint="default" w:ascii="Times New Roman" w:hAnsi="Times New Roman" w:eastAsia="宋体" w:cs="Times New Roman"/>
                <w:color w:val="auto"/>
                <w:sz w:val="24"/>
                <w:lang w:val="en-US" w:eastAsia="zh-CN"/>
              </w:rPr>
              <w:t>量约为</w:t>
            </w:r>
            <w:r>
              <w:rPr>
                <w:rFonts w:hint="eastAsia" w:ascii="Times New Roman" w:hAnsi="Times New Roman" w:eastAsia="宋体" w:cs="Times New Roman"/>
                <w:color w:val="auto"/>
                <w:sz w:val="24"/>
                <w:lang w:val="en-US" w:eastAsia="zh-CN"/>
              </w:rPr>
              <w:t>0.091</w:t>
            </w:r>
            <w:r>
              <w:rPr>
                <w:rFonts w:hint="default" w:ascii="Times New Roman" w:hAnsi="Times New Roman" w:eastAsia="宋体" w:cs="Times New Roman"/>
                <w:color w:val="auto"/>
                <w:sz w:val="24"/>
                <w:lang w:val="en-US" w:eastAsia="zh-CN"/>
              </w:rPr>
              <w:t>t/a、氮氧化物</w:t>
            </w:r>
            <w:r>
              <w:rPr>
                <w:rFonts w:hint="eastAsia" w:ascii="Times New Roman" w:hAnsi="Times New Roman" w:eastAsia="宋体" w:cs="Times New Roman"/>
                <w:color w:val="auto"/>
                <w:sz w:val="24"/>
                <w:lang w:val="en-US" w:eastAsia="zh-CN"/>
              </w:rPr>
              <w:t>有组织排放</w:t>
            </w:r>
            <w:r>
              <w:rPr>
                <w:rFonts w:hint="default" w:ascii="Times New Roman" w:hAnsi="Times New Roman" w:eastAsia="宋体" w:cs="Times New Roman"/>
                <w:color w:val="auto"/>
                <w:sz w:val="24"/>
                <w:lang w:val="en-US" w:eastAsia="zh-CN"/>
              </w:rPr>
              <w:t>量约为</w:t>
            </w:r>
            <w:r>
              <w:rPr>
                <w:rFonts w:hint="eastAsia" w:cs="Times New Roman"/>
                <w:color w:val="auto"/>
                <w:sz w:val="24"/>
                <w:lang w:val="en-US" w:eastAsia="zh-CN"/>
              </w:rPr>
              <w:t>2.372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kern w:val="0"/>
                <w:sz w:val="24"/>
                <w:lang w:val="en-US" w:eastAsia="zh-CN"/>
              </w:rPr>
            </w:pPr>
            <w:r>
              <w:rPr>
                <w:rFonts w:hint="eastAsia" w:cs="Times New Roman"/>
                <w:color w:val="auto"/>
                <w:sz w:val="24"/>
                <w:szCs w:val="24"/>
                <w:lang w:val="en-US" w:eastAsia="zh-CN"/>
              </w:rPr>
              <w:t>（2）热轧和冷轧油雾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kern w:val="0"/>
                <w:sz w:val="24"/>
                <w:lang w:val="en-US" w:eastAsia="zh-CN"/>
              </w:rPr>
            </w:pPr>
            <w:r>
              <w:rPr>
                <w:rFonts w:hint="eastAsia" w:cs="Times New Roman"/>
                <w:color w:val="auto"/>
                <w:kern w:val="0"/>
                <w:sz w:val="24"/>
                <w:lang w:val="en-US" w:eastAsia="zh-CN"/>
              </w:rPr>
              <w:t>本项目</w:t>
            </w:r>
            <w:r>
              <w:rPr>
                <w:rFonts w:hint="eastAsia" w:cs="Times New Roman"/>
                <w:color w:val="auto"/>
                <w:sz w:val="24"/>
                <w:szCs w:val="24"/>
                <w:lang w:val="en-US" w:eastAsia="zh-CN"/>
              </w:rPr>
              <w:t>热轧过程使用乳液，乳液主要起到</w:t>
            </w:r>
            <w:r>
              <w:rPr>
                <w:rFonts w:hint="eastAsia" w:cs="Times New Roman"/>
                <w:b w:val="0"/>
                <w:bCs w:val="0"/>
                <w:color w:val="auto"/>
                <w:sz w:val="24"/>
                <w:szCs w:val="32"/>
                <w:lang w:eastAsia="zh-CN"/>
              </w:rPr>
              <w:t>润滑和冷却作用</w:t>
            </w:r>
            <w:r>
              <w:rPr>
                <w:rFonts w:hint="eastAsia" w:cs="Times New Roman"/>
                <w:color w:val="auto"/>
                <w:sz w:val="24"/>
                <w:szCs w:val="24"/>
                <w:lang w:val="en-US" w:eastAsia="zh-CN"/>
              </w:rPr>
              <w:t>，本项目乳液由乳油和去离子水调配而成，热轧过程乳油会挥发产生少量油雾（以非甲烷总烃计）；冷轧过程使用轧制油，轧制过程因工件、设备摩擦升温从而会产生少量油雾（以非甲烷总烃计）。</w:t>
            </w:r>
            <w:r>
              <w:rPr>
                <w:rFonts w:hint="eastAsia" w:cs="Times New Roman"/>
                <w:color w:val="000000"/>
                <w:kern w:val="2"/>
                <w:sz w:val="24"/>
                <w:szCs w:val="24"/>
                <w:highlight w:val="none"/>
                <w:lang w:val="en-US" w:eastAsia="zh-CN" w:bidi="ar-SA"/>
              </w:rPr>
              <w:t>类比</w:t>
            </w:r>
            <w:r>
              <w:rPr>
                <w:bCs/>
                <w:sz w:val="24"/>
                <w:szCs w:val="24"/>
              </w:rPr>
              <w:t>《</w:t>
            </w:r>
            <w:r>
              <w:rPr>
                <w:rFonts w:hint="eastAsia" w:cs="Times New Roman"/>
                <w:color w:val="auto"/>
                <w:sz w:val="24"/>
                <w:szCs w:val="24"/>
                <w:lang w:val="en-US" w:eastAsia="zh-CN"/>
              </w:rPr>
              <w:t>安徽美信铝业有限公司</w:t>
            </w:r>
            <w:r>
              <w:rPr>
                <w:rFonts w:hint="default" w:ascii="Times New Roman" w:hAnsi="Times New Roman" w:eastAsia="宋体" w:cs="Times New Roman"/>
                <w:sz w:val="24"/>
                <w:szCs w:val="24"/>
                <w:lang w:eastAsia="zh-CN"/>
              </w:rPr>
              <w:t>年产12万吨高精铝板带</w:t>
            </w:r>
            <w:r>
              <w:rPr>
                <w:rFonts w:hint="default" w:ascii="Times New Roman" w:hAnsi="Times New Roman" w:eastAsia="宋体" w:cs="Times New Roman"/>
                <w:sz w:val="24"/>
                <w:szCs w:val="24"/>
                <w:lang w:val="en-US" w:eastAsia="zh-CN"/>
              </w:rPr>
              <w:t>阶段性</w:t>
            </w:r>
            <w:r>
              <w:rPr>
                <w:rFonts w:hint="default" w:ascii="Times New Roman" w:hAnsi="Times New Roman" w:eastAsia="宋体" w:cs="Times New Roman"/>
                <w:sz w:val="24"/>
                <w:szCs w:val="24"/>
                <w:highlight w:val="none"/>
                <w:lang w:val="en-US" w:eastAsia="zh-CN"/>
              </w:rPr>
              <w:t>竣</w:t>
            </w:r>
            <w:r>
              <w:rPr>
                <w:rFonts w:hint="default" w:ascii="Times New Roman" w:hAnsi="Times New Roman" w:eastAsia="宋体" w:cs="Times New Roman"/>
                <w:sz w:val="24"/>
                <w:szCs w:val="24"/>
                <w:lang w:val="en-US" w:eastAsia="zh-CN"/>
              </w:rPr>
              <w:t>工</w:t>
            </w:r>
            <w:r>
              <w:rPr>
                <w:rFonts w:hint="default" w:ascii="Times New Roman" w:hAnsi="Times New Roman" w:eastAsia="宋体" w:cs="Times New Roman"/>
                <w:sz w:val="24"/>
                <w:szCs w:val="24"/>
                <w:lang w:eastAsia="zh-CN"/>
              </w:rPr>
              <w:t>环境保护</w:t>
            </w:r>
            <w:r>
              <w:rPr>
                <w:rFonts w:hint="default" w:ascii="Times New Roman" w:hAnsi="Times New Roman" w:eastAsia="宋体" w:cs="Times New Roman"/>
                <w:sz w:val="24"/>
                <w:szCs w:val="24"/>
                <w:lang w:val="en-US" w:eastAsia="zh-CN"/>
              </w:rPr>
              <w:t>验收监测报告</w:t>
            </w:r>
            <w:r>
              <w:rPr>
                <w:bCs/>
                <w:sz w:val="24"/>
                <w:szCs w:val="24"/>
              </w:rPr>
              <w:t>》</w:t>
            </w:r>
            <w:r>
              <w:rPr>
                <w:rFonts w:hint="eastAsia"/>
                <w:bCs/>
                <w:sz w:val="24"/>
                <w:szCs w:val="24"/>
                <w:lang w:eastAsia="zh-CN"/>
              </w:rPr>
              <w:t>和《山东创新板材有限公司年产</w:t>
            </w:r>
            <w:r>
              <w:rPr>
                <w:rFonts w:hint="eastAsia"/>
                <w:bCs/>
                <w:sz w:val="24"/>
                <w:szCs w:val="24"/>
                <w:lang w:val="en-US" w:eastAsia="zh-CN"/>
              </w:rPr>
              <w:t>12万吨高精铝板带箔材项目冷轧工程项目竣工环境保护验收监测报告表</w:t>
            </w:r>
            <w:r>
              <w:rPr>
                <w:rFonts w:hint="eastAsia"/>
                <w:bCs/>
                <w:sz w:val="24"/>
                <w:szCs w:val="24"/>
                <w:lang w:eastAsia="zh-CN"/>
              </w:rPr>
              <w:t>》</w:t>
            </w:r>
            <w:r>
              <w:rPr>
                <w:rFonts w:hint="eastAsia" w:cs="Times New Roman"/>
                <w:color w:val="auto"/>
                <w:sz w:val="24"/>
                <w:lang w:val="en-US" w:eastAsia="zh-CN"/>
              </w:rPr>
              <w:t>可知，冷轧过程油雾产生量约为2.7%~4%原料消耗</w:t>
            </w:r>
            <w:r>
              <w:rPr>
                <w:rFonts w:hint="eastAsia" w:cs="Times New Roman"/>
                <w:b w:val="0"/>
                <w:bCs w:val="0"/>
                <w:color w:val="auto"/>
                <w:sz w:val="24"/>
                <w:szCs w:val="24"/>
                <w:vertAlign w:val="baseline"/>
                <w:lang w:val="en-US" w:eastAsia="zh-CN"/>
              </w:rPr>
              <w:t>量，本项目取平均值按3.35%计</w:t>
            </w:r>
            <w:r>
              <w:rPr>
                <w:rFonts w:hint="eastAsia" w:cs="Times New Roman"/>
                <w:color w:val="auto"/>
                <w:sz w:val="24"/>
                <w:szCs w:val="32"/>
                <w:lang w:val="en-US" w:eastAsia="zh-CN"/>
              </w:rPr>
              <w:t>，上述两个项目同样为铝板带加工项目，且原料和生产工艺与本项目大同小异，具有可比性。因此，本项目热轧、冷轧过程油雾产污系数按3.35</w:t>
            </w:r>
            <w:r>
              <w:rPr>
                <w:rFonts w:hint="eastAsia" w:cs="Times New Roman"/>
                <w:color w:val="auto"/>
                <w:sz w:val="24"/>
                <w:lang w:val="en-US" w:eastAsia="zh-CN"/>
              </w:rPr>
              <w:t>%原料消耗</w:t>
            </w:r>
            <w:r>
              <w:rPr>
                <w:rFonts w:hint="eastAsia" w:cs="Times New Roman"/>
                <w:b w:val="0"/>
                <w:bCs w:val="0"/>
                <w:color w:val="auto"/>
                <w:sz w:val="24"/>
                <w:szCs w:val="24"/>
                <w:vertAlign w:val="baseline"/>
                <w:lang w:val="en-US" w:eastAsia="zh-CN"/>
              </w:rPr>
              <w:t>量计，则本项目热轧、冷轧过程油雾产生源强如下：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color w:val="auto"/>
                <w:kern w:val="0"/>
                <w:sz w:val="24"/>
                <w:lang w:val="en-US" w:eastAsia="zh-CN"/>
              </w:rPr>
              <w:t>①热轧油雾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sz w:val="24"/>
                <w:szCs w:val="24"/>
                <w:lang w:val="en-US" w:eastAsia="zh-CN"/>
              </w:rPr>
            </w:pPr>
            <w:r>
              <w:rPr>
                <w:rFonts w:hint="eastAsia" w:cs="Times New Roman"/>
                <w:color w:val="auto"/>
                <w:sz w:val="24"/>
                <w:szCs w:val="24"/>
                <w:lang w:val="en-US" w:eastAsia="zh-CN"/>
              </w:rPr>
              <w:t>本项目热轧过程乳油年用量为1250t/a，由上述可知，</w:t>
            </w:r>
            <w:r>
              <w:rPr>
                <w:rFonts w:hint="eastAsia" w:cs="Times New Roman"/>
                <w:color w:val="auto"/>
                <w:sz w:val="24"/>
                <w:szCs w:val="32"/>
                <w:lang w:val="en-US" w:eastAsia="zh-CN"/>
              </w:rPr>
              <w:t>油雾产污系数按3.35</w:t>
            </w:r>
            <w:r>
              <w:rPr>
                <w:rFonts w:hint="eastAsia" w:cs="Times New Roman"/>
                <w:color w:val="auto"/>
                <w:sz w:val="24"/>
                <w:lang w:val="en-US" w:eastAsia="zh-CN"/>
              </w:rPr>
              <w:t>%原料消耗</w:t>
            </w:r>
            <w:r>
              <w:rPr>
                <w:rFonts w:hint="eastAsia" w:cs="Times New Roman"/>
                <w:b w:val="0"/>
                <w:bCs w:val="0"/>
                <w:color w:val="auto"/>
                <w:sz w:val="24"/>
                <w:szCs w:val="24"/>
                <w:vertAlign w:val="baseline"/>
                <w:lang w:val="en-US" w:eastAsia="zh-CN"/>
              </w:rPr>
              <w:t>量计</w:t>
            </w:r>
            <w:r>
              <w:rPr>
                <w:rFonts w:hint="eastAsia" w:cs="Times New Roman"/>
                <w:color w:val="auto"/>
                <w:sz w:val="24"/>
                <w:szCs w:val="24"/>
                <w:lang w:val="en-US" w:eastAsia="zh-CN"/>
              </w:rPr>
              <w:t>，则热轧过程油雾产生量约为41.875t/a。本项目热轧机设备配备油雾净化器，拟在热轧机机架上方设置集气罩，热轧油雾经集气罩收集后通过油雾净化器处理，处理后由1根15m高的排气筒（DA003）排放。</w:t>
            </w:r>
          </w:p>
          <w:p>
            <w:pPr>
              <w:tabs>
                <w:tab w:val="left" w:pos="360"/>
              </w:tabs>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cs="Times New Roman"/>
                <w:color w:val="auto"/>
                <w:sz w:val="24"/>
                <w:szCs w:val="24"/>
                <w:lang w:eastAsia="zh-CN"/>
              </w:rPr>
              <w:t>本项目为</w:t>
            </w:r>
            <w:r>
              <w:rPr>
                <w:rFonts w:hint="eastAsia" w:cs="Times New Roman"/>
                <w:color w:val="auto"/>
                <w:sz w:val="24"/>
                <w:szCs w:val="24"/>
                <w:lang w:val="en-US" w:eastAsia="zh-CN"/>
              </w:rPr>
              <w:t>1+4热轧机组，共5个机架，</w:t>
            </w:r>
            <w:r>
              <w:rPr>
                <w:rFonts w:hint="default" w:ascii="Times New Roman" w:hAnsi="Times New Roman" w:cs="Times New Roman"/>
                <w:color w:val="auto"/>
                <w:kern w:val="2"/>
                <w:sz w:val="24"/>
                <w:szCs w:val="24"/>
                <w:highlight w:val="none"/>
                <w:lang w:val="en-US" w:eastAsia="zh-CN" w:bidi="ar-SA"/>
              </w:rPr>
              <w:t>项目拟在</w:t>
            </w:r>
            <w:r>
              <w:rPr>
                <w:rFonts w:hint="eastAsia" w:cs="Times New Roman"/>
                <w:color w:val="auto"/>
                <w:sz w:val="24"/>
                <w:szCs w:val="24"/>
                <w:lang w:val="en-US" w:eastAsia="zh-CN"/>
              </w:rPr>
              <w:t>热轧机机架</w:t>
            </w:r>
            <w:r>
              <w:rPr>
                <w:rFonts w:hint="eastAsia" w:cs="Times New Roman"/>
                <w:color w:val="auto"/>
                <w:kern w:val="2"/>
                <w:sz w:val="24"/>
                <w:szCs w:val="24"/>
                <w:highlight w:val="none"/>
                <w:lang w:val="en-US" w:eastAsia="zh-CN" w:bidi="ar-SA"/>
              </w:rPr>
              <w:t>上方分别</w:t>
            </w:r>
            <w:r>
              <w:rPr>
                <w:rFonts w:hint="default" w:ascii="Times New Roman" w:hAnsi="Times New Roman" w:cs="Times New Roman"/>
                <w:color w:val="auto"/>
                <w:sz w:val="24"/>
                <w:szCs w:val="24"/>
                <w:highlight w:val="none"/>
                <w:lang w:eastAsia="zh-CN"/>
              </w:rPr>
              <w:t>设置集气罩，规格为</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5.5</w:t>
            </w:r>
            <w:r>
              <w:rPr>
                <w:rFonts w:hint="default" w:ascii="Times New Roman" w:hAnsi="Times New Roman" w:cs="Times New Roman"/>
                <w:color w:val="auto"/>
                <w:sz w:val="24"/>
                <w:szCs w:val="24"/>
                <w:highlight w:val="none"/>
                <w:lang w:eastAsia="zh-CN"/>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参照《环境工程设计手册》中集气罩风量确定计算公式：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Q=KPHVx</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式中：Q——风量m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k——考虑沿高度速度分布不均的安全系数，通常取k=1.4；</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P——罩口敞开周长m；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H——罩口距污染源的距离（本项目取0.</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Vx——控制速度m/s（本项目取0.</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rPr>
              <w:t>m/s）。</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szCs w:val="24"/>
              </w:rPr>
              <w:t>Q</w:t>
            </w:r>
            <w:r>
              <w:rPr>
                <w:rFonts w:hint="eastAsia"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rPr>
              <w:t>=1.4×2（</w:t>
            </w:r>
            <w:r>
              <w:rPr>
                <w:rFonts w:hint="eastAsia" w:cs="Times New Roman"/>
                <w:color w:val="auto"/>
                <w:kern w:val="0"/>
                <w:sz w:val="24"/>
                <w:szCs w:val="24"/>
                <w:lang w:val="en-US" w:eastAsia="zh-CN"/>
              </w:rPr>
              <w:t>10</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5.5</w:t>
            </w:r>
            <w:r>
              <w:rPr>
                <w:rFonts w:hint="default" w:ascii="Times New Roman" w:hAnsi="Times New Roman" w:cs="Times New Roman"/>
                <w:color w:val="auto"/>
                <w:kern w:val="0"/>
                <w:sz w:val="24"/>
                <w:szCs w:val="24"/>
              </w:rPr>
              <w:t>）×0.</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rPr>
              <w:t>×0.</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rPr>
              <w:t>×3600=</w:t>
            </w:r>
            <w:r>
              <w:rPr>
                <w:rFonts w:hint="eastAsia" w:cs="Times New Roman"/>
                <w:color w:val="auto"/>
                <w:kern w:val="0"/>
                <w:sz w:val="24"/>
                <w:szCs w:val="24"/>
                <w:lang w:val="en-US" w:eastAsia="zh-CN"/>
              </w:rPr>
              <w:t>99993.6</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r>
              <w:rPr>
                <w:rFonts w:hint="eastAsia" w:ascii="Times New Roman" w:hAnsi="Times New Roman" w:cs="Times New Roman"/>
                <w:color w:val="auto"/>
                <w:kern w:val="0"/>
                <w:sz w:val="24"/>
                <w:szCs w:val="24"/>
                <w:lang w:val="en-US" w:eastAsia="zh-CN"/>
              </w:rPr>
              <w:t>1000</w:t>
            </w:r>
            <w:r>
              <w:rPr>
                <w:rFonts w:hint="default" w:ascii="Times New Roman" w:hAnsi="Times New Roman" w:cs="Times New Roman"/>
                <w:color w:val="auto"/>
                <w:kern w:val="0"/>
                <w:sz w:val="24"/>
                <w:szCs w:val="24"/>
                <w:lang w:val="en-US" w:eastAsia="zh-CN"/>
              </w:rPr>
              <w:t>00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p>
          <w:p>
            <w:pPr>
              <w:pStyle w:val="23"/>
              <w:keepNext w:val="0"/>
              <w:keepLines w:val="0"/>
              <w:suppressLineNumbers w:val="0"/>
              <w:spacing w:before="0" w:beforeAutospacing="0" w:after="0" w:afterAutospacing="0" w:line="360" w:lineRule="auto"/>
              <w:ind w:right="0"/>
              <w:jc w:val="center"/>
              <w:rPr>
                <w:rFonts w:hint="eastAsia"/>
                <w:sz w:val="24"/>
                <w:szCs w:val="24"/>
                <w:lang w:val="en-US" w:eastAsia="zh-CN"/>
              </w:rPr>
            </w:pPr>
            <w:r>
              <w:rPr>
                <w:rFonts w:hint="default" w:ascii="Times New Roman" w:hAnsi="Times New Roman" w:cs="Times New Roman"/>
                <w:color w:val="auto"/>
                <w:kern w:val="0"/>
                <w:sz w:val="24"/>
                <w:szCs w:val="24"/>
              </w:rPr>
              <w:t>Q=</w:t>
            </w:r>
            <w:r>
              <w:rPr>
                <w:rFonts w:hint="eastAsia"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100000</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500000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color w:val="auto"/>
                <w:sz w:val="24"/>
                <w:szCs w:val="24"/>
                <w:lang w:val="en-US" w:eastAsia="zh-CN"/>
              </w:rPr>
            </w:pPr>
            <w:r>
              <w:rPr>
                <w:rFonts w:hint="eastAsia"/>
                <w:sz w:val="24"/>
                <w:szCs w:val="24"/>
                <w:lang w:val="en-US" w:eastAsia="zh-CN"/>
              </w:rPr>
              <w:t>本项目集气罩收集效率按90%计，</w:t>
            </w:r>
            <w:r>
              <w:rPr>
                <w:rFonts w:hint="eastAsia" w:cs="Times New Roman"/>
                <w:color w:val="auto"/>
                <w:sz w:val="24"/>
                <w:szCs w:val="24"/>
                <w:lang w:val="en-US" w:eastAsia="zh-CN"/>
              </w:rPr>
              <w:t>油雾净化器对油雾处理效率按90%计，项目热轧油雾产生量约为41.875t/a，有组织收集量约为37.688t/a，经油雾净化器处理后，热轧油雾有组织排放量约为3.769t/a，未收集到的油雾在车间内无组织排放，则热轧油雾无组织排放量约为4.187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color w:val="auto"/>
                <w:kern w:val="0"/>
                <w:sz w:val="24"/>
                <w:szCs w:val="24"/>
                <w:lang w:val="en-US" w:eastAsia="zh-CN"/>
              </w:rPr>
              <w:t>②冷轧油雾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sz w:val="24"/>
                <w:szCs w:val="24"/>
                <w:lang w:val="en-US" w:eastAsia="zh-CN"/>
              </w:rPr>
            </w:pPr>
            <w:r>
              <w:rPr>
                <w:rFonts w:hint="eastAsia" w:cs="Times New Roman"/>
                <w:color w:val="auto"/>
                <w:sz w:val="24"/>
                <w:szCs w:val="24"/>
                <w:lang w:val="en-US" w:eastAsia="zh-CN"/>
              </w:rPr>
              <w:t>本项目轧制油年用量为1700t/a，由上述可知，</w:t>
            </w:r>
            <w:r>
              <w:rPr>
                <w:rFonts w:hint="eastAsia" w:cs="Times New Roman"/>
                <w:color w:val="auto"/>
                <w:sz w:val="24"/>
                <w:szCs w:val="32"/>
                <w:lang w:val="en-US" w:eastAsia="zh-CN"/>
              </w:rPr>
              <w:t>油雾产污系数按3.35</w:t>
            </w:r>
            <w:r>
              <w:rPr>
                <w:rFonts w:hint="eastAsia" w:cs="Times New Roman"/>
                <w:color w:val="auto"/>
                <w:sz w:val="24"/>
                <w:lang w:val="en-US" w:eastAsia="zh-CN"/>
              </w:rPr>
              <w:t>%原料消耗</w:t>
            </w:r>
            <w:r>
              <w:rPr>
                <w:rFonts w:hint="eastAsia" w:cs="Times New Roman"/>
                <w:b w:val="0"/>
                <w:bCs w:val="0"/>
                <w:color w:val="auto"/>
                <w:sz w:val="24"/>
                <w:szCs w:val="24"/>
                <w:vertAlign w:val="baseline"/>
                <w:lang w:val="en-US" w:eastAsia="zh-CN"/>
              </w:rPr>
              <w:t>量计</w:t>
            </w:r>
            <w:r>
              <w:rPr>
                <w:rFonts w:hint="eastAsia" w:cs="Times New Roman"/>
                <w:color w:val="auto"/>
                <w:sz w:val="24"/>
                <w:szCs w:val="24"/>
                <w:lang w:val="en-US" w:eastAsia="zh-CN"/>
              </w:rPr>
              <w:t>，则冷轧过程油雾产生量约为56.95t/a。本项目冷轧机设备配备油雾净化器，拟在冷轧机机架上方设置集气罩，冷轧油雾经集气罩收集后通过油雾净化器处理，处理后由1根15m高的排气筒（DA004）排放。</w:t>
            </w:r>
          </w:p>
          <w:p>
            <w:pPr>
              <w:tabs>
                <w:tab w:val="left" w:pos="360"/>
              </w:tabs>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cs="Times New Roman"/>
                <w:color w:val="auto"/>
                <w:sz w:val="24"/>
                <w:szCs w:val="24"/>
                <w:lang w:eastAsia="zh-CN"/>
              </w:rPr>
              <w:t>本项目设置</w:t>
            </w:r>
            <w:r>
              <w:rPr>
                <w:rFonts w:hint="eastAsia" w:cs="Times New Roman"/>
                <w:color w:val="auto"/>
                <w:sz w:val="24"/>
                <w:szCs w:val="24"/>
                <w:lang w:val="en-US" w:eastAsia="zh-CN"/>
              </w:rPr>
              <w:t>1台三机架冷轧机组和2台单机架冷轧机组，共5个机架，</w:t>
            </w:r>
            <w:r>
              <w:rPr>
                <w:rFonts w:hint="default" w:ascii="Times New Roman" w:hAnsi="Times New Roman" w:cs="Times New Roman"/>
                <w:color w:val="auto"/>
                <w:kern w:val="2"/>
                <w:sz w:val="24"/>
                <w:szCs w:val="24"/>
                <w:highlight w:val="none"/>
                <w:lang w:val="en-US" w:eastAsia="zh-CN" w:bidi="ar-SA"/>
              </w:rPr>
              <w:t>项目拟在</w:t>
            </w:r>
            <w:r>
              <w:rPr>
                <w:rFonts w:hint="eastAsia" w:cs="Times New Roman"/>
                <w:color w:val="auto"/>
                <w:sz w:val="24"/>
                <w:szCs w:val="24"/>
                <w:lang w:val="en-US" w:eastAsia="zh-CN"/>
              </w:rPr>
              <w:t>冷轧机机架</w:t>
            </w:r>
            <w:r>
              <w:rPr>
                <w:rFonts w:hint="eastAsia" w:cs="Times New Roman"/>
                <w:color w:val="auto"/>
                <w:kern w:val="2"/>
                <w:sz w:val="24"/>
                <w:szCs w:val="24"/>
                <w:highlight w:val="none"/>
                <w:lang w:val="en-US" w:eastAsia="zh-CN" w:bidi="ar-SA"/>
              </w:rPr>
              <w:t>上方分别</w:t>
            </w:r>
            <w:r>
              <w:rPr>
                <w:rFonts w:hint="default" w:ascii="Times New Roman" w:hAnsi="Times New Roman" w:cs="Times New Roman"/>
                <w:color w:val="auto"/>
                <w:sz w:val="24"/>
                <w:szCs w:val="24"/>
                <w:highlight w:val="none"/>
                <w:lang w:eastAsia="zh-CN"/>
              </w:rPr>
              <w:t>设置集气罩，规格为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4.4</w:t>
            </w:r>
            <w:r>
              <w:rPr>
                <w:rFonts w:hint="default" w:ascii="Times New Roman" w:hAnsi="Times New Roman" w:cs="Times New Roman"/>
                <w:color w:val="auto"/>
                <w:sz w:val="24"/>
                <w:szCs w:val="24"/>
                <w:highlight w:val="none"/>
                <w:lang w:eastAsia="zh-CN"/>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参照《环境工程设计手册》中集气罩风量确定计算公式：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Q=KPHVx</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式中：Q——风量m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k——考虑沿高度速度分布不均的安全系数，通常取k=1.4；</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P——罩口敞开周长m；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H——罩口距污染源的距离（本项目取0.</w:t>
            </w:r>
            <w:r>
              <w:rPr>
                <w:rFonts w:hint="eastAsia" w:ascii="Times New Roman" w:hAnsi="Times New Roman" w:cs="Times New Roman"/>
                <w:color w:val="auto"/>
                <w:kern w:val="0"/>
                <w:sz w:val="24"/>
                <w:szCs w:val="24"/>
                <w:lang w:val="en-US" w:eastAsia="zh-CN"/>
              </w:rPr>
              <w:t>8</w:t>
            </w:r>
            <w:r>
              <w:rPr>
                <w:rFonts w:hint="default" w:ascii="Times New Roman" w:hAnsi="Times New Roman" w:cs="Times New Roman"/>
                <w:color w:val="auto"/>
                <w:kern w:val="0"/>
                <w:sz w:val="24"/>
                <w:szCs w:val="24"/>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Vx——控制速度m/s（本项目取0.</w:t>
            </w:r>
            <w:r>
              <w:rPr>
                <w:rFonts w:hint="eastAsia" w:ascii="Times New Roman" w:hAnsi="Times New Roman" w:cs="Times New Roman"/>
                <w:color w:val="auto"/>
                <w:kern w:val="0"/>
                <w:sz w:val="24"/>
                <w:szCs w:val="24"/>
                <w:lang w:val="en-US" w:eastAsia="zh-CN"/>
              </w:rPr>
              <w:t>8</w:t>
            </w:r>
            <w:r>
              <w:rPr>
                <w:rFonts w:hint="default" w:ascii="Times New Roman" w:hAnsi="Times New Roman" w:cs="Times New Roman"/>
                <w:color w:val="auto"/>
                <w:kern w:val="0"/>
                <w:sz w:val="24"/>
                <w:szCs w:val="24"/>
              </w:rPr>
              <w:t>m/s）。</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szCs w:val="24"/>
              </w:rPr>
              <w:t>Q</w:t>
            </w:r>
            <w:r>
              <w:rPr>
                <w:rFonts w:hint="eastAsia"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rPr>
              <w:t>=1.4×2（</w:t>
            </w:r>
            <w:r>
              <w:rPr>
                <w:rFonts w:hint="eastAsia" w:ascii="Times New Roman" w:hAnsi="Times New Roman" w:cs="Times New Roman"/>
                <w:color w:val="auto"/>
                <w:kern w:val="0"/>
                <w:sz w:val="24"/>
                <w:szCs w:val="24"/>
                <w:lang w:val="en-US" w:eastAsia="zh-CN"/>
              </w:rPr>
              <w:t>8</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4.4</w:t>
            </w:r>
            <w:r>
              <w:rPr>
                <w:rFonts w:hint="default" w:ascii="Times New Roman" w:hAnsi="Times New Roman" w:cs="Times New Roman"/>
                <w:color w:val="auto"/>
                <w:kern w:val="0"/>
                <w:sz w:val="24"/>
                <w:szCs w:val="24"/>
              </w:rPr>
              <w:t>）×0.</w:t>
            </w:r>
            <w:r>
              <w:rPr>
                <w:rFonts w:hint="eastAsia" w:ascii="Times New Roman" w:hAnsi="Times New Roman" w:cs="Times New Roman"/>
                <w:color w:val="auto"/>
                <w:kern w:val="0"/>
                <w:sz w:val="24"/>
                <w:szCs w:val="24"/>
                <w:lang w:val="en-US" w:eastAsia="zh-CN"/>
              </w:rPr>
              <w:t>8</w:t>
            </w:r>
            <w:r>
              <w:rPr>
                <w:rFonts w:hint="default" w:ascii="Times New Roman" w:hAnsi="Times New Roman" w:cs="Times New Roman"/>
                <w:color w:val="auto"/>
                <w:kern w:val="0"/>
                <w:sz w:val="24"/>
                <w:szCs w:val="24"/>
              </w:rPr>
              <w:t>×0.</w:t>
            </w:r>
            <w:r>
              <w:rPr>
                <w:rFonts w:hint="eastAsia" w:ascii="Times New Roman" w:hAnsi="Times New Roman" w:cs="Times New Roman"/>
                <w:color w:val="auto"/>
                <w:kern w:val="0"/>
                <w:sz w:val="24"/>
                <w:szCs w:val="24"/>
                <w:lang w:val="en-US" w:eastAsia="zh-CN"/>
              </w:rPr>
              <w:t>8</w:t>
            </w:r>
            <w:r>
              <w:rPr>
                <w:rFonts w:hint="default" w:ascii="Times New Roman" w:hAnsi="Times New Roman" w:cs="Times New Roman"/>
                <w:color w:val="auto"/>
                <w:kern w:val="0"/>
                <w:sz w:val="24"/>
                <w:szCs w:val="24"/>
              </w:rPr>
              <w:t>×3600=</w:t>
            </w:r>
            <w:r>
              <w:rPr>
                <w:rFonts w:hint="eastAsia" w:ascii="Times New Roman" w:hAnsi="Times New Roman" w:cs="Times New Roman"/>
                <w:color w:val="auto"/>
                <w:kern w:val="0"/>
                <w:sz w:val="24"/>
                <w:szCs w:val="24"/>
                <w:lang w:val="en-US" w:eastAsia="zh-CN"/>
              </w:rPr>
              <w:t>79994.88</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r>
              <w:rPr>
                <w:rFonts w:hint="eastAsia" w:ascii="Times New Roman" w:hAnsi="Times New Roman" w:cs="Times New Roman"/>
                <w:color w:val="auto"/>
                <w:kern w:val="0"/>
                <w:sz w:val="24"/>
                <w:szCs w:val="24"/>
                <w:lang w:val="en-US" w:eastAsia="zh-CN"/>
              </w:rPr>
              <w:t>800</w:t>
            </w:r>
            <w:r>
              <w:rPr>
                <w:rFonts w:hint="default" w:ascii="Times New Roman" w:hAnsi="Times New Roman" w:cs="Times New Roman"/>
                <w:color w:val="auto"/>
                <w:kern w:val="0"/>
                <w:sz w:val="24"/>
                <w:szCs w:val="24"/>
                <w:lang w:val="en-US" w:eastAsia="zh-CN"/>
              </w:rPr>
              <w:t>00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p>
          <w:p>
            <w:pPr>
              <w:pStyle w:val="23"/>
              <w:keepNext w:val="0"/>
              <w:keepLines w:val="0"/>
              <w:suppressLineNumbers w:val="0"/>
              <w:spacing w:before="0" w:beforeAutospacing="0" w:after="0" w:afterAutospacing="0" w:line="360" w:lineRule="auto"/>
              <w:ind w:right="0"/>
              <w:jc w:val="center"/>
              <w:rPr>
                <w:rFonts w:hint="eastAsia"/>
                <w:sz w:val="24"/>
                <w:szCs w:val="24"/>
                <w:lang w:val="en-US" w:eastAsia="zh-CN"/>
              </w:rPr>
            </w:pPr>
            <w:r>
              <w:rPr>
                <w:rFonts w:hint="default" w:ascii="Times New Roman" w:hAnsi="Times New Roman" w:cs="Times New Roman"/>
                <w:color w:val="auto"/>
                <w:kern w:val="0"/>
                <w:sz w:val="24"/>
                <w:szCs w:val="24"/>
              </w:rPr>
              <w:t>Q=</w:t>
            </w:r>
            <w:r>
              <w:rPr>
                <w:rFonts w:hint="eastAsia"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80000</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400000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sz w:val="24"/>
                <w:szCs w:val="24"/>
                <w:lang w:val="en-US" w:eastAsia="zh-CN"/>
              </w:rPr>
              <w:t>本项目集气罩收集效率按90%计，</w:t>
            </w:r>
            <w:r>
              <w:rPr>
                <w:rFonts w:hint="eastAsia" w:cs="Times New Roman"/>
                <w:color w:val="auto"/>
                <w:sz w:val="24"/>
                <w:szCs w:val="24"/>
                <w:lang w:val="en-US" w:eastAsia="zh-CN"/>
              </w:rPr>
              <w:t>油雾净化器对油雾处理效率按90%计，项目冷轧油雾产生量约为56.95t/a，有组织收集量约为51.255t/a，经油雾净化器处理后，冷轧油雾有组织排放量约为5.126t/a，未收集到的油雾在车间内无组织排放，则冷轧油雾无组织排放量约为5.695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eastAsia="zh-CN"/>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3</w:t>
            </w:r>
            <w:r>
              <w:rPr>
                <w:rFonts w:hint="eastAsia" w:cs="Times New Roman"/>
                <w:b w:val="0"/>
                <w:bCs w:val="0"/>
                <w:color w:val="auto"/>
                <w:sz w:val="24"/>
                <w:szCs w:val="24"/>
                <w:lang w:eastAsia="zh-CN"/>
              </w:rPr>
              <w:t>）</w:t>
            </w:r>
            <w:r>
              <w:rPr>
                <w:rFonts w:hint="eastAsia" w:cs="Times New Roman"/>
                <w:bCs/>
                <w:color w:val="auto"/>
                <w:sz w:val="24"/>
                <w:lang w:val="en-US" w:eastAsia="zh-CN"/>
              </w:rPr>
              <w:t>退火和热处理工序油雾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32"/>
                <w:lang w:val="en-US" w:eastAsia="zh-CN"/>
              </w:rPr>
            </w:pPr>
            <w:r>
              <w:rPr>
                <w:rFonts w:hint="eastAsia" w:cs="Times New Roman"/>
                <w:b w:val="0"/>
                <w:bCs w:val="0"/>
                <w:color w:val="auto"/>
                <w:sz w:val="24"/>
                <w:szCs w:val="24"/>
                <w:lang w:eastAsia="zh-CN"/>
              </w:rPr>
              <w:t>本项目氮气退火炉和气垫式热处理线在给产品加热过程，产品表面残留的部分油污会</w:t>
            </w:r>
            <w:r>
              <w:rPr>
                <w:rFonts w:hint="eastAsia" w:cs="Times New Roman"/>
                <w:color w:val="auto"/>
                <w:sz w:val="24"/>
                <w:szCs w:val="24"/>
                <w:lang w:val="en-US" w:eastAsia="zh-CN"/>
              </w:rPr>
              <w:t>挥发产生少量油雾（以非甲烷总烃计）。</w:t>
            </w:r>
            <w:r>
              <w:rPr>
                <w:rFonts w:hint="eastAsia" w:cs="Times New Roman"/>
                <w:color w:val="000000"/>
                <w:kern w:val="2"/>
                <w:sz w:val="24"/>
                <w:szCs w:val="24"/>
                <w:highlight w:val="none"/>
                <w:lang w:val="en-US" w:eastAsia="zh-CN" w:bidi="ar-SA"/>
              </w:rPr>
              <w:t>类比</w:t>
            </w:r>
            <w:r>
              <w:rPr>
                <w:bCs/>
                <w:sz w:val="24"/>
                <w:szCs w:val="24"/>
              </w:rPr>
              <w:t>《</w:t>
            </w:r>
            <w:r>
              <w:rPr>
                <w:rFonts w:hint="eastAsia" w:cs="Times New Roman"/>
                <w:color w:val="auto"/>
                <w:sz w:val="24"/>
                <w:szCs w:val="24"/>
                <w:lang w:val="en-US" w:eastAsia="zh-CN"/>
              </w:rPr>
              <w:t>安徽美信铝业有限公司</w:t>
            </w:r>
            <w:r>
              <w:rPr>
                <w:rFonts w:hint="default" w:ascii="Times New Roman" w:hAnsi="Times New Roman" w:eastAsia="宋体" w:cs="Times New Roman"/>
                <w:sz w:val="24"/>
                <w:szCs w:val="24"/>
                <w:lang w:eastAsia="zh-CN"/>
              </w:rPr>
              <w:t>年产12万吨高精铝板带</w:t>
            </w:r>
            <w:r>
              <w:rPr>
                <w:rFonts w:hint="default" w:ascii="Times New Roman" w:hAnsi="Times New Roman" w:eastAsia="宋体" w:cs="Times New Roman"/>
                <w:sz w:val="24"/>
                <w:szCs w:val="24"/>
                <w:lang w:val="en-US" w:eastAsia="zh-CN"/>
              </w:rPr>
              <w:t>阶段性</w:t>
            </w:r>
            <w:r>
              <w:rPr>
                <w:rFonts w:hint="default" w:ascii="Times New Roman" w:hAnsi="Times New Roman" w:eastAsia="宋体" w:cs="Times New Roman"/>
                <w:sz w:val="24"/>
                <w:szCs w:val="24"/>
                <w:highlight w:val="none"/>
                <w:lang w:val="en-US" w:eastAsia="zh-CN"/>
              </w:rPr>
              <w:t>竣</w:t>
            </w:r>
            <w:r>
              <w:rPr>
                <w:rFonts w:hint="default" w:ascii="Times New Roman" w:hAnsi="Times New Roman" w:eastAsia="宋体" w:cs="Times New Roman"/>
                <w:sz w:val="24"/>
                <w:szCs w:val="24"/>
                <w:lang w:val="en-US" w:eastAsia="zh-CN"/>
              </w:rPr>
              <w:t>工</w:t>
            </w:r>
            <w:r>
              <w:rPr>
                <w:rFonts w:hint="default" w:ascii="Times New Roman" w:hAnsi="Times New Roman" w:eastAsia="宋体" w:cs="Times New Roman"/>
                <w:sz w:val="24"/>
                <w:szCs w:val="24"/>
                <w:lang w:eastAsia="zh-CN"/>
              </w:rPr>
              <w:t>环境保护</w:t>
            </w:r>
            <w:r>
              <w:rPr>
                <w:rFonts w:hint="default" w:ascii="Times New Roman" w:hAnsi="Times New Roman" w:eastAsia="宋体" w:cs="Times New Roman"/>
                <w:sz w:val="24"/>
                <w:szCs w:val="24"/>
                <w:lang w:val="en-US" w:eastAsia="zh-CN"/>
              </w:rPr>
              <w:t>验收监测报告</w:t>
            </w:r>
            <w:r>
              <w:rPr>
                <w:bCs/>
                <w:sz w:val="24"/>
                <w:szCs w:val="24"/>
              </w:rPr>
              <w:t>》</w:t>
            </w:r>
            <w:r>
              <w:rPr>
                <w:rFonts w:hint="eastAsia"/>
                <w:bCs/>
                <w:sz w:val="24"/>
                <w:szCs w:val="24"/>
                <w:lang w:eastAsia="zh-CN"/>
              </w:rPr>
              <w:t>和《安徽力幕新材料科技有限公司年产</w:t>
            </w:r>
            <w:r>
              <w:rPr>
                <w:rFonts w:hint="eastAsia"/>
                <w:bCs/>
                <w:sz w:val="24"/>
                <w:szCs w:val="24"/>
                <w:lang w:val="en-US" w:eastAsia="zh-CN"/>
              </w:rPr>
              <w:t>18万吨高精铝板带箔及亲水箔涂层生产线项目</w:t>
            </w:r>
            <w:r>
              <w:rPr>
                <w:rFonts w:hint="eastAsia" w:cs="Times New Roman"/>
                <w:color w:val="000000" w:themeColor="text1"/>
                <w:sz w:val="24"/>
                <w:szCs w:val="24"/>
                <w:lang w:val="en-US" w:eastAsia="zh-CN"/>
                <w14:textFill>
                  <w14:solidFill>
                    <w14:schemeClr w14:val="tx1"/>
                  </w14:solidFill>
                </w14:textFill>
              </w:rPr>
              <w:t>（铸轧生产线）阶段性</w:t>
            </w:r>
            <w:r>
              <w:rPr>
                <w:rFonts w:hint="eastAsia"/>
                <w:bCs/>
                <w:sz w:val="24"/>
                <w:szCs w:val="24"/>
                <w:lang w:val="en-US" w:eastAsia="zh-CN"/>
              </w:rPr>
              <w:t>竣工环境保护验收监测报告</w:t>
            </w:r>
            <w:r>
              <w:rPr>
                <w:rFonts w:hint="eastAsia"/>
                <w:bCs/>
                <w:sz w:val="24"/>
                <w:szCs w:val="24"/>
                <w:lang w:eastAsia="zh-CN"/>
              </w:rPr>
              <w:t>》</w:t>
            </w:r>
            <w:r>
              <w:rPr>
                <w:rFonts w:hint="eastAsia" w:cs="Times New Roman"/>
                <w:color w:val="auto"/>
                <w:sz w:val="24"/>
                <w:szCs w:val="24"/>
                <w:lang w:val="en-US" w:eastAsia="zh-CN"/>
              </w:rPr>
              <w:t>可知，退火</w:t>
            </w:r>
            <w:r>
              <w:rPr>
                <w:rFonts w:hint="eastAsia" w:cs="Times New Roman"/>
                <w:color w:val="auto"/>
                <w:sz w:val="24"/>
                <w:lang w:val="en-US" w:eastAsia="zh-CN"/>
              </w:rPr>
              <w:t>过程油雾产生量约为0.0003%~0.0008%产品产能</w:t>
            </w:r>
            <w:r>
              <w:rPr>
                <w:rFonts w:hint="eastAsia" w:cs="Times New Roman"/>
                <w:b w:val="0"/>
                <w:bCs w:val="0"/>
                <w:color w:val="auto"/>
                <w:sz w:val="24"/>
                <w:szCs w:val="24"/>
                <w:vertAlign w:val="baseline"/>
                <w:lang w:val="en-US" w:eastAsia="zh-CN"/>
              </w:rPr>
              <w:t>，本项目取平均值按0.00055%计</w:t>
            </w:r>
            <w:r>
              <w:rPr>
                <w:rFonts w:hint="eastAsia" w:cs="Times New Roman"/>
                <w:color w:val="auto"/>
                <w:sz w:val="24"/>
                <w:szCs w:val="32"/>
                <w:lang w:val="en-US" w:eastAsia="zh-CN"/>
              </w:rPr>
              <w:t>，上述两个项目同样为铝板带加工项目，且原料和生产工艺与本项目大同小异，具有可比性。因此，本项目</w:t>
            </w:r>
            <w:r>
              <w:rPr>
                <w:rFonts w:hint="eastAsia" w:cs="Times New Roman"/>
                <w:bCs/>
                <w:color w:val="auto"/>
                <w:sz w:val="24"/>
                <w:lang w:val="en-US" w:eastAsia="zh-CN"/>
              </w:rPr>
              <w:t>退火和热处理过程</w:t>
            </w:r>
            <w:r>
              <w:rPr>
                <w:rFonts w:hint="eastAsia" w:cs="Times New Roman"/>
                <w:color w:val="auto"/>
                <w:sz w:val="24"/>
                <w:szCs w:val="32"/>
                <w:lang w:val="en-US" w:eastAsia="zh-CN"/>
              </w:rPr>
              <w:t>油雾产污系数按0.00055</w:t>
            </w:r>
            <w:r>
              <w:rPr>
                <w:rFonts w:hint="eastAsia" w:cs="Times New Roman"/>
                <w:color w:val="auto"/>
                <w:sz w:val="24"/>
                <w:lang w:val="en-US" w:eastAsia="zh-CN"/>
              </w:rPr>
              <w:t>%产品产能</w:t>
            </w:r>
            <w:r>
              <w:rPr>
                <w:rFonts w:hint="eastAsia" w:cs="Times New Roman"/>
                <w:b w:val="0"/>
                <w:bCs w:val="0"/>
                <w:color w:val="auto"/>
                <w:sz w:val="24"/>
                <w:szCs w:val="24"/>
                <w:vertAlign w:val="baseline"/>
                <w:lang w:val="en-US" w:eastAsia="zh-CN"/>
              </w:rPr>
              <w:t>计，本项目年产50万吨</w:t>
            </w:r>
            <w:r>
              <w:rPr>
                <w:rFonts w:hint="eastAsia" w:cs="Times New Roman"/>
                <w:color w:val="auto"/>
                <w:sz w:val="24"/>
                <w:szCs w:val="24"/>
                <w:lang w:eastAsia="zh-CN"/>
              </w:rPr>
              <w:t>绿色智能高精度高性能铝板带，则</w:t>
            </w:r>
            <w:r>
              <w:rPr>
                <w:rFonts w:hint="eastAsia" w:cs="Times New Roman"/>
                <w:bCs/>
                <w:color w:val="auto"/>
                <w:sz w:val="24"/>
                <w:lang w:val="en-US" w:eastAsia="zh-CN"/>
              </w:rPr>
              <w:t>退火和热处理过程</w:t>
            </w:r>
            <w:r>
              <w:rPr>
                <w:rFonts w:hint="eastAsia" w:cs="Times New Roman"/>
                <w:color w:val="auto"/>
                <w:sz w:val="24"/>
                <w:szCs w:val="32"/>
                <w:lang w:val="en-US" w:eastAsia="zh-CN"/>
              </w:rPr>
              <w:t>油雾产生量约为2.75t/a。</w:t>
            </w:r>
          </w:p>
          <w:p>
            <w:pPr>
              <w:tabs>
                <w:tab w:val="left" w:pos="360"/>
              </w:tabs>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cs="Times New Roman"/>
                <w:color w:val="auto"/>
                <w:sz w:val="24"/>
                <w:szCs w:val="32"/>
                <w:lang w:val="en-US" w:eastAsia="zh-CN"/>
              </w:rPr>
              <w:t>本项目拟在氮气退火炉和气垫式热处理线排气口处设置集气罩收集油雾，收集后通过</w:t>
            </w:r>
            <w:r>
              <w:rPr>
                <w:rFonts w:hint="eastAsia" w:cs="Times New Roman"/>
                <w:color w:val="auto"/>
                <w:sz w:val="24"/>
                <w:szCs w:val="24"/>
                <w:lang w:val="en-US" w:eastAsia="zh-CN"/>
              </w:rPr>
              <w:t>油雾净化器处理，处理后由1根15m高的排气筒（DA005）排放</w:t>
            </w:r>
            <w:r>
              <w:rPr>
                <w:rFonts w:hint="eastAsia" w:cs="Times New Roman"/>
                <w:color w:val="auto"/>
                <w:sz w:val="24"/>
                <w:szCs w:val="32"/>
                <w:lang w:val="en-US" w:eastAsia="zh-CN"/>
              </w:rPr>
              <w:t>。</w:t>
            </w:r>
            <w:r>
              <w:rPr>
                <w:rFonts w:hint="eastAsia" w:cs="Times New Roman"/>
                <w:color w:val="auto"/>
                <w:sz w:val="24"/>
                <w:szCs w:val="24"/>
                <w:lang w:eastAsia="zh-CN"/>
              </w:rPr>
              <w:t>本项目共计</w:t>
            </w:r>
            <w:r>
              <w:rPr>
                <w:rFonts w:hint="eastAsia" w:cs="Times New Roman"/>
                <w:color w:val="auto"/>
                <w:sz w:val="24"/>
                <w:szCs w:val="24"/>
                <w:lang w:val="en-US" w:eastAsia="zh-CN"/>
              </w:rPr>
              <w:t>4台氮气退火炉和1条</w:t>
            </w:r>
            <w:r>
              <w:rPr>
                <w:rFonts w:hint="eastAsia" w:cs="Times New Roman"/>
                <w:color w:val="auto"/>
                <w:sz w:val="24"/>
                <w:szCs w:val="32"/>
                <w:lang w:val="en-US" w:eastAsia="zh-CN"/>
              </w:rPr>
              <w:t>气垫式热处理线</w:t>
            </w:r>
            <w:r>
              <w:rPr>
                <w:rFonts w:hint="eastAsia" w:cs="Times New Roman"/>
                <w:color w:val="auto"/>
                <w:sz w:val="24"/>
                <w:szCs w:val="24"/>
                <w:lang w:val="en-US" w:eastAsia="zh-CN"/>
              </w:rPr>
              <w:t>，</w:t>
            </w:r>
            <w:r>
              <w:rPr>
                <w:rFonts w:hint="default" w:ascii="Times New Roman" w:hAnsi="Times New Roman" w:cs="Times New Roman"/>
                <w:color w:val="auto"/>
                <w:kern w:val="2"/>
                <w:sz w:val="24"/>
                <w:szCs w:val="24"/>
                <w:highlight w:val="none"/>
                <w:lang w:val="en-US" w:eastAsia="zh-CN" w:bidi="ar-SA"/>
              </w:rPr>
              <w:t>项目拟在</w:t>
            </w:r>
            <w:r>
              <w:rPr>
                <w:rFonts w:hint="eastAsia" w:cs="Times New Roman"/>
                <w:color w:val="auto"/>
                <w:sz w:val="24"/>
                <w:szCs w:val="32"/>
                <w:lang w:val="en-US" w:eastAsia="zh-CN"/>
              </w:rPr>
              <w:t>排气口处</w:t>
            </w:r>
            <w:r>
              <w:rPr>
                <w:rFonts w:hint="eastAsia" w:cs="Times New Roman"/>
                <w:color w:val="auto"/>
                <w:kern w:val="2"/>
                <w:sz w:val="24"/>
                <w:szCs w:val="24"/>
                <w:highlight w:val="none"/>
                <w:lang w:val="en-US" w:eastAsia="zh-CN" w:bidi="ar-SA"/>
              </w:rPr>
              <w:t>分别</w:t>
            </w:r>
            <w:r>
              <w:rPr>
                <w:rFonts w:hint="default" w:ascii="Times New Roman" w:hAnsi="Times New Roman" w:cs="Times New Roman"/>
                <w:color w:val="auto"/>
                <w:sz w:val="24"/>
                <w:szCs w:val="24"/>
                <w:highlight w:val="none"/>
                <w:lang w:eastAsia="zh-CN"/>
              </w:rPr>
              <w:t>设置集气罩，规格为</w:t>
            </w:r>
            <w:r>
              <w:rPr>
                <w:rFonts w:hint="eastAsia" w:ascii="Times New Roman" w:hAnsi="Times New Roman" w:cs="Times New Roman"/>
                <w:color w:val="auto"/>
                <w:sz w:val="24"/>
                <w:szCs w:val="24"/>
                <w:highlight w:val="none"/>
                <w:lang w:val="en-US" w:eastAsia="zh-CN"/>
              </w:rPr>
              <w:t>0.6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lang w:eastAsia="zh-CN"/>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参照《环境工程设计手册》中集气罩风量确定计算公式：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Q=KPHVx</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式中：Q——风量m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k——考虑沿高度速度分布不均的安全系数，通常取k=1.4；</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P——罩口敞开周长m；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H——罩口距污染源的距离（本项目取0.</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Vx——控制速度m/s（本项目取0.</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m/s）。</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szCs w:val="24"/>
              </w:rPr>
              <w:t>Q</w:t>
            </w:r>
            <w:r>
              <w:rPr>
                <w:rFonts w:hint="eastAsia"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rPr>
              <w:t>=1.4×2（</w:t>
            </w:r>
            <w:r>
              <w:rPr>
                <w:rFonts w:hint="eastAsia" w:ascii="Times New Roman" w:hAnsi="Times New Roman" w:cs="Times New Roman"/>
                <w:color w:val="auto"/>
                <w:kern w:val="0"/>
                <w:sz w:val="24"/>
                <w:szCs w:val="24"/>
                <w:lang w:val="en-US" w:eastAsia="zh-CN"/>
              </w:rPr>
              <w:t>0.6</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0.5</w:t>
            </w:r>
            <w:r>
              <w:rPr>
                <w:rFonts w:hint="default" w:ascii="Times New Roman" w:hAnsi="Times New Roman" w:cs="Times New Roman"/>
                <w:color w:val="auto"/>
                <w:kern w:val="0"/>
                <w:sz w:val="24"/>
                <w:szCs w:val="24"/>
              </w:rPr>
              <w:t>）×0.</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×0.</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×3600=</w:t>
            </w:r>
            <w:r>
              <w:rPr>
                <w:rFonts w:hint="eastAsia" w:ascii="Times New Roman" w:hAnsi="Times New Roman" w:cs="Times New Roman"/>
                <w:color w:val="auto"/>
                <w:kern w:val="0"/>
                <w:sz w:val="24"/>
                <w:szCs w:val="24"/>
                <w:lang w:val="en-US" w:eastAsia="zh-CN"/>
              </w:rPr>
              <w:t>1774.08</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imes New Roman"/>
                <w:b w:val="0"/>
                <w:bCs w:val="0"/>
                <w:color w:val="auto"/>
                <w:sz w:val="24"/>
                <w:szCs w:val="24"/>
                <w:lang w:val="en-US" w:eastAsia="zh-CN"/>
              </w:rPr>
            </w:pPr>
            <w:r>
              <w:rPr>
                <w:rFonts w:hint="default" w:ascii="Times New Roman" w:hAnsi="Times New Roman" w:cs="Times New Roman"/>
                <w:color w:val="auto"/>
                <w:kern w:val="0"/>
                <w:sz w:val="24"/>
                <w:szCs w:val="24"/>
              </w:rPr>
              <w:t>Q=</w:t>
            </w:r>
            <w:r>
              <w:rPr>
                <w:rFonts w:hint="eastAsia"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1774.08</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r>
              <w:rPr>
                <w:rFonts w:hint="eastAsia" w:ascii="Times New Roman" w:hAnsi="Times New Roman" w:cs="Times New Roman"/>
                <w:color w:val="auto"/>
                <w:kern w:val="0"/>
                <w:sz w:val="24"/>
                <w:szCs w:val="24"/>
                <w:lang w:val="en-US" w:eastAsia="zh-CN"/>
              </w:rPr>
              <w:t>8870.4</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r>
              <w:rPr>
                <w:rFonts w:hint="eastAsia" w:ascii="Times New Roman" w:hAnsi="Times New Roman" w:cs="Times New Roman"/>
                <w:color w:val="auto"/>
                <w:kern w:val="0"/>
                <w:sz w:val="24"/>
                <w:szCs w:val="24"/>
                <w:lang w:val="en-US" w:eastAsia="zh-CN"/>
              </w:rPr>
              <w:t>90</w:t>
            </w:r>
            <w:r>
              <w:rPr>
                <w:rFonts w:hint="default" w:ascii="Times New Roman" w:hAnsi="Times New Roman" w:cs="Times New Roman"/>
                <w:color w:val="auto"/>
                <w:kern w:val="0"/>
                <w:sz w:val="24"/>
                <w:szCs w:val="24"/>
                <w:lang w:val="en-US" w:eastAsia="zh-CN"/>
              </w:rPr>
              <w:t>00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kern w:val="0"/>
                <w:sz w:val="24"/>
                <w:szCs w:val="24"/>
              </w:rPr>
              <w:t>/h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sz w:val="24"/>
                <w:lang w:val="en-US" w:eastAsia="zh-CN"/>
              </w:rPr>
            </w:pPr>
            <w:r>
              <w:rPr>
                <w:rFonts w:hint="eastAsia"/>
                <w:sz w:val="24"/>
                <w:szCs w:val="24"/>
                <w:lang w:val="en-US" w:eastAsia="zh-CN"/>
              </w:rPr>
              <w:t>本项目集气罩收集效率按90%计，</w:t>
            </w:r>
            <w:r>
              <w:rPr>
                <w:rFonts w:hint="eastAsia" w:cs="Times New Roman"/>
                <w:color w:val="auto"/>
                <w:sz w:val="24"/>
                <w:szCs w:val="24"/>
                <w:lang w:val="en-US" w:eastAsia="zh-CN"/>
              </w:rPr>
              <w:t>油雾净化器对油雾处理效率按90%计，项目</w:t>
            </w:r>
            <w:r>
              <w:rPr>
                <w:rFonts w:hint="eastAsia" w:cs="Times New Roman"/>
                <w:bCs/>
                <w:color w:val="auto"/>
                <w:sz w:val="24"/>
                <w:lang w:val="en-US" w:eastAsia="zh-CN"/>
              </w:rPr>
              <w:t>退火和热处理过程</w:t>
            </w:r>
            <w:r>
              <w:rPr>
                <w:rFonts w:hint="eastAsia" w:cs="Times New Roman"/>
                <w:color w:val="auto"/>
                <w:sz w:val="24"/>
                <w:szCs w:val="32"/>
                <w:lang w:val="en-US" w:eastAsia="zh-CN"/>
              </w:rPr>
              <w:t>油雾产生量约为2.75t/a</w:t>
            </w:r>
            <w:r>
              <w:rPr>
                <w:rFonts w:hint="eastAsia" w:cs="Times New Roman"/>
                <w:color w:val="auto"/>
                <w:sz w:val="24"/>
                <w:szCs w:val="24"/>
                <w:lang w:val="en-US" w:eastAsia="zh-CN"/>
              </w:rPr>
              <w:t>，有组织收集量约为2.475t/a，经油雾净化器处理后，油雾有组织排放量约为0.248t/a，未收集到的油雾在车间内无组织排放，则</w:t>
            </w:r>
            <w:r>
              <w:rPr>
                <w:rFonts w:hint="eastAsia" w:cs="Times New Roman"/>
                <w:bCs/>
                <w:color w:val="auto"/>
                <w:sz w:val="24"/>
                <w:lang w:val="en-US" w:eastAsia="zh-CN"/>
              </w:rPr>
              <w:t>退火和热处理过程</w:t>
            </w:r>
            <w:r>
              <w:rPr>
                <w:rFonts w:hint="eastAsia" w:cs="Times New Roman"/>
                <w:color w:val="auto"/>
                <w:sz w:val="24"/>
                <w:szCs w:val="24"/>
                <w:lang w:val="en-US" w:eastAsia="zh-CN"/>
              </w:rPr>
              <w:t>油雾无组织排放量约为0.275t/a。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eastAsia="zh-CN"/>
              </w:rPr>
            </w:pPr>
            <w:r>
              <w:rPr>
                <w:rFonts w:hint="eastAsia" w:cs="Times New Roman"/>
                <w:bCs/>
                <w:color w:val="auto"/>
                <w:sz w:val="24"/>
                <w:lang w:val="en-US" w:eastAsia="zh-CN"/>
              </w:rPr>
              <w:t>（4）锅炉天然气燃烧废气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rPr>
            </w:pPr>
            <w:r>
              <w:rPr>
                <w:rFonts w:hint="eastAsia" w:cs="Times New Roman"/>
                <w:b w:val="0"/>
                <w:bCs w:val="0"/>
                <w:color w:val="auto"/>
                <w:sz w:val="24"/>
                <w:szCs w:val="24"/>
                <w:lang w:eastAsia="zh-CN"/>
              </w:rPr>
              <w:t>本项目</w:t>
            </w:r>
            <w:r>
              <w:rPr>
                <w:rFonts w:hint="eastAsia" w:cs="Times New Roman"/>
                <w:color w:val="auto"/>
                <w:sz w:val="24"/>
                <w:lang w:val="en-US" w:eastAsia="zh-CN"/>
              </w:rPr>
              <w:t>全厂蒸汽由锅炉房供给，锅炉房设置了2台6t/h天然气锅炉，其中1台作为备用，日常运营是1台6t/h天然气锅炉供给蒸汽。</w:t>
            </w:r>
            <w:r>
              <w:rPr>
                <w:rFonts w:hint="eastAsia" w:cs="Times New Roman"/>
                <w:color w:val="auto"/>
                <w:kern w:val="0"/>
                <w:sz w:val="24"/>
                <w:szCs w:val="24"/>
                <w:lang w:val="en-US" w:eastAsia="zh-CN"/>
              </w:rPr>
              <w:t>根据建设单位提供的资料和生产过程的蒸汽需求量，1台6t/h的天然气锅炉平均每小时耗气量约为420</w:t>
            </w:r>
            <w:r>
              <w:rPr>
                <w:rFonts w:hint="eastAsia"/>
                <w:lang w:val="en-US" w:eastAsia="zh-CN"/>
              </w:rPr>
              <w:t>m</w:t>
            </w:r>
            <w:r>
              <w:rPr>
                <w:rFonts w:hint="eastAsia"/>
                <w:vertAlign w:val="superscript"/>
                <w:lang w:val="en-US" w:eastAsia="zh-CN"/>
              </w:rPr>
              <w:t>3</w:t>
            </w:r>
            <w:r>
              <w:rPr>
                <w:rFonts w:hint="eastAsia"/>
                <w:lang w:val="en-US" w:eastAsia="zh-CN"/>
              </w:rPr>
              <w:t>，</w:t>
            </w:r>
            <w:r>
              <w:rPr>
                <w:rFonts w:hint="eastAsia"/>
                <w:sz w:val="24"/>
                <w:szCs w:val="24"/>
                <w:lang w:val="en-US" w:eastAsia="zh-CN"/>
              </w:rPr>
              <w:t>锅炉运行时间为11h/d，运行天数300天，即3300h/a，则本项目锅炉房天然气用量约为138.6万</w:t>
            </w:r>
            <w:r>
              <w:rPr>
                <w:rFonts w:hint="eastAsia"/>
                <w:lang w:val="en-US" w:eastAsia="zh-CN"/>
              </w:rPr>
              <w:t>m</w:t>
            </w:r>
            <w:r>
              <w:rPr>
                <w:rFonts w:hint="eastAsia"/>
                <w:vertAlign w:val="superscript"/>
                <w:lang w:val="en-US" w:eastAsia="zh-CN"/>
              </w:rPr>
              <w:t>3</w:t>
            </w:r>
            <w:r>
              <w:rPr>
                <w:rFonts w:hint="eastAsia"/>
                <w:sz w:val="24"/>
                <w:szCs w:val="24"/>
                <w:lang w:val="en-US" w:eastAsia="zh-CN"/>
              </w:rPr>
              <w:t>/a</w:t>
            </w:r>
            <w:r>
              <w:rPr>
                <w:rFonts w:hint="default" w:ascii="Times New Roman" w:hAnsi="Times New Roman" w:cs="Times New Roman"/>
                <w:b w:val="0"/>
                <w:bCs w:val="0"/>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bCs/>
                <w:color w:val="auto"/>
                <w:kern w:val="0"/>
                <w:sz w:val="24"/>
                <w:szCs w:val="24"/>
                <w:lang w:val="en-US" w:eastAsia="zh-CN"/>
              </w:rPr>
            </w:pPr>
            <w:r>
              <w:rPr>
                <w:rFonts w:hint="eastAsia" w:ascii="Times New Roman" w:hAnsi="Times New Roman" w:cs="Times New Roman"/>
                <w:color w:val="auto"/>
                <w:kern w:val="0"/>
                <w:sz w:val="24"/>
                <w:szCs w:val="24"/>
                <w:lang w:val="en-US" w:eastAsia="zh-CN"/>
              </w:rPr>
              <w:t>根据《污染源源强核算技术指南 锅炉》（HJ991-2018）可采用产污系数法核算，参照《排放源统计调查产排污核算方法和系数手册》中4430热力生产和供应业系数手册，其中颗粒物参考《环境保护实用数据手册》中相关数据（0.8~2.4千克/万立方米-原料），取平均值1.6千克/万立方米-原料，天然气锅炉污染产生情况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表4-3  燃气锅炉产污系数一览表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065"/>
              <w:gridCol w:w="2325"/>
              <w:gridCol w:w="2520"/>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名称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原料名称</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污染物指标</w:t>
                  </w:r>
                </w:p>
              </w:tc>
              <w:tc>
                <w:tcPr>
                  <w:tcW w:w="25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单位</w:t>
                  </w:r>
                </w:p>
              </w:tc>
              <w:tc>
                <w:tcPr>
                  <w:tcW w:w="14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蒸汽/热水/其它</w:t>
                  </w:r>
                </w:p>
              </w:tc>
              <w:tc>
                <w:tcPr>
                  <w:tcW w:w="10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天然气</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废气量</w:t>
                  </w:r>
                </w:p>
              </w:tc>
              <w:tc>
                <w:tcPr>
                  <w:tcW w:w="25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标立方米/万立方米-原料</w:t>
                  </w:r>
                </w:p>
              </w:tc>
              <w:tc>
                <w:tcPr>
                  <w:tcW w:w="14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107753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二氧化硫</w:t>
                  </w:r>
                </w:p>
              </w:tc>
              <w:tc>
                <w:tcPr>
                  <w:tcW w:w="25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千克/万m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4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颗粒物</w:t>
                  </w:r>
                </w:p>
              </w:tc>
              <w:tc>
                <w:tcPr>
                  <w:tcW w:w="25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千克/万m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4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氮氧化物（低氮燃烧-国际领先）</w:t>
                  </w:r>
                </w:p>
              </w:tc>
              <w:tc>
                <w:tcPr>
                  <w:tcW w:w="25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千克/万m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-原料</w:t>
                  </w:r>
                </w:p>
              </w:tc>
              <w:tc>
                <w:tcPr>
                  <w:tcW w:w="14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cs="Times New Roman"/>
                <w:b/>
                <w:bCs/>
                <w:color w:val="auto"/>
                <w:kern w:val="0"/>
                <w:sz w:val="21"/>
                <w:szCs w:val="21"/>
                <w:lang w:val="en-US" w:eastAsia="zh-CN"/>
              </w:rPr>
            </w:pPr>
            <w:r>
              <w:rPr>
                <w:rFonts w:hint="eastAsia" w:cs="Times New Roman"/>
                <w:b/>
                <w:bCs/>
                <w:color w:val="auto"/>
                <w:kern w:val="0"/>
                <w:sz w:val="21"/>
                <w:szCs w:val="21"/>
                <w:lang w:val="en-US" w:eastAsia="zh-CN"/>
              </w:rPr>
              <w:t>*注：S=200</w:t>
            </w:r>
          </w:p>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hAnsi="Calibri" w:cs="Calibri"/>
                <w:color w:val="auto"/>
                <w:sz w:val="24"/>
                <w:lang w:eastAsia="zh-CN"/>
              </w:rPr>
            </w:pPr>
            <w:r>
              <w:rPr>
                <w:rFonts w:hint="eastAsia" w:cs="Times New Roman"/>
                <w:color w:val="auto"/>
                <w:kern w:val="0"/>
                <w:sz w:val="24"/>
                <w:szCs w:val="24"/>
                <w:lang w:val="en-US" w:eastAsia="zh-CN"/>
              </w:rPr>
              <w:t>由上述可知，本项目天然气燃烧废气中</w:t>
            </w:r>
            <w:r>
              <w:rPr>
                <w:rFonts w:hint="default" w:ascii="Times New Roman" w:hAnsi="Times New Roman" w:eastAsia="宋体" w:cs="Times New Roman"/>
                <w:color w:val="auto"/>
                <w:sz w:val="24"/>
                <w:lang w:val="en-US" w:eastAsia="zh-CN"/>
              </w:rPr>
              <w:t>颗粒物产生量为0.</w:t>
            </w:r>
            <w:r>
              <w:rPr>
                <w:rFonts w:hint="eastAsia" w:cs="Times New Roman"/>
                <w:color w:val="auto"/>
                <w:sz w:val="24"/>
                <w:lang w:val="en-US" w:eastAsia="zh-CN"/>
              </w:rPr>
              <w:t>222</w:t>
            </w:r>
            <w:r>
              <w:rPr>
                <w:rFonts w:hint="default" w:ascii="Times New Roman" w:hAnsi="Times New Roman" w:eastAsia="宋体" w:cs="Times New Roman"/>
                <w:color w:val="auto"/>
                <w:sz w:val="24"/>
                <w:lang w:val="en-US" w:eastAsia="zh-CN"/>
              </w:rPr>
              <w:t>t/a、SO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产生量为</w:t>
            </w:r>
            <w:r>
              <w:rPr>
                <w:rFonts w:hint="eastAsia" w:cs="Times New Roman"/>
                <w:color w:val="auto"/>
                <w:sz w:val="24"/>
                <w:lang w:val="en-US" w:eastAsia="zh-CN"/>
              </w:rPr>
              <w:t>0.554</w:t>
            </w:r>
            <w:r>
              <w:rPr>
                <w:rFonts w:hint="default" w:ascii="Times New Roman" w:hAnsi="Times New Roman" w:eastAsia="宋体" w:cs="Times New Roman"/>
                <w:color w:val="auto"/>
                <w:sz w:val="24"/>
                <w:lang w:val="en-US" w:eastAsia="zh-CN"/>
              </w:rPr>
              <w:t>t/a、NO</w:t>
            </w:r>
            <w:r>
              <w:rPr>
                <w:rFonts w:hint="default" w:ascii="Times New Roman" w:hAnsi="Times New Roman" w:eastAsia="宋体" w:cs="Times New Roman"/>
                <w:color w:val="auto"/>
                <w:sz w:val="24"/>
                <w:vertAlign w:val="subscript"/>
                <w:lang w:val="en-US" w:eastAsia="zh-CN"/>
              </w:rPr>
              <w:t>x</w:t>
            </w:r>
            <w:r>
              <w:rPr>
                <w:rFonts w:hint="default" w:ascii="Times New Roman" w:hAnsi="Times New Roman" w:eastAsia="宋体" w:cs="Times New Roman"/>
                <w:color w:val="auto"/>
                <w:sz w:val="24"/>
                <w:lang w:val="en-US" w:eastAsia="zh-CN"/>
              </w:rPr>
              <w:t>产生量为</w:t>
            </w:r>
            <w:r>
              <w:rPr>
                <w:rFonts w:hint="eastAsia" w:cs="Times New Roman"/>
                <w:color w:val="auto"/>
                <w:sz w:val="24"/>
                <w:lang w:val="en-US" w:eastAsia="zh-CN"/>
              </w:rPr>
              <w:t>0.42</w:t>
            </w:r>
            <w:r>
              <w:rPr>
                <w:rFonts w:hint="default" w:ascii="Times New Roman" w:hAnsi="Times New Roman" w:eastAsia="宋体" w:cs="Times New Roman"/>
                <w:color w:val="auto"/>
                <w:sz w:val="24"/>
                <w:lang w:val="en-US" w:eastAsia="zh-CN"/>
              </w:rPr>
              <w:t>t/a</w:t>
            </w:r>
            <w:r>
              <w:rPr>
                <w:rFonts w:hint="eastAsia"/>
                <w:lang w:eastAsia="zh-CN"/>
              </w:rPr>
              <w:t>，</w:t>
            </w:r>
            <w:r>
              <w:rPr>
                <w:rFonts w:hint="eastAsia"/>
                <w:sz w:val="24"/>
                <w:szCs w:val="24"/>
                <w:lang w:eastAsia="zh-CN"/>
              </w:rPr>
              <w:t>废气量为</w:t>
            </w:r>
            <w:r>
              <w:rPr>
                <w:rFonts w:hint="eastAsia"/>
                <w:sz w:val="24"/>
                <w:szCs w:val="24"/>
                <w:lang w:val="en-US" w:eastAsia="zh-CN"/>
              </w:rPr>
              <w:t>14934565.8</w:t>
            </w:r>
            <w:r>
              <w:rPr>
                <w:rFonts w:hint="eastAsia"/>
                <w:lang w:val="en-US" w:eastAsia="zh-CN"/>
              </w:rPr>
              <w:t>m</w:t>
            </w:r>
            <w:r>
              <w:rPr>
                <w:rFonts w:hint="eastAsia"/>
                <w:vertAlign w:val="superscript"/>
                <w:lang w:val="en-US" w:eastAsia="zh-CN"/>
              </w:rPr>
              <w:t>3</w:t>
            </w:r>
            <w:r>
              <w:rPr>
                <w:rFonts w:hint="eastAsia"/>
                <w:sz w:val="24"/>
                <w:szCs w:val="24"/>
                <w:lang w:val="en-US" w:eastAsia="zh-CN"/>
              </w:rPr>
              <w:t>/a（4525.626</w:t>
            </w:r>
            <w:r>
              <w:rPr>
                <w:rFonts w:hint="eastAsia"/>
                <w:lang w:val="en-US" w:eastAsia="zh-CN"/>
              </w:rPr>
              <w:t>m</w:t>
            </w:r>
            <w:r>
              <w:rPr>
                <w:rFonts w:hint="eastAsia"/>
                <w:vertAlign w:val="superscript"/>
                <w:lang w:val="en-US" w:eastAsia="zh-CN"/>
              </w:rPr>
              <w:t>3</w:t>
            </w:r>
            <w:r>
              <w:rPr>
                <w:rFonts w:hint="eastAsia"/>
                <w:sz w:val="24"/>
                <w:szCs w:val="24"/>
                <w:lang w:val="en-US" w:eastAsia="zh-CN"/>
              </w:rPr>
              <w:t>/h，本项目按4600</w:t>
            </w:r>
            <w:r>
              <w:rPr>
                <w:rFonts w:hint="eastAsia"/>
                <w:lang w:val="en-US" w:eastAsia="zh-CN"/>
              </w:rPr>
              <w:t>m</w:t>
            </w:r>
            <w:r>
              <w:rPr>
                <w:rFonts w:hint="eastAsia"/>
                <w:vertAlign w:val="superscript"/>
                <w:lang w:val="en-US" w:eastAsia="zh-CN"/>
              </w:rPr>
              <w:t>3</w:t>
            </w:r>
            <w:r>
              <w:rPr>
                <w:rFonts w:hint="eastAsia"/>
                <w:sz w:val="24"/>
                <w:szCs w:val="24"/>
                <w:lang w:val="en-US" w:eastAsia="zh-CN"/>
              </w:rPr>
              <w:t>/h计）</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锅炉房</w:t>
            </w:r>
            <w:r>
              <w:rPr>
                <w:rFonts w:hint="eastAsia" w:cs="Times New Roman"/>
                <w:color w:val="auto"/>
                <w:sz w:val="24"/>
                <w:lang w:val="en-US" w:eastAsia="zh-CN"/>
              </w:rPr>
              <w:t>的</w:t>
            </w:r>
            <w:r>
              <w:rPr>
                <w:rFonts w:hint="eastAsia"/>
                <w:color w:val="auto"/>
                <w:sz w:val="24"/>
                <w:szCs w:val="24"/>
                <w:lang w:val="en-US" w:eastAsia="zh-CN"/>
              </w:rPr>
              <w:t>天然气锅炉均配备了</w:t>
            </w:r>
            <w:r>
              <w:rPr>
                <w:rFonts w:hint="default" w:ascii="Times New Roman" w:hAnsi="Times New Roman" w:eastAsia="宋体" w:cs="Times New Roman"/>
                <w:color w:val="auto"/>
                <w:sz w:val="24"/>
                <w:lang w:val="en-US" w:eastAsia="zh-CN"/>
              </w:rPr>
              <w:t>低氮燃烧装置，即天然气</w:t>
            </w:r>
            <w:r>
              <w:rPr>
                <w:rFonts w:hint="eastAsia" w:cs="Times New Roman"/>
                <w:color w:val="auto"/>
                <w:sz w:val="24"/>
                <w:lang w:val="en-US" w:eastAsia="zh-CN"/>
              </w:rPr>
              <w:t>燃烧</w:t>
            </w:r>
            <w:r>
              <w:rPr>
                <w:rFonts w:hint="default" w:ascii="Times New Roman" w:hAnsi="Times New Roman" w:eastAsia="宋体" w:cs="Times New Roman"/>
                <w:color w:val="auto"/>
                <w:sz w:val="24"/>
                <w:lang w:val="en-US" w:eastAsia="zh-CN"/>
              </w:rPr>
              <w:t>废气通过低氮燃烧装置处理</w:t>
            </w:r>
            <w:r>
              <w:rPr>
                <w:rFonts w:hint="eastAsia" w:cs="Times New Roman"/>
                <w:color w:val="auto"/>
                <w:sz w:val="24"/>
                <w:lang w:val="en-US" w:eastAsia="zh-CN"/>
              </w:rPr>
              <w:t>，处理后通过1根15m高排气筒（DA006）排放。</w:t>
            </w:r>
          </w:p>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hAnsi="Calibri" w:cs="Calibri"/>
                <w:color w:val="auto"/>
                <w:sz w:val="24"/>
                <w:lang w:eastAsia="zh-CN"/>
              </w:rPr>
            </w:pPr>
            <w:r>
              <w:rPr>
                <w:rFonts w:hint="eastAsia" w:cs="Times New Roman"/>
                <w:b w:val="0"/>
                <w:bCs w:val="0"/>
                <w:color w:val="auto"/>
                <w:sz w:val="24"/>
                <w:szCs w:val="24"/>
                <w:lang w:eastAsia="zh-CN"/>
              </w:rPr>
              <w:t>本项目</w:t>
            </w:r>
            <w:r>
              <w:rPr>
                <w:rFonts w:hint="eastAsia" w:cs="Times New Roman"/>
                <w:b w:val="0"/>
                <w:bCs w:val="0"/>
                <w:color w:val="auto"/>
                <w:sz w:val="24"/>
                <w:szCs w:val="24"/>
                <w:lang w:val="en-US" w:eastAsia="zh-CN"/>
              </w:rPr>
              <w:t>锅炉房天然气锅炉均配备了低氮燃烧装置，锅炉</w:t>
            </w:r>
            <w:r>
              <w:rPr>
                <w:rFonts w:hint="eastAsia" w:cs="Times New Roman"/>
                <w:b w:val="0"/>
                <w:bCs w:val="0"/>
                <w:color w:val="auto"/>
                <w:sz w:val="24"/>
                <w:szCs w:val="32"/>
                <w:lang w:eastAsia="zh-CN"/>
              </w:rPr>
              <w:t>天然气燃烧废气经低氮燃烧装置处理后统一接入</w:t>
            </w:r>
            <w:r>
              <w:rPr>
                <w:rFonts w:hint="eastAsia" w:cs="Times New Roman"/>
                <w:b w:val="0"/>
                <w:bCs w:val="0"/>
                <w:color w:val="auto"/>
                <w:sz w:val="24"/>
                <w:szCs w:val="32"/>
                <w:lang w:val="en-US" w:eastAsia="zh-CN"/>
              </w:rPr>
              <w:t>1根15m高排气筒（DA006）排放</w:t>
            </w:r>
            <w:r>
              <w:rPr>
                <w:rFonts w:hint="eastAsia" w:ascii="Times New Roman" w:hAnsi="Times New Roman" w:eastAsia="宋体" w:cs="Times New Roman"/>
                <w:b w:val="0"/>
                <w:bCs w:val="0"/>
                <w:color w:val="auto"/>
                <w:sz w:val="24"/>
                <w:szCs w:val="20"/>
                <w:highlight w:val="none"/>
                <w:lang w:val="en-US" w:eastAsia="zh-CN"/>
              </w:rPr>
              <w:t>。综上，本项目</w:t>
            </w:r>
            <w:r>
              <w:rPr>
                <w:rFonts w:hint="eastAsia" w:cs="Times New Roman"/>
                <w:b w:val="0"/>
                <w:bCs w:val="0"/>
                <w:color w:val="auto"/>
                <w:sz w:val="24"/>
                <w:szCs w:val="24"/>
                <w:lang w:val="en-US" w:eastAsia="zh-CN"/>
              </w:rPr>
              <w:t>锅炉</w:t>
            </w:r>
            <w:r>
              <w:rPr>
                <w:rFonts w:hint="eastAsia" w:cs="Times New Roman"/>
                <w:b w:val="0"/>
                <w:bCs w:val="0"/>
                <w:color w:val="auto"/>
                <w:sz w:val="24"/>
                <w:szCs w:val="32"/>
                <w:lang w:eastAsia="zh-CN"/>
              </w:rPr>
              <w:t>天然气燃烧废气</w:t>
            </w:r>
            <w:r>
              <w:rPr>
                <w:rFonts w:hint="eastAsia" w:ascii="宋体" w:hAnsi="宋体" w:eastAsia="宋体" w:cs="宋体"/>
                <w:color w:val="auto"/>
                <w:sz w:val="24"/>
                <w:lang w:val="en-US" w:eastAsia="zh-CN"/>
              </w:rPr>
              <w:t>二氧化</w:t>
            </w:r>
            <w:r>
              <w:rPr>
                <w:rFonts w:hint="default" w:ascii="Times New Roman" w:hAnsi="Times New Roman" w:eastAsia="宋体" w:cs="Times New Roman"/>
                <w:color w:val="auto"/>
                <w:sz w:val="24"/>
                <w:lang w:val="en-US" w:eastAsia="zh-CN"/>
              </w:rPr>
              <w:t>硫</w:t>
            </w:r>
            <w:r>
              <w:rPr>
                <w:rFonts w:hint="eastAsia" w:ascii="Times New Roman" w:hAnsi="Times New Roman" w:eastAsia="宋体" w:cs="Times New Roman"/>
                <w:color w:val="auto"/>
                <w:sz w:val="24"/>
                <w:lang w:val="en-US" w:eastAsia="zh-CN"/>
              </w:rPr>
              <w:t>有组织</w:t>
            </w:r>
            <w:r>
              <w:rPr>
                <w:rFonts w:hint="eastAsia" w:eastAsia="宋体" w:cs="Times New Roman"/>
                <w:color w:val="auto"/>
                <w:sz w:val="24"/>
                <w:lang w:val="en-US" w:eastAsia="zh-CN"/>
              </w:rPr>
              <w:t>排放</w:t>
            </w:r>
            <w:r>
              <w:rPr>
                <w:rFonts w:hint="default" w:ascii="Times New Roman" w:hAnsi="Times New Roman" w:eastAsia="宋体" w:cs="Times New Roman"/>
                <w:color w:val="auto"/>
                <w:sz w:val="24"/>
                <w:lang w:val="en-US" w:eastAsia="zh-CN"/>
              </w:rPr>
              <w:t>量约为</w:t>
            </w:r>
            <w:r>
              <w:rPr>
                <w:rFonts w:hint="eastAsia" w:cs="Times New Roman"/>
                <w:color w:val="auto"/>
                <w:sz w:val="24"/>
                <w:lang w:val="en-US" w:eastAsia="zh-CN"/>
              </w:rPr>
              <w:t>0.554</w:t>
            </w:r>
            <w:r>
              <w:rPr>
                <w:rFonts w:hint="default" w:ascii="Times New Roman" w:hAnsi="Times New Roman" w:eastAsia="宋体" w:cs="Times New Roman"/>
                <w:color w:val="auto"/>
                <w:sz w:val="24"/>
                <w:lang w:val="en-US" w:eastAsia="zh-CN"/>
              </w:rPr>
              <w:t>t/a、颗粒物</w:t>
            </w:r>
            <w:r>
              <w:rPr>
                <w:rFonts w:hint="eastAsia" w:ascii="Times New Roman" w:hAnsi="Times New Roman" w:eastAsia="宋体" w:cs="Times New Roman"/>
                <w:color w:val="auto"/>
                <w:sz w:val="24"/>
                <w:lang w:val="en-US" w:eastAsia="zh-CN"/>
              </w:rPr>
              <w:t>有组织排放</w:t>
            </w:r>
            <w:r>
              <w:rPr>
                <w:rFonts w:hint="default" w:ascii="Times New Roman" w:hAnsi="Times New Roman" w:eastAsia="宋体" w:cs="Times New Roman"/>
                <w:color w:val="auto"/>
                <w:sz w:val="24"/>
                <w:lang w:val="en-US" w:eastAsia="zh-CN"/>
              </w:rPr>
              <w:t>量约为</w:t>
            </w:r>
            <w:r>
              <w:rPr>
                <w:rFonts w:hint="eastAsia" w:ascii="Times New Roman" w:hAnsi="Times New Roman" w:eastAsia="宋体" w:cs="Times New Roman"/>
                <w:color w:val="auto"/>
                <w:sz w:val="24"/>
                <w:lang w:val="en-US" w:eastAsia="zh-CN"/>
              </w:rPr>
              <w:t>0</w:t>
            </w:r>
            <w:r>
              <w:rPr>
                <w:rFonts w:hint="eastAsia" w:cs="Times New Roman"/>
                <w:color w:val="auto"/>
                <w:sz w:val="24"/>
                <w:lang w:val="en-US" w:eastAsia="zh-CN"/>
              </w:rPr>
              <w:t>.222</w:t>
            </w:r>
            <w:r>
              <w:rPr>
                <w:rFonts w:hint="default" w:ascii="Times New Roman" w:hAnsi="Times New Roman" w:eastAsia="宋体" w:cs="Times New Roman"/>
                <w:color w:val="auto"/>
                <w:sz w:val="24"/>
                <w:lang w:val="en-US" w:eastAsia="zh-CN"/>
              </w:rPr>
              <w:t>t/a、氮氧化物</w:t>
            </w:r>
            <w:r>
              <w:rPr>
                <w:rFonts w:hint="eastAsia" w:ascii="Times New Roman" w:hAnsi="Times New Roman" w:eastAsia="宋体" w:cs="Times New Roman"/>
                <w:color w:val="auto"/>
                <w:sz w:val="24"/>
                <w:lang w:val="en-US" w:eastAsia="zh-CN"/>
              </w:rPr>
              <w:t>有组织排放</w:t>
            </w:r>
            <w:r>
              <w:rPr>
                <w:rFonts w:hint="default" w:ascii="Times New Roman" w:hAnsi="Times New Roman" w:eastAsia="宋体" w:cs="Times New Roman"/>
                <w:color w:val="auto"/>
                <w:sz w:val="24"/>
                <w:lang w:val="en-US" w:eastAsia="zh-CN"/>
              </w:rPr>
              <w:t>量约为</w:t>
            </w:r>
            <w:r>
              <w:rPr>
                <w:rFonts w:hint="eastAsia" w:cs="Times New Roman"/>
                <w:color w:val="auto"/>
                <w:sz w:val="24"/>
                <w:lang w:val="en-US" w:eastAsia="zh-CN"/>
              </w:rPr>
              <w:t>0.42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pPr>
              <w:pStyle w:val="23"/>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cs="Times New Roman"/>
                <w:color w:val="auto"/>
                <w:kern w:val="2"/>
                <w:sz w:val="24"/>
                <w:szCs w:val="24"/>
                <w:lang w:val="en-US" w:eastAsia="zh-CN" w:bidi="ar"/>
              </w:rPr>
              <w:t>（5）酸洗废气</w:t>
            </w:r>
          </w:p>
          <w:p>
            <w:pPr>
              <w:pStyle w:val="23"/>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sz w:val="24"/>
                <w:szCs w:val="24"/>
                <w:highlight w:val="none"/>
                <w:lang w:eastAsia="zh-CN"/>
              </w:rPr>
            </w:pPr>
            <w:r>
              <w:rPr>
                <w:rFonts w:hint="eastAsia" w:cs="Times New Roman"/>
                <w:color w:val="auto"/>
                <w:sz w:val="24"/>
                <w:szCs w:val="24"/>
                <w:lang w:eastAsia="zh-CN"/>
              </w:rPr>
              <w:t>本项目试验室设置酸碱水洗</w:t>
            </w:r>
            <w:r>
              <w:rPr>
                <w:rFonts w:hint="default" w:ascii="Times New Roman" w:hAnsi="Times New Roman" w:cs="Times New Roman"/>
                <w:color w:val="auto"/>
                <w:sz w:val="24"/>
                <w:szCs w:val="24"/>
                <w:lang w:eastAsia="zh-CN"/>
              </w:rPr>
              <w:t>槽（</w:t>
            </w:r>
            <w:r>
              <w:rPr>
                <w:rFonts w:hint="default" w:ascii="Times New Roman" w:hAnsi="Times New Roman" w:cs="Times New Roman"/>
                <w:color w:val="auto"/>
                <w:sz w:val="24"/>
                <w:szCs w:val="24"/>
                <w:lang w:val="en-US" w:eastAsia="zh-CN"/>
              </w:rPr>
              <w:t>1个酸洗槽、1个碱洗槽</w:t>
            </w:r>
            <w:r>
              <w:rPr>
                <w:rFonts w:hint="default" w:ascii="Times New Roman" w:hAnsi="Times New Roman" w:cs="Times New Roman"/>
                <w:color w:val="auto"/>
                <w:sz w:val="24"/>
                <w:szCs w:val="24"/>
                <w:lang w:eastAsia="zh-CN"/>
              </w:rPr>
              <w:t>），主要用于检测产品质量，不涉及生产，盐酸年用量为</w:t>
            </w:r>
            <w:r>
              <w:rPr>
                <w:rFonts w:hint="default" w:ascii="Times New Roman" w:hAnsi="Times New Roman" w:cs="Times New Roman"/>
                <w:color w:val="auto"/>
                <w:sz w:val="24"/>
                <w:szCs w:val="24"/>
                <w:lang w:val="en-US" w:eastAsia="zh-CN"/>
              </w:rPr>
              <w:t>960kg</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auto"/>
                <w:sz w:val="24"/>
                <w:szCs w:val="24"/>
                <w:lang w:eastAsia="zh-CN"/>
              </w:rPr>
              <w:t>酸洗</w:t>
            </w:r>
            <w:r>
              <w:rPr>
                <w:rFonts w:hint="eastAsia" w:ascii="Times New Roman" w:hAnsi="Times New Roman" w:cs="Times New Roman"/>
                <w:b w:val="0"/>
                <w:bCs w:val="0"/>
                <w:color w:val="000000"/>
                <w:sz w:val="24"/>
                <w:szCs w:val="24"/>
                <w:highlight w:val="none"/>
                <w:lang w:val="en-US" w:eastAsia="zh-CN"/>
              </w:rPr>
              <w:t>槽上方设置槽盖，槽内有酸洗槽液时槽盖关紧密闭，酸洗槽</w:t>
            </w:r>
            <w:r>
              <w:rPr>
                <w:rFonts w:hint="eastAsia" w:ascii="Times New Roman" w:hAnsi="Times New Roman" w:eastAsia="宋体" w:cs="Times New Roman"/>
                <w:b w:val="0"/>
                <w:bCs w:val="0"/>
                <w:color w:val="000000"/>
                <w:sz w:val="24"/>
                <w:szCs w:val="24"/>
                <w:highlight w:val="none"/>
                <w:lang w:val="en-US" w:eastAsia="zh-CN"/>
              </w:rPr>
              <w:t>2侧设置侧吸风装置</w:t>
            </w:r>
            <w:r>
              <w:rPr>
                <w:rFonts w:hint="default" w:ascii="Times New Roman" w:hAnsi="Times New Roman" w:cs="Times New Roman"/>
                <w:b w:val="0"/>
                <w:bCs w:val="0"/>
                <w:color w:val="000000"/>
                <w:sz w:val="24"/>
                <w:szCs w:val="24"/>
                <w:highlight w:val="none"/>
              </w:rPr>
              <w:t>，</w:t>
            </w:r>
            <w:r>
              <w:rPr>
                <w:rFonts w:hint="default" w:ascii="Times New Roman" w:hAnsi="Times New Roman" w:eastAsia="宋体" w:cs="Times New Roman"/>
                <w:b w:val="0"/>
                <w:bCs w:val="0"/>
                <w:color w:val="000000"/>
                <w:sz w:val="24"/>
                <w:szCs w:val="24"/>
                <w:highlight w:val="none"/>
              </w:rPr>
              <w:t>将</w:t>
            </w:r>
            <w:r>
              <w:rPr>
                <w:rFonts w:hint="eastAsia" w:cs="Times New Roman"/>
                <w:color w:val="auto"/>
                <w:sz w:val="24"/>
                <w:szCs w:val="24"/>
                <w:lang w:eastAsia="zh-CN"/>
              </w:rPr>
              <w:t>酸洗</w:t>
            </w:r>
            <w:r>
              <w:rPr>
                <w:rFonts w:hint="default" w:ascii="Times New Roman" w:hAnsi="Times New Roman" w:eastAsia="宋体" w:cs="Times New Roman"/>
                <w:b w:val="0"/>
                <w:bCs w:val="0"/>
                <w:color w:val="000000"/>
                <w:sz w:val="24"/>
                <w:szCs w:val="24"/>
                <w:highlight w:val="none"/>
              </w:rPr>
              <w:t>槽产生的废气抽出进行有组织收集</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有组织收集率约</w:t>
            </w:r>
            <w:r>
              <w:rPr>
                <w:rFonts w:hint="eastAsia" w:ascii="Times New Roman" w:hAnsi="Times New Roman" w:eastAsia="宋体" w:cs="Times New Roman"/>
                <w:b w:val="0"/>
                <w:bCs w:val="0"/>
                <w:color w:val="000000"/>
                <w:sz w:val="24"/>
                <w:szCs w:val="24"/>
                <w:highlight w:val="none"/>
                <w:lang w:val="en-US" w:eastAsia="zh-CN"/>
              </w:rPr>
              <w:t>90</w:t>
            </w:r>
            <w:r>
              <w:rPr>
                <w:rFonts w:hint="default" w:ascii="Times New Roman" w:hAnsi="Times New Roman" w:eastAsia="宋体" w:cs="Times New Roman"/>
                <w:b w:val="0"/>
                <w:bCs w:val="0"/>
                <w:color w:val="000000"/>
                <w:sz w:val="24"/>
                <w:szCs w:val="24"/>
                <w:highlight w:val="none"/>
              </w:rPr>
              <w:t>%</w:t>
            </w:r>
            <w:r>
              <w:rPr>
                <w:rFonts w:hint="eastAsia" w:ascii="Times New Roman" w:hAnsi="Times New Roman" w:eastAsia="宋体" w:cs="Times New Roman"/>
                <w:b w:val="0"/>
                <w:bCs w:val="0"/>
                <w:color w:val="000000"/>
                <w:sz w:val="24"/>
                <w:szCs w:val="24"/>
                <w:highlight w:val="none"/>
                <w:lang w:eastAsia="zh-CN"/>
              </w:rPr>
              <w:t>，收集的废气</w:t>
            </w:r>
            <w:r>
              <w:rPr>
                <w:rFonts w:hint="default" w:ascii="Times New Roman" w:hAnsi="Times New Roman" w:eastAsia="宋体" w:cs="Times New Roman"/>
                <w:b w:val="0"/>
                <w:bCs w:val="0"/>
                <w:color w:val="000000"/>
                <w:sz w:val="24"/>
                <w:szCs w:val="24"/>
                <w:highlight w:val="none"/>
              </w:rPr>
              <w:t>经过</w:t>
            </w:r>
            <w:r>
              <w:rPr>
                <w:rFonts w:hint="eastAsia" w:ascii="Times New Roman" w:hAnsi="Times New Roman" w:eastAsia="宋体" w:cs="Times New Roman"/>
                <w:b w:val="0"/>
                <w:bCs w:val="0"/>
                <w:color w:val="000000"/>
                <w:sz w:val="24"/>
                <w:szCs w:val="24"/>
                <w:highlight w:val="none"/>
                <w:lang w:val="en-US" w:eastAsia="zh-CN"/>
              </w:rPr>
              <w:t>1</w:t>
            </w:r>
            <w:r>
              <w:rPr>
                <w:rFonts w:hint="default" w:ascii="Times New Roman" w:hAnsi="Times New Roman" w:eastAsia="宋体" w:cs="Times New Roman"/>
                <w:b w:val="0"/>
                <w:bCs w:val="0"/>
                <w:color w:val="000000"/>
                <w:sz w:val="24"/>
                <w:szCs w:val="24"/>
                <w:highlight w:val="none"/>
              </w:rPr>
              <w:t>套</w:t>
            </w:r>
            <w:r>
              <w:rPr>
                <w:rFonts w:hint="eastAsia" w:ascii="Times New Roman" w:hAnsi="Times New Roman" w:eastAsia="宋体" w:cs="Times New Roman"/>
                <w:b w:val="0"/>
                <w:bCs w:val="0"/>
                <w:color w:val="000000"/>
                <w:sz w:val="24"/>
                <w:szCs w:val="24"/>
                <w:highlight w:val="none"/>
                <w:lang w:eastAsia="zh-CN"/>
              </w:rPr>
              <w:t>碱液喷淋塔</w:t>
            </w:r>
            <w:r>
              <w:rPr>
                <w:rFonts w:hint="default" w:ascii="Times New Roman" w:hAnsi="Times New Roman" w:eastAsia="宋体" w:cs="Times New Roman"/>
                <w:b w:val="0"/>
                <w:bCs w:val="0"/>
                <w:color w:val="000000"/>
                <w:sz w:val="24"/>
                <w:szCs w:val="24"/>
                <w:highlight w:val="none"/>
              </w:rPr>
              <w:t>处理</w:t>
            </w:r>
            <w:r>
              <w:rPr>
                <w:rFonts w:hint="eastAsia" w:ascii="Times New Roman" w:hAnsi="Times New Roman" w:eastAsia="宋体" w:cs="Times New Roman"/>
                <w:b w:val="0"/>
                <w:bCs w:val="0"/>
                <w:color w:val="000000"/>
                <w:sz w:val="24"/>
                <w:szCs w:val="24"/>
                <w:highlight w:val="none"/>
                <w:lang w:eastAsia="zh-CN"/>
              </w:rPr>
              <w:t>后，尾气</w:t>
            </w:r>
            <w:r>
              <w:rPr>
                <w:rFonts w:hint="default" w:ascii="Times New Roman" w:hAnsi="Times New Roman" w:eastAsia="宋体" w:cs="Times New Roman"/>
                <w:b w:val="0"/>
                <w:bCs w:val="0"/>
                <w:color w:val="000000"/>
                <w:sz w:val="24"/>
                <w:szCs w:val="24"/>
                <w:highlight w:val="none"/>
              </w:rPr>
              <w:t>通过1根</w:t>
            </w:r>
            <w:r>
              <w:rPr>
                <w:rFonts w:hint="eastAsia" w:ascii="Times New Roman" w:hAnsi="Times New Roman" w:eastAsia="宋体" w:cs="Times New Roman"/>
                <w:b w:val="0"/>
                <w:bCs w:val="0"/>
                <w:color w:val="000000"/>
                <w:sz w:val="24"/>
                <w:szCs w:val="24"/>
                <w:highlight w:val="none"/>
                <w:lang w:val="en-US" w:eastAsia="zh-CN"/>
              </w:rPr>
              <w:t>15</w:t>
            </w:r>
            <w:r>
              <w:rPr>
                <w:rFonts w:hint="eastAsia" w:ascii="Times New Roman" w:hAnsi="Times New Roman" w:eastAsia="宋体" w:cs="Times New Roman"/>
                <w:b w:val="0"/>
                <w:bCs w:val="0"/>
                <w:color w:val="000000"/>
                <w:sz w:val="24"/>
                <w:szCs w:val="24"/>
                <w:highlight w:val="none"/>
                <w:lang w:eastAsia="zh-CN"/>
              </w:rPr>
              <w:t>m</w:t>
            </w:r>
            <w:r>
              <w:rPr>
                <w:rFonts w:hint="default" w:ascii="Times New Roman" w:hAnsi="Times New Roman" w:eastAsia="宋体" w:cs="Times New Roman"/>
                <w:b w:val="0"/>
                <w:bCs w:val="0"/>
                <w:color w:val="000000"/>
                <w:sz w:val="24"/>
                <w:szCs w:val="24"/>
                <w:highlight w:val="none"/>
              </w:rPr>
              <w:t>高排气筒</w:t>
            </w:r>
            <w:r>
              <w:rPr>
                <w:rFonts w:hint="eastAsia" w:ascii="Times New Roman" w:hAnsi="Times New Roman" w:eastAsia="宋体" w:cs="Times New Roman"/>
                <w:b w:val="0"/>
                <w:bCs w:val="0"/>
                <w:color w:val="000000"/>
                <w:sz w:val="24"/>
                <w:szCs w:val="24"/>
                <w:highlight w:val="none"/>
                <w:lang w:eastAsia="zh-CN"/>
              </w:rPr>
              <w:t>（</w:t>
            </w:r>
            <w:r>
              <w:rPr>
                <w:rFonts w:hint="eastAsia" w:ascii="Times New Roman" w:hAnsi="Times New Roman" w:eastAsia="宋体" w:cs="Times New Roman"/>
                <w:b w:val="0"/>
                <w:bCs w:val="0"/>
                <w:color w:val="000000"/>
                <w:sz w:val="24"/>
                <w:szCs w:val="24"/>
                <w:highlight w:val="none"/>
                <w:lang w:val="en-US" w:eastAsia="zh-CN"/>
              </w:rPr>
              <w:t>DA007</w:t>
            </w:r>
            <w:r>
              <w:rPr>
                <w:rFonts w:hint="eastAsia" w:ascii="Times New Roman" w:hAnsi="Times New Roman" w:eastAsia="宋体" w:cs="Times New Roman"/>
                <w:b w:val="0"/>
                <w:bCs w:val="0"/>
                <w:color w:val="000000"/>
                <w:sz w:val="24"/>
                <w:szCs w:val="24"/>
                <w:highlight w:val="none"/>
                <w:lang w:eastAsia="zh-CN"/>
              </w:rPr>
              <w:t>）排放，碱液喷淋塔对氯化氢处理效率按</w:t>
            </w:r>
            <w:r>
              <w:rPr>
                <w:rFonts w:hint="eastAsia" w:ascii="Times New Roman" w:hAnsi="Times New Roman" w:eastAsia="宋体" w:cs="Times New Roman"/>
                <w:b w:val="0"/>
                <w:bCs w:val="0"/>
                <w:color w:val="000000"/>
                <w:sz w:val="24"/>
                <w:szCs w:val="24"/>
                <w:highlight w:val="none"/>
                <w:lang w:val="en-US" w:eastAsia="zh-CN"/>
              </w:rPr>
              <w:t>90%计</w:t>
            </w:r>
            <w:r>
              <w:rPr>
                <w:rFonts w:hint="eastAsia" w:ascii="Times New Roman" w:hAnsi="Times New Roman" w:cs="Times New Roman"/>
                <w:color w:val="000000"/>
                <w:sz w:val="24"/>
                <w:szCs w:val="24"/>
                <w:highlight w:val="none"/>
                <w:lang w:eastAsia="zh-CN"/>
              </w:rPr>
              <w:t>。参照</w:t>
            </w:r>
            <w:r>
              <w:rPr>
                <w:rFonts w:hint="default" w:ascii="Times New Roman" w:hAnsi="Times New Roman" w:eastAsia="宋体" w:cs="Times New Roman"/>
                <w:b w:val="0"/>
                <w:bCs w:val="0"/>
                <w:color w:val="000000"/>
                <w:sz w:val="24"/>
                <w:highlight w:val="none"/>
              </w:rPr>
              <w:t>《污染源源强核算技术指南 电镀》附录 B，</w:t>
            </w:r>
            <w:r>
              <w:rPr>
                <w:rFonts w:hint="eastAsia" w:ascii="Times New Roman" w:hAnsi="Times New Roman" w:eastAsia="宋体" w:cs="Times New Roman"/>
                <w:b w:val="0"/>
                <w:bCs w:val="0"/>
                <w:color w:val="000000"/>
                <w:sz w:val="24"/>
                <w:highlight w:val="none"/>
                <w:lang w:val="en-US" w:eastAsia="zh-CN"/>
              </w:rPr>
              <w:t>酸洗时</w:t>
            </w:r>
            <w:r>
              <w:rPr>
                <w:rFonts w:hint="eastAsia" w:ascii="Times New Roman" w:hAnsi="Times New Roman" w:eastAsia="宋体" w:cs="Times New Roman"/>
                <w:b w:val="0"/>
                <w:bCs w:val="0"/>
                <w:color w:val="000000"/>
                <w:sz w:val="24"/>
                <w:highlight w:val="none"/>
                <w:lang w:eastAsia="zh-CN"/>
              </w:rPr>
              <w:t>氯</w:t>
            </w:r>
            <w:r>
              <w:rPr>
                <w:rFonts w:hint="default" w:ascii="Times New Roman" w:hAnsi="Times New Roman" w:eastAsia="宋体" w:cs="Times New Roman"/>
                <w:b w:val="0"/>
                <w:bCs w:val="0"/>
                <w:color w:val="000000"/>
                <w:sz w:val="24"/>
                <w:highlight w:val="none"/>
                <w:lang w:eastAsia="zh-CN"/>
              </w:rPr>
              <w:t>化氢</w:t>
            </w:r>
            <w:r>
              <w:rPr>
                <w:rFonts w:hint="default" w:ascii="Times New Roman" w:hAnsi="Times New Roman" w:eastAsia="宋体" w:cs="Times New Roman"/>
                <w:b w:val="0"/>
                <w:bCs w:val="0"/>
                <w:color w:val="000000"/>
                <w:sz w:val="24"/>
                <w:highlight w:val="none"/>
                <w:lang w:val="en-US" w:eastAsia="zh-CN"/>
              </w:rPr>
              <w:t>产生量为</w:t>
            </w:r>
            <w:r>
              <w:rPr>
                <w:rFonts w:hint="default" w:ascii="Times New Roman" w:hAnsi="Times New Roman" w:cs="Times New Roman"/>
                <w:b w:val="0"/>
                <w:bCs w:val="0"/>
                <w:color w:val="000000"/>
                <w:sz w:val="24"/>
                <w:highlight w:val="none"/>
                <w:lang w:val="en-US" w:eastAsia="zh-CN"/>
              </w:rPr>
              <w:t>15.8</w:t>
            </w:r>
            <w:r>
              <w:rPr>
                <w:rFonts w:hint="default" w:ascii="Times New Roman" w:hAnsi="Times New Roman" w:eastAsia="宋体" w:cs="Times New Roman"/>
                <w:b w:val="0"/>
                <w:bCs w:val="0"/>
                <w:color w:val="000000"/>
                <w:sz w:val="24"/>
                <w:highlight w:val="none"/>
                <w:lang w:val="en-US" w:eastAsia="zh-CN"/>
              </w:rPr>
              <w:t>g/m</w:t>
            </w:r>
            <w:r>
              <w:rPr>
                <w:rFonts w:hint="default" w:ascii="Times New Roman" w:hAnsi="Times New Roman" w:eastAsia="宋体" w:cs="Times New Roman"/>
                <w:b w:val="0"/>
                <w:bCs w:val="0"/>
                <w:color w:val="000000"/>
                <w:sz w:val="24"/>
                <w:highlight w:val="none"/>
                <w:vertAlign w:val="superscript"/>
                <w:lang w:val="en-US" w:eastAsia="zh-CN"/>
              </w:rPr>
              <w:t>2</w:t>
            </w:r>
            <w:r>
              <w:rPr>
                <w:rFonts w:hint="default" w:ascii="Times New Roman" w:hAnsi="Times New Roman" w:eastAsia="宋体" w:cs="Times New Roman"/>
                <w:b w:val="0"/>
                <w:bCs w:val="0"/>
                <w:color w:val="000000"/>
                <w:sz w:val="24"/>
                <w:highlight w:val="none"/>
                <w:lang w:val="en-US" w:eastAsia="zh-CN"/>
              </w:rPr>
              <w:t>·h。本项目</w:t>
            </w:r>
            <w:r>
              <w:rPr>
                <w:rFonts w:hint="eastAsia" w:cs="Times New Roman"/>
                <w:color w:val="auto"/>
                <w:sz w:val="24"/>
                <w:szCs w:val="24"/>
                <w:lang w:eastAsia="zh-CN"/>
              </w:rPr>
              <w:t>酸洗</w:t>
            </w:r>
            <w:r>
              <w:rPr>
                <w:rFonts w:hint="default" w:ascii="Times New Roman" w:hAnsi="Times New Roman" w:eastAsia="宋体" w:cs="Times New Roman"/>
                <w:b w:val="0"/>
                <w:bCs w:val="0"/>
                <w:color w:val="000000"/>
                <w:sz w:val="24"/>
                <w:highlight w:val="none"/>
                <w:lang w:val="en-US" w:eastAsia="zh-CN"/>
              </w:rPr>
              <w:t>槽面积为</w:t>
            </w:r>
            <w:r>
              <w:rPr>
                <w:rFonts w:hint="eastAsia" w:ascii="Times New Roman" w:hAnsi="Times New Roman" w:cs="Times New Roman"/>
                <w:b w:val="0"/>
                <w:bCs w:val="0"/>
                <w:color w:val="000000"/>
                <w:sz w:val="24"/>
                <w:highlight w:val="none"/>
                <w:lang w:val="en-US" w:eastAsia="zh-CN"/>
              </w:rPr>
              <w:t>4.32</w:t>
            </w:r>
            <w:r>
              <w:rPr>
                <w:rFonts w:hint="default" w:ascii="Times New Roman" w:hAnsi="Times New Roman" w:eastAsia="宋体" w:cs="Times New Roman"/>
                <w:b w:val="0"/>
                <w:bCs w:val="0"/>
                <w:color w:val="000000"/>
                <w:sz w:val="24"/>
                <w:highlight w:val="none"/>
                <w:lang w:val="en-US" w:eastAsia="zh-CN"/>
              </w:rPr>
              <w:t>m</w:t>
            </w:r>
            <w:r>
              <w:rPr>
                <w:rFonts w:hint="default" w:ascii="Times New Roman" w:hAnsi="Times New Roman" w:eastAsia="宋体" w:cs="Times New Roman"/>
                <w:b w:val="0"/>
                <w:bCs w:val="0"/>
                <w:color w:val="000000"/>
                <w:sz w:val="24"/>
                <w:highlight w:val="none"/>
                <w:vertAlign w:val="superscript"/>
                <w:lang w:val="en-US" w:eastAsia="zh-CN"/>
              </w:rPr>
              <w:t>2</w:t>
            </w:r>
            <w:r>
              <w:rPr>
                <w:rFonts w:hint="default" w:ascii="Times New Roman" w:hAnsi="Times New Roman" w:eastAsia="宋体" w:cs="Times New Roman"/>
                <w:b w:val="0"/>
                <w:bCs w:val="0"/>
                <w:color w:val="000000"/>
                <w:sz w:val="24"/>
                <w:highlight w:val="none"/>
                <w:lang w:val="en-US" w:eastAsia="zh-CN"/>
              </w:rPr>
              <w:t>，1个</w:t>
            </w:r>
            <w:r>
              <w:rPr>
                <w:rFonts w:hint="eastAsia" w:cs="Times New Roman"/>
                <w:color w:val="auto"/>
                <w:sz w:val="24"/>
                <w:szCs w:val="24"/>
                <w:lang w:eastAsia="zh-CN"/>
              </w:rPr>
              <w:t>酸洗</w:t>
            </w:r>
            <w:r>
              <w:rPr>
                <w:rFonts w:hint="default" w:ascii="Times New Roman" w:hAnsi="Times New Roman" w:eastAsia="宋体" w:cs="Times New Roman"/>
                <w:b w:val="0"/>
                <w:bCs w:val="0"/>
                <w:color w:val="000000"/>
                <w:sz w:val="24"/>
                <w:highlight w:val="none"/>
                <w:lang w:val="en-US" w:eastAsia="zh-CN"/>
              </w:rPr>
              <w:t>槽，酸洗时间为年酸洗</w:t>
            </w:r>
            <w:r>
              <w:rPr>
                <w:rFonts w:hint="eastAsia" w:ascii="Times New Roman" w:hAnsi="Times New Roman" w:cs="Times New Roman"/>
                <w:b w:val="0"/>
                <w:bCs w:val="0"/>
                <w:color w:val="000000"/>
                <w:sz w:val="24"/>
                <w:highlight w:val="none"/>
                <w:lang w:val="en-US" w:eastAsia="zh-CN"/>
              </w:rPr>
              <w:t>30</w:t>
            </w:r>
            <w:r>
              <w:rPr>
                <w:rFonts w:hint="default" w:ascii="Times New Roman" w:hAnsi="Times New Roman" w:eastAsia="宋体" w:cs="Times New Roman"/>
                <w:b w:val="0"/>
                <w:bCs w:val="0"/>
                <w:color w:val="000000"/>
                <w:sz w:val="24"/>
                <w:highlight w:val="none"/>
                <w:lang w:val="en-US" w:eastAsia="zh-CN"/>
              </w:rPr>
              <w:t>0h，则本项目酸洗时氯化氢产生量为</w:t>
            </w:r>
            <w:r>
              <w:rPr>
                <w:rFonts w:hint="default" w:ascii="Times New Roman" w:hAnsi="Times New Roman" w:cs="Times New Roman"/>
                <w:b w:val="0"/>
                <w:bCs w:val="0"/>
                <w:color w:val="000000"/>
                <w:sz w:val="24"/>
                <w:highlight w:val="none"/>
                <w:lang w:val="en-US" w:eastAsia="zh-CN"/>
              </w:rPr>
              <w:t>15.8</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cs="Times New Roman"/>
                <w:b w:val="0"/>
                <w:bCs w:val="0"/>
                <w:color w:val="000000"/>
                <w:sz w:val="24"/>
                <w:highlight w:val="none"/>
                <w:lang w:val="en-US" w:eastAsia="zh-CN"/>
              </w:rPr>
              <w:t>5.32</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cs="Times New Roman"/>
                <w:b w:val="0"/>
                <w:bCs w:val="0"/>
                <w:color w:val="000000"/>
                <w:sz w:val="24"/>
                <w:highlight w:val="none"/>
                <w:lang w:val="en-US" w:eastAsia="zh-CN"/>
              </w:rPr>
              <w:t>35</w:t>
            </w:r>
            <w:r>
              <w:rPr>
                <w:rFonts w:hint="default" w:ascii="Times New Roman" w:hAnsi="Times New Roman" w:eastAsia="宋体" w:cs="Times New Roman"/>
                <w:b w:val="0"/>
                <w:bCs w:val="0"/>
                <w:color w:val="000000"/>
                <w:sz w:val="24"/>
                <w:highlight w:val="none"/>
                <w:lang w:val="en-US" w:eastAsia="zh-CN"/>
              </w:rPr>
              <w:t>0=0.</w:t>
            </w:r>
            <w:r>
              <w:rPr>
                <w:rFonts w:hint="default" w:ascii="Times New Roman" w:hAnsi="Times New Roman" w:cs="Times New Roman"/>
                <w:b w:val="0"/>
                <w:bCs w:val="0"/>
                <w:color w:val="000000"/>
                <w:sz w:val="24"/>
                <w:highlight w:val="none"/>
                <w:lang w:val="en-US" w:eastAsia="zh-CN"/>
              </w:rPr>
              <w:t>0</w:t>
            </w:r>
            <w:r>
              <w:rPr>
                <w:rFonts w:hint="eastAsia" w:ascii="Times New Roman" w:hAnsi="Times New Roman" w:cs="Times New Roman"/>
                <w:b w:val="0"/>
                <w:bCs w:val="0"/>
                <w:color w:val="000000"/>
                <w:sz w:val="24"/>
                <w:highlight w:val="none"/>
                <w:lang w:val="en-US" w:eastAsia="zh-CN"/>
              </w:rPr>
              <w:t>2</w:t>
            </w:r>
            <w:r>
              <w:rPr>
                <w:rFonts w:hint="default" w:ascii="Times New Roman" w:hAnsi="Times New Roman" w:eastAsia="宋体" w:cs="Times New Roman"/>
                <w:b w:val="0"/>
                <w:bCs w:val="0"/>
                <w:color w:val="000000"/>
                <w:sz w:val="24"/>
                <w:highlight w:val="none"/>
                <w:lang w:val="en-US" w:eastAsia="zh-CN"/>
              </w:rPr>
              <w:t>t</w:t>
            </w:r>
            <w:r>
              <w:rPr>
                <w:rFonts w:hint="default" w:ascii="Times New Roman" w:hAnsi="Times New Roman" w:eastAsia="宋体" w:cs="Times New Roman"/>
                <w:b w:val="0"/>
                <w:bCs w:val="0"/>
                <w:color w:val="000000"/>
                <w:sz w:val="24"/>
                <w:szCs w:val="24"/>
                <w:highlight w:val="none"/>
                <w:lang w:val="en-US" w:eastAsia="zh-CN"/>
              </w:rPr>
              <w:t>/a</w:t>
            </w:r>
            <w:r>
              <w:rPr>
                <w:rFonts w:hint="eastAsia" w:ascii="Times New Roman" w:hAnsi="Times New Roman" w:cs="Times New Roman"/>
                <w:b w:val="0"/>
                <w:bCs w:val="0"/>
                <w:color w:val="000000"/>
                <w:sz w:val="24"/>
                <w:szCs w:val="24"/>
                <w:highlight w:val="none"/>
                <w:lang w:val="en-US" w:eastAsia="zh-CN"/>
              </w:rPr>
              <w:t>。</w:t>
            </w:r>
            <w:r>
              <w:rPr>
                <w:rFonts w:hint="eastAsia" w:ascii="Times New Roman" w:hAnsi="Times New Roman" w:eastAsia="宋体" w:cs="Times New Roman"/>
                <w:b w:val="0"/>
                <w:bCs w:val="0"/>
                <w:color w:val="000000"/>
                <w:sz w:val="24"/>
                <w:szCs w:val="24"/>
                <w:highlight w:val="none"/>
                <w:lang w:val="en-US" w:eastAsia="zh-CN"/>
              </w:rPr>
              <w:t>酸洗槽</w:t>
            </w:r>
            <w:r>
              <w:rPr>
                <w:rFonts w:hint="default" w:ascii="Times New Roman" w:hAnsi="Times New Roman" w:eastAsia="宋体" w:cs="Times New Roman"/>
                <w:b w:val="0"/>
                <w:bCs w:val="0"/>
                <w:color w:val="000000"/>
                <w:sz w:val="24"/>
                <w:szCs w:val="24"/>
                <w:highlight w:val="none"/>
                <w:lang w:eastAsia="zh-CN"/>
              </w:rPr>
              <w:t>产生的废气集中收集后，通过一套碱液喷淋塔处理，处理后废气通过1根</w:t>
            </w:r>
            <w:r>
              <w:rPr>
                <w:rFonts w:hint="default" w:ascii="Times New Roman" w:hAnsi="Times New Roman" w:eastAsia="宋体" w:cs="Times New Roman"/>
                <w:b w:val="0"/>
                <w:bCs w:val="0"/>
                <w:color w:val="000000"/>
                <w:sz w:val="24"/>
                <w:szCs w:val="24"/>
                <w:highlight w:val="none"/>
                <w:lang w:val="en-US" w:eastAsia="zh-CN"/>
              </w:rPr>
              <w:t>15</w:t>
            </w:r>
            <w:r>
              <w:rPr>
                <w:rFonts w:hint="default" w:ascii="Times New Roman" w:hAnsi="Times New Roman" w:eastAsia="宋体" w:cs="Times New Roman"/>
                <w:b w:val="0"/>
                <w:bCs w:val="0"/>
                <w:color w:val="000000"/>
                <w:sz w:val="24"/>
                <w:szCs w:val="24"/>
                <w:highlight w:val="none"/>
                <w:lang w:eastAsia="zh-CN"/>
              </w:rPr>
              <w:t>m高排气筒（</w:t>
            </w:r>
            <w:r>
              <w:rPr>
                <w:rFonts w:hint="default" w:ascii="Times New Roman" w:hAnsi="Times New Roman" w:eastAsia="宋体" w:cs="Times New Roman"/>
                <w:b w:val="0"/>
                <w:bCs w:val="0"/>
                <w:color w:val="000000"/>
                <w:sz w:val="24"/>
                <w:szCs w:val="24"/>
                <w:highlight w:val="none"/>
                <w:lang w:val="en-US" w:eastAsia="zh-CN"/>
              </w:rPr>
              <w:t>DA00</w:t>
            </w:r>
            <w:r>
              <w:rPr>
                <w:rFonts w:hint="eastAsia" w:ascii="Times New Roman" w:hAnsi="Times New Roman" w:eastAsia="宋体" w:cs="Times New Roman"/>
                <w:b w:val="0"/>
                <w:bCs w:val="0"/>
                <w:color w:val="000000"/>
                <w:sz w:val="24"/>
                <w:szCs w:val="24"/>
                <w:highlight w:val="none"/>
                <w:lang w:val="en-US" w:eastAsia="zh-CN"/>
              </w:rPr>
              <w:t>7</w:t>
            </w:r>
            <w:r>
              <w:rPr>
                <w:rFonts w:hint="default" w:ascii="Times New Roman" w:hAnsi="Times New Roman" w:eastAsia="宋体" w:cs="Times New Roman"/>
                <w:b w:val="0"/>
                <w:bCs w:val="0"/>
                <w:color w:val="000000"/>
                <w:sz w:val="24"/>
                <w:szCs w:val="24"/>
                <w:highlight w:val="none"/>
                <w:lang w:eastAsia="zh-CN"/>
              </w:rPr>
              <w:t>）</w:t>
            </w:r>
            <w:r>
              <w:rPr>
                <w:rFonts w:hint="eastAsia" w:ascii="Times New Roman" w:hAnsi="Times New Roman" w:eastAsia="宋体" w:cs="Times New Roman"/>
                <w:b w:val="0"/>
                <w:bCs w:val="0"/>
                <w:color w:val="000000"/>
                <w:sz w:val="24"/>
                <w:szCs w:val="24"/>
                <w:highlight w:val="none"/>
                <w:lang w:eastAsia="zh-CN"/>
              </w:rPr>
              <w:t>排放，风机设计风量为</w:t>
            </w:r>
            <w:r>
              <w:rPr>
                <w:rFonts w:hint="eastAsia" w:ascii="Times New Roman" w:hAnsi="Times New Roman" w:eastAsia="宋体" w:cs="Times New Roman"/>
                <w:b w:val="0"/>
                <w:bCs w:val="0"/>
                <w:color w:val="000000"/>
                <w:sz w:val="24"/>
                <w:szCs w:val="24"/>
                <w:highlight w:val="none"/>
                <w:lang w:val="en-US" w:eastAsia="zh-CN"/>
              </w:rPr>
              <w:t>7000m</w:t>
            </w:r>
            <w:r>
              <w:rPr>
                <w:rFonts w:hint="eastAsia" w:ascii="Times New Roman" w:hAnsi="Times New Roman" w:eastAsia="宋体" w:cs="Times New Roman"/>
                <w:b w:val="0"/>
                <w:bCs w:val="0"/>
                <w:color w:val="000000"/>
                <w:sz w:val="24"/>
                <w:szCs w:val="24"/>
                <w:highlight w:val="none"/>
                <w:vertAlign w:val="superscript"/>
                <w:lang w:val="en-US" w:eastAsia="zh-CN"/>
              </w:rPr>
              <w:t>3</w:t>
            </w:r>
            <w:r>
              <w:rPr>
                <w:rFonts w:hint="eastAsia" w:ascii="Times New Roman" w:hAnsi="Times New Roman" w:eastAsia="宋体" w:cs="Times New Roman"/>
                <w:b w:val="0"/>
                <w:bCs w:val="0"/>
                <w:color w:val="000000"/>
                <w:sz w:val="24"/>
                <w:szCs w:val="24"/>
                <w:highlight w:val="none"/>
                <w:lang w:val="en-US" w:eastAsia="zh-CN"/>
              </w:rPr>
              <w:t>/h。</w:t>
            </w:r>
          </w:p>
          <w:p>
            <w:pPr>
              <w:pStyle w:val="23"/>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kern w:val="2"/>
                <w:sz w:val="24"/>
                <w:szCs w:val="22"/>
                <w:highlight w:val="none"/>
                <w:lang w:val="en-US" w:eastAsia="zh-CN" w:bidi="ar-SA"/>
              </w:rPr>
              <w:t>综上，本项目氯化氢产生量约为0.02t/a，有组织收集量约为0.018t/a，经碱液喷淋塔处理后，有组织排放量约为0.002t/a。未收集到的废气氯化氢在车间内无组织排放，则本项目无组织废气氯化氢排放量约为0.002t/a</w:t>
            </w:r>
            <w:r>
              <w:rPr>
                <w:rFonts w:hint="eastAsia"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Autospacing="0" w:line="360" w:lineRule="auto"/>
              <w:ind w:left="0" w:leftChars="0" w:right="0" w:firstLine="480" w:firstLineChars="200"/>
              <w:jc w:val="both"/>
              <w:textAlignment w:val="auto"/>
              <w:rPr>
                <w:rFonts w:hint="eastAsia" w:cs="Times New Roman"/>
                <w:i w:val="0"/>
                <w:iCs w:val="0"/>
                <w:color w:val="auto"/>
                <w:kern w:val="2"/>
                <w:sz w:val="24"/>
                <w:szCs w:val="24"/>
                <w:lang w:val="en-US" w:eastAsia="zh-CN" w:bidi="ar"/>
              </w:rPr>
            </w:pPr>
            <w:r>
              <w:rPr>
                <w:rFonts w:hint="eastAsia" w:cs="Times New Roman"/>
                <w:i w:val="0"/>
                <w:iCs w:val="0"/>
                <w:color w:val="auto"/>
                <w:kern w:val="2"/>
                <w:sz w:val="24"/>
                <w:szCs w:val="24"/>
                <w:lang w:val="en-US" w:eastAsia="zh-CN" w:bidi="ar"/>
              </w:rPr>
              <w:t>（6）食堂油烟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根据类比调查和有关资料显示，每人每天耗食油量为30克，根据不同的烹饪方法，食用油的挥发量不同，平均约占耗油量的2%-4%，本项目以3%计。</w:t>
            </w:r>
            <w:r>
              <w:rPr>
                <w:rFonts w:hint="eastAsia"/>
                <w:sz w:val="24"/>
              </w:rPr>
              <w:t>本项目</w:t>
            </w:r>
            <w:r>
              <w:rPr>
                <w:rFonts w:hint="eastAsia"/>
                <w:sz w:val="24"/>
                <w:lang w:eastAsia="zh-CN"/>
              </w:rPr>
              <w:t>劳动定员</w:t>
            </w:r>
            <w:r>
              <w:rPr>
                <w:rFonts w:hint="eastAsia"/>
                <w:sz w:val="24"/>
                <w:lang w:val="en-US" w:eastAsia="zh-CN"/>
              </w:rPr>
              <w:t>750</w:t>
            </w:r>
            <w:r>
              <w:rPr>
                <w:sz w:val="24"/>
              </w:rPr>
              <w:t>人，餐饮工作时间</w:t>
            </w:r>
            <w:r>
              <w:rPr>
                <w:rFonts w:hint="eastAsia"/>
                <w:sz w:val="24"/>
                <w:lang w:eastAsia="zh-CN"/>
              </w:rPr>
              <w:t>按</w:t>
            </w:r>
            <w:r>
              <w:rPr>
                <w:sz w:val="24"/>
              </w:rPr>
              <w:t>3</w:t>
            </w:r>
            <w:r>
              <w:rPr>
                <w:rFonts w:hint="eastAsia"/>
                <w:sz w:val="24"/>
                <w:lang w:val="en-US" w:eastAsia="zh-CN"/>
              </w:rPr>
              <w:t>5</w:t>
            </w:r>
            <w:r>
              <w:rPr>
                <w:sz w:val="24"/>
              </w:rPr>
              <w:t>0天，每天</w:t>
            </w:r>
            <w:r>
              <w:rPr>
                <w:rFonts w:hint="eastAsia"/>
                <w:sz w:val="24"/>
                <w:lang w:val="en-US" w:eastAsia="zh-CN"/>
              </w:rPr>
              <w:t>3</w:t>
            </w:r>
            <w:r>
              <w:rPr>
                <w:sz w:val="24"/>
              </w:rPr>
              <w:t>小时</w:t>
            </w:r>
            <w:r>
              <w:rPr>
                <w:rFonts w:hint="eastAsia"/>
                <w:sz w:val="24"/>
                <w:lang w:eastAsia="zh-CN"/>
              </w:rPr>
              <w:t>计</w:t>
            </w:r>
            <w:r>
              <w:rPr>
                <w:sz w:val="24"/>
              </w:rPr>
              <w:t>，</w:t>
            </w:r>
            <w:r>
              <w:rPr>
                <w:rFonts w:hint="eastAsia"/>
                <w:sz w:val="24"/>
                <w:lang w:eastAsia="zh-CN"/>
              </w:rPr>
              <w:t>共计</w:t>
            </w:r>
            <w:r>
              <w:rPr>
                <w:rFonts w:hint="eastAsia"/>
                <w:sz w:val="24"/>
                <w:lang w:val="en-US" w:eastAsia="zh-CN"/>
              </w:rPr>
              <w:t>1050h/a</w:t>
            </w:r>
            <w:r>
              <w:rPr>
                <w:rFonts w:hint="eastAsia"/>
                <w:sz w:val="24"/>
                <w:lang w:eastAsia="zh-CN"/>
              </w:rPr>
              <w:t>，</w:t>
            </w:r>
            <w:r>
              <w:rPr>
                <w:rFonts w:hint="default" w:ascii="Times New Roman" w:hAnsi="Times New Roman" w:cs="Times New Roman"/>
                <w:sz w:val="24"/>
                <w:szCs w:val="24"/>
              </w:rPr>
              <w:t>项目食堂油烟经油烟净化器处理后通过烟道引至顶部排放</w:t>
            </w:r>
            <w:r>
              <w:rPr>
                <w:rFonts w:hint="eastAsia" w:cs="Times New Roman"/>
                <w:sz w:val="24"/>
                <w:szCs w:val="24"/>
                <w:lang w:eastAsia="zh-CN"/>
              </w:rPr>
              <w:t>，</w:t>
            </w:r>
            <w:r>
              <w:rPr>
                <w:sz w:val="24"/>
              </w:rPr>
              <w:t>油烟净化器风量为</w:t>
            </w:r>
            <w:r>
              <w:rPr>
                <w:rFonts w:hint="eastAsia"/>
                <w:sz w:val="24"/>
                <w:lang w:val="en-US" w:eastAsia="zh-CN"/>
              </w:rPr>
              <w:t>18</w:t>
            </w:r>
            <w:r>
              <w:rPr>
                <w:sz w:val="24"/>
              </w:rPr>
              <w:t>000m</w:t>
            </w:r>
            <w:r>
              <w:rPr>
                <w:sz w:val="24"/>
                <w:vertAlign w:val="superscript"/>
              </w:rPr>
              <w:t>3</w:t>
            </w:r>
            <w:r>
              <w:rPr>
                <w:sz w:val="24"/>
              </w:rPr>
              <w:t>/h，则</w:t>
            </w:r>
            <w:r>
              <w:rPr>
                <w:rFonts w:hint="eastAsia"/>
                <w:sz w:val="24"/>
                <w:lang w:eastAsia="zh-CN"/>
              </w:rPr>
              <w:t>项目</w:t>
            </w:r>
            <w:r>
              <w:rPr>
                <w:sz w:val="24"/>
              </w:rPr>
              <w:t>食用油消耗量为</w:t>
            </w:r>
            <w:r>
              <w:rPr>
                <w:rFonts w:hint="eastAsia"/>
                <w:sz w:val="24"/>
                <w:lang w:val="en-US" w:eastAsia="zh-CN"/>
              </w:rPr>
              <w:t>22.5kg</w:t>
            </w:r>
            <w:r>
              <w:rPr>
                <w:sz w:val="24"/>
              </w:rPr>
              <w:t>/d，食堂油烟产生量为0.</w:t>
            </w:r>
            <w:r>
              <w:rPr>
                <w:rFonts w:hint="eastAsia"/>
                <w:sz w:val="24"/>
                <w:lang w:val="en-US" w:eastAsia="zh-CN"/>
              </w:rPr>
              <w:t>675</w:t>
            </w:r>
            <w:r>
              <w:rPr>
                <w:sz w:val="24"/>
              </w:rPr>
              <w:t>kg/d(</w:t>
            </w:r>
            <w:r>
              <w:rPr>
                <w:rFonts w:hint="eastAsia"/>
                <w:sz w:val="24"/>
                <w:lang w:val="en-US" w:eastAsia="zh-CN"/>
              </w:rPr>
              <w:t>236.25</w:t>
            </w:r>
            <w:r>
              <w:rPr>
                <w:sz w:val="24"/>
              </w:rPr>
              <w:t>kg/a)。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b/>
                <w:bCs/>
                <w:sz w:val="24"/>
                <w:lang w:val="en-US" w:eastAsia="zh-CN"/>
              </w:rPr>
            </w:pPr>
            <w:r>
              <w:rPr>
                <w:sz w:val="24"/>
              </w:rPr>
              <w:t>根据《饮食业油烟排放标准》（GB18483-2001）的规定：食堂有</w:t>
            </w:r>
            <w:r>
              <w:rPr>
                <w:rFonts w:hint="eastAsia"/>
                <w:sz w:val="24"/>
                <w:lang w:val="en-US" w:eastAsia="zh-CN"/>
              </w:rPr>
              <w:t>6</w:t>
            </w:r>
            <w:r>
              <w:rPr>
                <w:sz w:val="24"/>
              </w:rPr>
              <w:t>个灶头，属</w:t>
            </w:r>
            <w:r>
              <w:rPr>
                <w:rFonts w:hint="eastAsia"/>
                <w:sz w:val="24"/>
                <w:lang w:eastAsia="zh-CN"/>
              </w:rPr>
              <w:t>大</w:t>
            </w:r>
            <w:r>
              <w:rPr>
                <w:sz w:val="24"/>
              </w:rPr>
              <w:t>型规模，油烟的最高允许排放浓度为2.0mg/m</w:t>
            </w:r>
            <w:r>
              <w:rPr>
                <w:sz w:val="24"/>
                <w:vertAlign w:val="superscript"/>
              </w:rPr>
              <w:t>3</w:t>
            </w:r>
            <w:r>
              <w:rPr>
                <w:sz w:val="24"/>
              </w:rPr>
              <w:t>，净化设施最低去除效率应达到</w:t>
            </w:r>
            <w:r>
              <w:rPr>
                <w:rFonts w:hint="eastAsia"/>
                <w:sz w:val="24"/>
                <w:lang w:val="en-US" w:eastAsia="zh-CN"/>
              </w:rPr>
              <w:t>85</w:t>
            </w:r>
            <w:r>
              <w:rPr>
                <w:sz w:val="24"/>
              </w:rPr>
              <w:t>%。因此本项目必须配备去除效率高效的油烟净化装置，按去除效率</w:t>
            </w:r>
            <w:r>
              <w:rPr>
                <w:rFonts w:hint="eastAsia"/>
                <w:sz w:val="24"/>
                <w:lang w:val="en-US" w:eastAsia="zh-CN"/>
              </w:rPr>
              <w:t>90</w:t>
            </w:r>
            <w:r>
              <w:rPr>
                <w:sz w:val="24"/>
              </w:rPr>
              <w:t>%计，则本项目油烟废气的产生量和排放量见</w:t>
            </w:r>
            <w:r>
              <w:rPr>
                <w:rFonts w:hint="eastAsia"/>
                <w:sz w:val="24"/>
                <w:lang w:val="en-US" w:eastAsia="zh-CN"/>
              </w:rPr>
              <w:t>下表：</w:t>
            </w:r>
          </w:p>
          <w:p>
            <w:pPr>
              <w:jc w:val="center"/>
              <w:rPr>
                <w:b/>
                <w:sz w:val="24"/>
              </w:rPr>
            </w:pPr>
          </w:p>
          <w:p>
            <w:pPr>
              <w:jc w:val="center"/>
              <w:rPr>
                <w:b/>
                <w:sz w:val="24"/>
              </w:rPr>
            </w:pPr>
            <w:r>
              <w:rPr>
                <w:b/>
                <w:sz w:val="24"/>
              </w:rPr>
              <w:t>表</w:t>
            </w:r>
            <w:r>
              <w:rPr>
                <w:rFonts w:hint="eastAsia"/>
                <w:b/>
                <w:sz w:val="24"/>
                <w:lang w:val="en-US" w:eastAsia="zh-CN"/>
              </w:rPr>
              <w:t>4</w:t>
            </w:r>
            <w:r>
              <w:rPr>
                <w:b/>
                <w:sz w:val="24"/>
              </w:rPr>
              <w:t>-</w:t>
            </w:r>
            <w:r>
              <w:rPr>
                <w:rFonts w:hint="eastAsia"/>
                <w:b/>
                <w:sz w:val="24"/>
                <w:lang w:val="en-US" w:eastAsia="zh-CN"/>
              </w:rPr>
              <w:t>4</w:t>
            </w:r>
            <w:r>
              <w:rPr>
                <w:b/>
                <w:sz w:val="24"/>
              </w:rPr>
              <w:t xml:space="preserve">  </w:t>
            </w:r>
            <w:r>
              <w:rPr>
                <w:rFonts w:hint="eastAsia"/>
                <w:b/>
                <w:sz w:val="24"/>
                <w:lang w:val="en-US" w:eastAsia="zh-CN"/>
              </w:rPr>
              <w:t>本项目</w:t>
            </w:r>
            <w:r>
              <w:rPr>
                <w:b/>
                <w:sz w:val="24"/>
              </w:rPr>
              <w:t>油烟废气排放情况汇总表</w:t>
            </w:r>
          </w:p>
          <w:tbl>
            <w:tblPr>
              <w:tblStyle w:val="26"/>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350"/>
              <w:gridCol w:w="1095"/>
              <w:gridCol w:w="1291"/>
              <w:gridCol w:w="1496"/>
              <w:gridCol w:w="1202"/>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1" w:type="pct"/>
                  <w:noWrap w:val="0"/>
                  <w:vAlign w:val="center"/>
                </w:tcPr>
                <w:p>
                  <w:pPr>
                    <w:spacing w:line="360" w:lineRule="exact"/>
                    <w:jc w:val="center"/>
                    <w:rPr>
                      <w:b/>
                      <w:bCs/>
                      <w:szCs w:val="21"/>
                    </w:rPr>
                  </w:pPr>
                  <w:r>
                    <w:rPr>
                      <w:b/>
                      <w:bCs/>
                      <w:szCs w:val="21"/>
                    </w:rPr>
                    <w:t>人数</w:t>
                  </w:r>
                </w:p>
              </w:tc>
              <w:tc>
                <w:tcPr>
                  <w:tcW w:w="785" w:type="pct"/>
                  <w:noWrap w:val="0"/>
                  <w:vAlign w:val="center"/>
                </w:tcPr>
                <w:p>
                  <w:pPr>
                    <w:spacing w:line="360" w:lineRule="exact"/>
                    <w:jc w:val="center"/>
                    <w:rPr>
                      <w:b/>
                      <w:bCs/>
                      <w:szCs w:val="21"/>
                    </w:rPr>
                  </w:pPr>
                  <w:r>
                    <w:rPr>
                      <w:b/>
                      <w:bCs/>
                      <w:szCs w:val="21"/>
                    </w:rPr>
                    <w:t>用油指标</w:t>
                  </w:r>
                </w:p>
                <w:p>
                  <w:pPr>
                    <w:spacing w:line="360" w:lineRule="exact"/>
                    <w:jc w:val="center"/>
                    <w:rPr>
                      <w:b/>
                      <w:bCs/>
                      <w:szCs w:val="21"/>
                    </w:rPr>
                  </w:pPr>
                  <w:r>
                    <w:rPr>
                      <w:b/>
                      <w:bCs/>
                      <w:szCs w:val="21"/>
                    </w:rPr>
                    <w:t>（g/人·d）</w:t>
                  </w:r>
                </w:p>
              </w:tc>
              <w:tc>
                <w:tcPr>
                  <w:tcW w:w="637" w:type="pct"/>
                  <w:noWrap w:val="0"/>
                  <w:vAlign w:val="center"/>
                </w:tcPr>
                <w:p>
                  <w:pPr>
                    <w:spacing w:line="360" w:lineRule="exact"/>
                    <w:jc w:val="center"/>
                    <w:rPr>
                      <w:b/>
                      <w:bCs/>
                      <w:szCs w:val="21"/>
                    </w:rPr>
                  </w:pPr>
                  <w:r>
                    <w:rPr>
                      <w:b/>
                      <w:bCs/>
                      <w:szCs w:val="21"/>
                    </w:rPr>
                    <w:t>耗油量（t/a）</w:t>
                  </w:r>
                </w:p>
              </w:tc>
              <w:tc>
                <w:tcPr>
                  <w:tcW w:w="751" w:type="pct"/>
                  <w:noWrap w:val="0"/>
                  <w:vAlign w:val="center"/>
                </w:tcPr>
                <w:p>
                  <w:pPr>
                    <w:spacing w:line="360" w:lineRule="exact"/>
                    <w:jc w:val="center"/>
                    <w:rPr>
                      <w:b/>
                      <w:bCs/>
                      <w:szCs w:val="21"/>
                    </w:rPr>
                  </w:pPr>
                  <w:r>
                    <w:rPr>
                      <w:b/>
                      <w:bCs/>
                      <w:szCs w:val="21"/>
                    </w:rPr>
                    <w:t>油烟产生量（t/a）</w:t>
                  </w:r>
                </w:p>
              </w:tc>
              <w:tc>
                <w:tcPr>
                  <w:tcW w:w="870" w:type="pct"/>
                  <w:noWrap w:val="0"/>
                  <w:vAlign w:val="center"/>
                </w:tcPr>
                <w:p>
                  <w:pPr>
                    <w:spacing w:line="360" w:lineRule="exact"/>
                    <w:jc w:val="center"/>
                    <w:rPr>
                      <w:b/>
                      <w:bCs/>
                      <w:szCs w:val="21"/>
                    </w:rPr>
                  </w:pPr>
                  <w:r>
                    <w:rPr>
                      <w:b/>
                      <w:bCs/>
                      <w:szCs w:val="21"/>
                    </w:rPr>
                    <w:t>油烟产生浓度（mg/m</w:t>
                  </w:r>
                  <w:r>
                    <w:rPr>
                      <w:b/>
                      <w:bCs/>
                      <w:szCs w:val="21"/>
                      <w:vertAlign w:val="superscript"/>
                    </w:rPr>
                    <w:t>3</w:t>
                  </w:r>
                  <w:r>
                    <w:rPr>
                      <w:b/>
                      <w:bCs/>
                      <w:szCs w:val="21"/>
                    </w:rPr>
                    <w:t>）</w:t>
                  </w:r>
                </w:p>
              </w:tc>
              <w:tc>
                <w:tcPr>
                  <w:tcW w:w="699" w:type="pct"/>
                  <w:noWrap w:val="0"/>
                  <w:vAlign w:val="center"/>
                </w:tcPr>
                <w:p>
                  <w:pPr>
                    <w:spacing w:line="360" w:lineRule="exact"/>
                    <w:jc w:val="center"/>
                    <w:rPr>
                      <w:b/>
                      <w:bCs/>
                      <w:szCs w:val="21"/>
                    </w:rPr>
                  </w:pPr>
                  <w:r>
                    <w:rPr>
                      <w:b/>
                      <w:bCs/>
                      <w:szCs w:val="21"/>
                    </w:rPr>
                    <w:t>油烟排放量（t/a）</w:t>
                  </w:r>
                </w:p>
              </w:tc>
              <w:tc>
                <w:tcPr>
                  <w:tcW w:w="813" w:type="pct"/>
                  <w:noWrap w:val="0"/>
                  <w:vAlign w:val="center"/>
                </w:tcPr>
                <w:p>
                  <w:pPr>
                    <w:spacing w:line="360" w:lineRule="exact"/>
                    <w:jc w:val="center"/>
                    <w:rPr>
                      <w:b/>
                      <w:bCs/>
                      <w:szCs w:val="21"/>
                    </w:rPr>
                  </w:pPr>
                  <w:r>
                    <w:rPr>
                      <w:b/>
                      <w:bCs/>
                      <w:szCs w:val="21"/>
                    </w:rPr>
                    <w:t>油烟排放浓度（mg/m</w:t>
                  </w:r>
                  <w:r>
                    <w:rPr>
                      <w:b/>
                      <w:bCs/>
                      <w:szCs w:val="21"/>
                      <w:vertAlign w:val="superscript"/>
                    </w:rPr>
                    <w:t>3</w:t>
                  </w:r>
                  <w:r>
                    <w:rPr>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1" w:type="pct"/>
                  <w:noWrap w:val="0"/>
                  <w:vAlign w:val="bottom"/>
                </w:tcPr>
                <w:p>
                  <w:pPr>
                    <w:spacing w:line="360" w:lineRule="exact"/>
                    <w:jc w:val="center"/>
                    <w:rPr>
                      <w:rFonts w:hint="default" w:eastAsia="宋体"/>
                      <w:szCs w:val="21"/>
                      <w:lang w:val="en-US" w:eastAsia="zh-CN"/>
                    </w:rPr>
                  </w:pPr>
                  <w:r>
                    <w:rPr>
                      <w:rFonts w:hint="eastAsia"/>
                      <w:szCs w:val="21"/>
                      <w:lang w:val="en-US" w:eastAsia="zh-CN"/>
                    </w:rPr>
                    <w:t>750</w:t>
                  </w:r>
                </w:p>
              </w:tc>
              <w:tc>
                <w:tcPr>
                  <w:tcW w:w="785" w:type="pct"/>
                  <w:noWrap w:val="0"/>
                  <w:vAlign w:val="bottom"/>
                </w:tcPr>
                <w:p>
                  <w:pPr>
                    <w:spacing w:line="360" w:lineRule="exact"/>
                    <w:jc w:val="center"/>
                    <w:rPr>
                      <w:szCs w:val="21"/>
                    </w:rPr>
                  </w:pPr>
                  <w:r>
                    <w:rPr>
                      <w:szCs w:val="21"/>
                    </w:rPr>
                    <w:t>30</w:t>
                  </w:r>
                </w:p>
              </w:tc>
              <w:tc>
                <w:tcPr>
                  <w:tcW w:w="637" w:type="pct"/>
                  <w:noWrap w:val="0"/>
                  <w:vAlign w:val="bottom"/>
                </w:tcPr>
                <w:p>
                  <w:pPr>
                    <w:spacing w:line="360" w:lineRule="exact"/>
                    <w:jc w:val="center"/>
                    <w:rPr>
                      <w:rFonts w:hint="default" w:eastAsia="宋体"/>
                      <w:szCs w:val="21"/>
                      <w:lang w:val="en-US" w:eastAsia="zh-CN"/>
                    </w:rPr>
                  </w:pPr>
                  <w:r>
                    <w:rPr>
                      <w:rFonts w:hint="eastAsia"/>
                      <w:szCs w:val="21"/>
                      <w:lang w:val="en-US" w:eastAsia="zh-CN"/>
                    </w:rPr>
                    <w:t>7.875</w:t>
                  </w:r>
                </w:p>
              </w:tc>
              <w:tc>
                <w:tcPr>
                  <w:tcW w:w="751" w:type="pct"/>
                  <w:noWrap w:val="0"/>
                  <w:vAlign w:val="bottom"/>
                </w:tcPr>
                <w:p>
                  <w:pPr>
                    <w:spacing w:line="360" w:lineRule="exact"/>
                    <w:jc w:val="center"/>
                    <w:rPr>
                      <w:rFonts w:hint="default" w:eastAsia="宋体"/>
                      <w:szCs w:val="21"/>
                      <w:lang w:val="en-US" w:eastAsia="zh-CN"/>
                    </w:rPr>
                  </w:pPr>
                  <w:r>
                    <w:rPr>
                      <w:szCs w:val="21"/>
                    </w:rPr>
                    <w:t>0.</w:t>
                  </w:r>
                  <w:r>
                    <w:rPr>
                      <w:rFonts w:hint="eastAsia"/>
                      <w:szCs w:val="21"/>
                      <w:lang w:val="en-US" w:eastAsia="zh-CN"/>
                    </w:rPr>
                    <w:t>236</w:t>
                  </w:r>
                </w:p>
              </w:tc>
              <w:tc>
                <w:tcPr>
                  <w:tcW w:w="870" w:type="pct"/>
                  <w:noWrap w:val="0"/>
                  <w:vAlign w:val="bottom"/>
                </w:tcPr>
                <w:p>
                  <w:pPr>
                    <w:spacing w:line="360" w:lineRule="exact"/>
                    <w:jc w:val="center"/>
                    <w:rPr>
                      <w:rFonts w:hint="default" w:eastAsia="宋体"/>
                      <w:szCs w:val="21"/>
                      <w:highlight w:val="none"/>
                      <w:lang w:val="en-US" w:eastAsia="zh-CN"/>
                    </w:rPr>
                  </w:pPr>
                  <w:r>
                    <w:rPr>
                      <w:rFonts w:hint="eastAsia"/>
                      <w:szCs w:val="21"/>
                      <w:highlight w:val="none"/>
                      <w:lang w:val="en-US" w:eastAsia="zh-CN"/>
                    </w:rPr>
                    <w:t>12.5</w:t>
                  </w:r>
                </w:p>
              </w:tc>
              <w:tc>
                <w:tcPr>
                  <w:tcW w:w="699" w:type="pct"/>
                  <w:noWrap w:val="0"/>
                  <w:vAlign w:val="bottom"/>
                </w:tcPr>
                <w:p>
                  <w:pPr>
                    <w:spacing w:line="360" w:lineRule="exact"/>
                    <w:jc w:val="center"/>
                    <w:rPr>
                      <w:rFonts w:hint="default" w:eastAsia="宋体"/>
                      <w:szCs w:val="21"/>
                      <w:highlight w:val="none"/>
                      <w:lang w:val="en-US" w:eastAsia="zh-CN"/>
                    </w:rPr>
                  </w:pPr>
                  <w:r>
                    <w:rPr>
                      <w:rFonts w:hint="eastAsia"/>
                      <w:szCs w:val="21"/>
                      <w:highlight w:val="none"/>
                    </w:rPr>
                    <w:t>0.0</w:t>
                  </w:r>
                  <w:r>
                    <w:rPr>
                      <w:rFonts w:hint="eastAsia"/>
                      <w:szCs w:val="21"/>
                      <w:highlight w:val="none"/>
                      <w:lang w:val="en-US" w:eastAsia="zh-CN"/>
                    </w:rPr>
                    <w:t>24</w:t>
                  </w:r>
                </w:p>
              </w:tc>
              <w:tc>
                <w:tcPr>
                  <w:tcW w:w="813" w:type="pct"/>
                  <w:noWrap w:val="0"/>
                  <w:vAlign w:val="bottom"/>
                </w:tcPr>
                <w:p>
                  <w:pPr>
                    <w:spacing w:line="360" w:lineRule="exact"/>
                    <w:jc w:val="center"/>
                    <w:rPr>
                      <w:rFonts w:hint="default" w:eastAsia="宋体"/>
                      <w:szCs w:val="21"/>
                      <w:highlight w:val="none"/>
                      <w:lang w:val="en-US" w:eastAsia="zh-CN"/>
                    </w:rPr>
                  </w:pPr>
                  <w:r>
                    <w:rPr>
                      <w:rFonts w:hint="eastAsia"/>
                      <w:szCs w:val="21"/>
                      <w:highlight w:val="none"/>
                      <w:lang w:val="en-US" w:eastAsia="zh-CN"/>
                    </w:rPr>
                    <w:t>1.3</w:t>
                  </w:r>
                </w:p>
              </w:tc>
            </w:tr>
          </w:tbl>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eastAsia" w:cs="Times New Roman"/>
                <w:color w:val="auto"/>
                <w:sz w:val="24"/>
                <w:lang w:val="en-US" w:eastAsia="zh-CN"/>
              </w:rPr>
            </w:pPr>
            <w:r>
              <w:rPr>
                <w:rFonts w:hint="eastAsia" w:cs="Times New Roman"/>
                <w:color w:val="auto"/>
                <w:sz w:val="24"/>
                <w:lang w:val="en-US" w:eastAsia="zh-CN"/>
              </w:rPr>
              <w:drawing>
                <wp:inline distT="0" distB="0" distL="114300" distR="114300">
                  <wp:extent cx="5460365" cy="5207000"/>
                  <wp:effectExtent l="0" t="0" r="0" b="0"/>
                  <wp:docPr id="13"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6" descr="wps"/>
                          <pic:cNvPicPr>
                            <a:picLocks noChangeAspect="1"/>
                          </pic:cNvPicPr>
                        </pic:nvPicPr>
                        <pic:blipFill>
                          <a:blip r:embed="rId13"/>
                          <a:stretch>
                            <a:fillRect/>
                          </a:stretch>
                        </pic:blipFill>
                        <pic:spPr>
                          <a:xfrm>
                            <a:off x="0" y="0"/>
                            <a:ext cx="5460365" cy="5207000"/>
                          </a:xfrm>
                          <a:prstGeom prst="rect">
                            <a:avLst/>
                          </a:prstGeom>
                        </pic:spPr>
                      </pic:pic>
                    </a:graphicData>
                  </a:graphic>
                </wp:inline>
              </w:drawing>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eastAsia" w:cs="Times New Roman"/>
                <w:color w:val="auto"/>
                <w:sz w:val="24"/>
                <w:lang w:val="en-US" w:eastAsia="zh-CN"/>
              </w:rPr>
            </w:pPr>
            <w:r>
              <w:rPr>
                <w:rFonts w:hint="eastAsia"/>
                <w:b/>
                <w:bCs/>
                <w:color w:val="auto"/>
                <w:sz w:val="24"/>
                <w:szCs w:val="24"/>
                <w:lang w:eastAsia="zh-CN"/>
              </w:rPr>
              <w:t>图</w:t>
            </w:r>
            <w:r>
              <w:rPr>
                <w:rFonts w:hint="eastAsia"/>
                <w:b/>
                <w:bCs/>
                <w:color w:val="auto"/>
                <w:sz w:val="24"/>
                <w:szCs w:val="24"/>
                <w:lang w:val="en-US" w:eastAsia="zh-CN"/>
              </w:rPr>
              <w:t>4-1  项目</w:t>
            </w:r>
            <w:r>
              <w:rPr>
                <w:rFonts w:hint="eastAsia" w:cs="Times New Roman"/>
                <w:b/>
                <w:bCs/>
                <w:color w:val="auto"/>
                <w:sz w:val="24"/>
                <w:lang w:val="en-US" w:eastAsia="zh-CN"/>
              </w:rPr>
              <w:t>废气管线收集图</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综上所述，本项目废气产生及排放情况如下：</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s="Times New Roman"/>
                <w:color w:val="auto"/>
                <w:sz w:val="24"/>
                <w:lang w:val="en-US" w:eastAsia="zh-CN"/>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ascii="Times New Roman" w:hAnsi="Times New Roman" w:eastAsia="宋体" w:cs="Times New Roman"/>
                <w:color w:val="auto"/>
                <w:kern w:val="0"/>
                <w:szCs w:val="21"/>
                <w:lang w:eastAsia="zh-CN"/>
              </w:rPr>
            </w:pPr>
          </w:p>
        </w:tc>
      </w:tr>
    </w:tbl>
    <w:p>
      <w:pPr>
        <w:adjustRightInd w:val="0"/>
        <w:snapToGrid w:val="0"/>
        <w:spacing w:line="360" w:lineRule="auto"/>
        <w:rPr>
          <w:rFonts w:hint="default" w:ascii="Times New Roman" w:hAnsi="Times New Roman" w:cs="Times New Roman"/>
          <w:b/>
          <w:color w:val="FF0000"/>
          <w:kern w:val="0"/>
          <w:sz w:val="28"/>
          <w:szCs w:val="28"/>
        </w:rPr>
        <w:sectPr>
          <w:pgSz w:w="11905" w:h="16838"/>
          <w:pgMar w:top="1417" w:right="1417" w:bottom="1417" w:left="1417" w:header="851" w:footer="850" w:gutter="0"/>
          <w:pgNumType w:fmt="decimal"/>
          <w:cols w:space="0" w:num="1"/>
          <w:rtlGutter w:val="0"/>
          <w:docGrid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jc w:val="center"/>
        </w:trPr>
        <w:tc>
          <w:tcPr>
            <w:tcW w:w="45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kern w:val="0"/>
                <w:sz w:val="28"/>
                <w:szCs w:val="28"/>
                <w:vertAlign w:val="baseline"/>
              </w:rPr>
            </w:pPr>
            <w:r>
              <w:rPr>
                <w:rFonts w:hint="default" w:ascii="Times New Roman" w:hAnsi="Times New Roman" w:cs="Times New Roman"/>
                <w:b/>
                <w:bCs/>
                <w:color w:val="auto"/>
                <w:sz w:val="24"/>
                <w:szCs w:val="32"/>
              </w:rPr>
              <w:t>运营期环境影响和保护措施</w:t>
            </w:r>
          </w:p>
        </w:tc>
        <w:tc>
          <w:tcPr>
            <w:tcW w:w="1357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sz w:val="24"/>
                <w:szCs w:val="24"/>
              </w:rPr>
              <w:t>表4-</w:t>
            </w:r>
            <w:r>
              <w:rPr>
                <w:rFonts w:hint="eastAsia" w:cs="Times New Roman"/>
                <w:b/>
                <w:color w:val="auto"/>
                <w:sz w:val="24"/>
                <w:szCs w:val="24"/>
                <w:lang w:val="en-US" w:eastAsia="zh-CN"/>
              </w:rPr>
              <w:t>5</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kern w:val="0"/>
                <w:sz w:val="24"/>
                <w:szCs w:val="24"/>
              </w:rPr>
              <w:t>项目大气</w:t>
            </w:r>
            <w:r>
              <w:rPr>
                <w:rFonts w:hint="eastAsia" w:cs="Times New Roman"/>
                <w:b/>
                <w:color w:val="auto"/>
                <w:kern w:val="0"/>
                <w:sz w:val="24"/>
                <w:szCs w:val="24"/>
                <w:lang w:val="en-US" w:eastAsia="zh-CN"/>
              </w:rPr>
              <w:t>有组织</w:t>
            </w:r>
            <w:r>
              <w:rPr>
                <w:rFonts w:hint="default" w:ascii="Times New Roman" w:hAnsi="Times New Roman" w:cs="Times New Roman"/>
                <w:b/>
                <w:color w:val="auto"/>
                <w:kern w:val="0"/>
                <w:sz w:val="24"/>
                <w:szCs w:val="24"/>
              </w:rPr>
              <w:t>污染物排放情况一览表</w:t>
            </w:r>
          </w:p>
          <w:tbl>
            <w:tblPr>
              <w:tblStyle w:val="26"/>
              <w:tblW w:w="13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66"/>
              <w:gridCol w:w="851"/>
              <w:gridCol w:w="900"/>
              <w:gridCol w:w="663"/>
              <w:gridCol w:w="1101"/>
              <w:gridCol w:w="765"/>
              <w:gridCol w:w="645"/>
              <w:gridCol w:w="645"/>
              <w:gridCol w:w="848"/>
              <w:gridCol w:w="898"/>
              <w:gridCol w:w="750"/>
              <w:gridCol w:w="789"/>
              <w:gridCol w:w="750"/>
              <w:gridCol w:w="846"/>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470"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650" w:type="pct"/>
                  <w:gridSpan w:val="2"/>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污染物产生情况</w:t>
                  </w:r>
                </w:p>
              </w:tc>
              <w:tc>
                <w:tcPr>
                  <w:tcW w:w="246"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排放形式</w:t>
                  </w:r>
                </w:p>
              </w:tc>
              <w:tc>
                <w:tcPr>
                  <w:tcW w:w="1487" w:type="pct"/>
                  <w:gridSpan w:val="5"/>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主要污染治理设施</w:t>
                  </w:r>
                </w:p>
              </w:tc>
              <w:tc>
                <w:tcPr>
                  <w:tcW w:w="905" w:type="pct"/>
                  <w:gridSpan w:val="3"/>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污染物排放情况</w:t>
                  </w:r>
                </w:p>
              </w:tc>
              <w:tc>
                <w:tcPr>
                  <w:tcW w:w="278"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年运行时间</w:t>
                  </w:r>
                </w:p>
              </w:tc>
              <w:tc>
                <w:tcPr>
                  <w:tcW w:w="314"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排污口编号</w:t>
                  </w:r>
                </w:p>
              </w:tc>
              <w:tc>
                <w:tcPr>
                  <w:tcW w:w="411"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470"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16"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334"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eastAsia" w:cs="Times New Roman"/>
                      <w:color w:val="auto"/>
                      <w:sz w:val="21"/>
                      <w:szCs w:val="21"/>
                      <w:lang w:val="en-US" w:eastAsia="zh-CN"/>
                    </w:rPr>
                    <w:t>t/a</w:t>
                  </w:r>
                </w:p>
              </w:tc>
              <w:tc>
                <w:tcPr>
                  <w:tcW w:w="24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40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284"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处理能力m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239"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收集效率</w:t>
                  </w:r>
                </w:p>
              </w:tc>
              <w:tc>
                <w:tcPr>
                  <w:tcW w:w="239"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去除效率</w:t>
                  </w:r>
                </w:p>
              </w:tc>
              <w:tc>
                <w:tcPr>
                  <w:tcW w:w="315"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是否为可行技术</w:t>
                  </w:r>
                </w:p>
              </w:tc>
              <w:tc>
                <w:tcPr>
                  <w:tcW w:w="333"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p>
              </w:tc>
              <w:tc>
                <w:tcPr>
                  <w:tcW w:w="27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293"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r>
                    <w:rPr>
                      <w:rFonts w:hint="eastAsia" w:cs="Times New Roman"/>
                      <w:color w:val="auto"/>
                      <w:sz w:val="21"/>
                      <w:szCs w:val="21"/>
                      <w:lang w:val="en-US" w:eastAsia="zh-CN"/>
                    </w:rPr>
                    <w:t>t/a</w:t>
                  </w:r>
                </w:p>
              </w:tc>
              <w:tc>
                <w:tcPr>
                  <w:tcW w:w="278"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14"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411"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36"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铸锭加热、均热工序</w:t>
                  </w:r>
                </w:p>
              </w:tc>
              <w:tc>
                <w:tcPr>
                  <w:tcW w:w="4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5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rPr>
                  </w:pPr>
                  <w:r>
                    <w:rPr>
                      <w:rFonts w:hint="eastAsia" w:cs="Times New Roman"/>
                      <w:b w:val="0"/>
                      <w:bCs/>
                      <w:color w:val="auto"/>
                      <w:szCs w:val="21"/>
                      <w:lang w:val="en-US" w:eastAsia="zh-CN"/>
                    </w:rPr>
                    <w:t>20.3</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3.368</w:t>
                  </w:r>
                </w:p>
              </w:tc>
              <w:tc>
                <w:tcPr>
                  <w:tcW w:w="246" w:type="pct"/>
                  <w:vMerge w:val="restart"/>
                  <w:tcBorders>
                    <w:top w:val="single" w:color="000000" w:sz="8" w:space="0"/>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有组织</w:t>
                  </w:r>
                </w:p>
              </w:tc>
              <w:tc>
                <w:tcPr>
                  <w:tcW w:w="408"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低氮燃烧装置</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袋式除尘器</w:t>
                  </w:r>
                </w:p>
              </w:tc>
              <w:tc>
                <w:tcPr>
                  <w:tcW w:w="284" w:type="pct"/>
                  <w:vMerge w:val="restart"/>
                  <w:tcBorders>
                    <w:top w:val="single" w:color="000000" w:sz="8" w:space="0"/>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23000</w:t>
                  </w:r>
                </w:p>
              </w:tc>
              <w:tc>
                <w:tcPr>
                  <w:tcW w:w="239" w:type="pct"/>
                  <w:vMerge w:val="restart"/>
                  <w:tcBorders>
                    <w:top w:val="single" w:color="000000" w:sz="8" w:space="0"/>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r>
                    <w:rPr>
                      <w:rFonts w:hint="default" w:ascii="Times New Roman" w:hAnsi="Times New Roman" w:eastAsia="宋体" w:cs="Times New Roman"/>
                      <w:color w:val="auto"/>
                      <w:sz w:val="21"/>
                      <w:szCs w:val="21"/>
                    </w:rPr>
                    <w:t>%</w:t>
                  </w:r>
                </w:p>
              </w:tc>
              <w:tc>
                <w:tcPr>
                  <w:tcW w:w="239" w:type="pct"/>
                  <w:tcBorders>
                    <w:top w:val="single" w:color="000000" w:sz="8" w:space="0"/>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315" w:type="pct"/>
                  <w:tcBorders>
                    <w:top w:val="single" w:color="000000" w:sz="8" w:space="0"/>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0.023</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0.168</w:t>
                  </w:r>
                </w:p>
              </w:tc>
              <w:tc>
                <w:tcPr>
                  <w:tcW w:w="278"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7200h</w:t>
                  </w:r>
                </w:p>
              </w:tc>
              <w:tc>
                <w:tcPr>
                  <w:tcW w:w="314"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DA001</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85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FF0000"/>
                      <w:sz w:val="21"/>
                      <w:szCs w:val="21"/>
                      <w:lang w:val="en-US" w:eastAsia="zh-CN"/>
                    </w:rPr>
                  </w:pPr>
                  <w:r>
                    <w:rPr>
                      <w:rFonts w:hint="eastAsia" w:eastAsia="等线" w:cs="Times New Roman"/>
                      <w:color w:val="auto"/>
                      <w:szCs w:val="21"/>
                      <w:lang w:val="en-US" w:eastAsia="zh-CN"/>
                    </w:rPr>
                    <w:t>14.2</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2.355</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408"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28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239"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39" w:type="pct"/>
                  <w:tcBorders>
                    <w:top w:val="single" w:color="000000" w:sz="8" w:space="0"/>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14.2</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0.327</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2.355</w:t>
                  </w:r>
                </w:p>
              </w:tc>
              <w:tc>
                <w:tcPr>
                  <w:tcW w:w="278"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31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color w:val="auto"/>
                    </w:rPr>
                  </w:pPr>
                  <w:r>
                    <w:rPr>
                      <w:rFonts w:hint="default" w:ascii="Times New Roman" w:hAnsi="Times New Roman" w:eastAsia="宋体" w:cs="Times New Roman"/>
                      <w:color w:val="auto"/>
                      <w:sz w:val="21"/>
                      <w:szCs w:val="21"/>
                      <w:lang w:val="en-US" w:eastAsia="zh-CN"/>
                    </w:rPr>
                    <w:t>NOx</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FF0000"/>
                      <w:lang w:val="en-US" w:eastAsia="zh-CN"/>
                    </w:rPr>
                  </w:pPr>
                  <w:r>
                    <w:rPr>
                      <w:rFonts w:hint="eastAsia" w:eastAsia="等线" w:cs="Times New Roman"/>
                      <w:color w:val="auto"/>
                      <w:szCs w:val="21"/>
                      <w:lang w:val="en-US" w:eastAsia="zh-CN"/>
                    </w:rPr>
                    <w:t>133.0</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22.023</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8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39"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eastAsia="zh-CN"/>
                    </w:rPr>
                  </w:pPr>
                  <w:r>
                    <w:rPr>
                      <w:rFonts w:hint="eastAsia"/>
                      <w:color w:val="auto"/>
                      <w:lang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26.6</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0.612</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4.405</w:t>
                  </w:r>
                </w:p>
              </w:tc>
              <w:tc>
                <w:tcPr>
                  <w:tcW w:w="278"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31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restar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eastAsia="zh-CN"/>
                    </w:rPr>
                  </w:pPr>
                  <w:r>
                    <w:rPr>
                      <w:rFonts w:hint="eastAsia"/>
                      <w:color w:val="auto"/>
                      <w:lang w:eastAsia="zh-CN"/>
                    </w:rPr>
                    <w:t>热处理工序</w:t>
                  </w: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FF0000"/>
                      <w:lang w:val="en-US" w:eastAsia="zh-CN"/>
                    </w:rPr>
                  </w:pPr>
                  <w:r>
                    <w:rPr>
                      <w:rFonts w:hint="eastAsia" w:eastAsia="等线" w:cs="Times New Roman"/>
                      <w:color w:val="auto"/>
                      <w:szCs w:val="21"/>
                      <w:lang w:val="en-US" w:eastAsia="zh-CN"/>
                    </w:rPr>
                    <w:t>21.0</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1.814</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restar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lang w:val="en-US" w:eastAsia="zh-CN"/>
                    </w:rPr>
                    <w:t>低氮燃烧装置</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袋式除尘器</w:t>
                  </w:r>
                </w:p>
              </w:tc>
              <w:tc>
                <w:tcPr>
                  <w:tcW w:w="284"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12000</w:t>
                  </w:r>
                </w:p>
              </w:tc>
              <w:tc>
                <w:tcPr>
                  <w:tcW w:w="239"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lang w:val="en-US" w:eastAsia="zh-CN"/>
                    </w:rPr>
                    <w:t>10</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default" w:ascii="Times New Roman" w:hAnsi="Times New Roman" w:eastAsia="宋体" w:cs="Times New Roman"/>
                      <w:color w:val="auto"/>
                      <w:sz w:val="21"/>
                      <w:szCs w:val="21"/>
                      <w:lang w:val="en-US"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0.013</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0.091</w:t>
                  </w:r>
                </w:p>
              </w:tc>
              <w:tc>
                <w:tcPr>
                  <w:tcW w:w="278"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7200h</w:t>
                  </w:r>
                </w:p>
              </w:tc>
              <w:tc>
                <w:tcPr>
                  <w:tcW w:w="314"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DA002</w:t>
                  </w: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FF0000"/>
                      <w:lang w:val="en-US" w:eastAsia="zh-CN"/>
                    </w:rPr>
                  </w:pPr>
                  <w:r>
                    <w:rPr>
                      <w:rFonts w:hint="eastAsia" w:eastAsia="等线" w:cs="Times New Roman"/>
                      <w:color w:val="auto"/>
                      <w:szCs w:val="21"/>
                      <w:lang w:val="en-US" w:eastAsia="zh-CN"/>
                    </w:rPr>
                    <w:t>14.7</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1.268</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8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239"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14.7</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0.176</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1.268</w:t>
                  </w:r>
                </w:p>
              </w:tc>
              <w:tc>
                <w:tcPr>
                  <w:tcW w:w="278"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31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NOx</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FF0000"/>
                      <w:lang w:val="en-US" w:eastAsia="zh-CN"/>
                    </w:rPr>
                  </w:pPr>
                  <w:r>
                    <w:rPr>
                      <w:rFonts w:hint="eastAsia" w:eastAsia="等线" w:cs="Times New Roman"/>
                      <w:color w:val="auto"/>
                      <w:szCs w:val="21"/>
                      <w:lang w:val="en-US" w:eastAsia="zh-CN"/>
                    </w:rPr>
                    <w:t>137.3</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11.858</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8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239"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olor w:val="auto"/>
                      <w:lang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27.4</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0.329</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2.372</w:t>
                  </w:r>
                </w:p>
              </w:tc>
              <w:tc>
                <w:tcPr>
                  <w:tcW w:w="278"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31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热轧工序</w:t>
                  </w: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316"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10.5</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37.688</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油雾净化器</w:t>
                  </w:r>
                </w:p>
              </w:tc>
              <w:tc>
                <w:tcPr>
                  <w:tcW w:w="28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500000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0.523</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3.769</w:t>
                  </w:r>
                </w:p>
              </w:tc>
              <w:tc>
                <w:tcPr>
                  <w:tcW w:w="278"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7200h</w:t>
                  </w:r>
                </w:p>
              </w:tc>
              <w:tc>
                <w:tcPr>
                  <w:tcW w:w="31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DA003</w:t>
                  </w: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冷轧工序</w:t>
                  </w: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316"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17.8</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51.255</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油雾净化器</w:t>
                  </w:r>
                </w:p>
              </w:tc>
              <w:tc>
                <w:tcPr>
                  <w:tcW w:w="28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400000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0.712</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5.126</w:t>
                  </w:r>
                </w:p>
              </w:tc>
              <w:tc>
                <w:tcPr>
                  <w:tcW w:w="278"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7200h</w:t>
                  </w:r>
                </w:p>
              </w:tc>
              <w:tc>
                <w:tcPr>
                  <w:tcW w:w="31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DA004</w:t>
                  </w: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退火和热处理工序</w:t>
                  </w: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316"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38.2</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2.475</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油雾净化器</w:t>
                  </w:r>
                </w:p>
              </w:tc>
              <w:tc>
                <w:tcPr>
                  <w:tcW w:w="28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9000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90%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 xml:space="preserve">是 </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0.034</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0.248</w:t>
                  </w:r>
                </w:p>
              </w:tc>
              <w:tc>
                <w:tcPr>
                  <w:tcW w:w="278"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7200h</w:t>
                  </w:r>
                </w:p>
              </w:tc>
              <w:tc>
                <w:tcPr>
                  <w:tcW w:w="31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DA005</w:t>
                  </w: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restar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锅炉天然气燃烧废气</w:t>
                  </w: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s="Times New Roman"/>
                      <w:color w:val="auto"/>
                      <w:sz w:val="21"/>
                      <w:szCs w:val="21"/>
                      <w:lang w:val="en-US" w:eastAsia="zh-CN"/>
                    </w:rPr>
                    <w:t>14.6</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0.222</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restar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低氮燃烧装置</w:t>
                  </w:r>
                </w:p>
              </w:tc>
              <w:tc>
                <w:tcPr>
                  <w:tcW w:w="284"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4600</w:t>
                  </w:r>
                </w:p>
              </w:tc>
              <w:tc>
                <w:tcPr>
                  <w:tcW w:w="239"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14.6</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0.067</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0.222</w:t>
                  </w:r>
                </w:p>
              </w:tc>
              <w:tc>
                <w:tcPr>
                  <w:tcW w:w="278"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3300h</w:t>
                  </w:r>
                </w:p>
              </w:tc>
              <w:tc>
                <w:tcPr>
                  <w:tcW w:w="314" w:type="pct"/>
                  <w:vMerge w:val="restar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DA006</w:t>
                  </w: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s="Times New Roman"/>
                      <w:color w:val="auto"/>
                      <w:sz w:val="21"/>
                      <w:szCs w:val="21"/>
                      <w:lang w:val="en-US" w:eastAsia="zh-CN"/>
                    </w:rPr>
                    <w:t>36.5</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0.554</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8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239"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36.5</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0.168</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0.554</w:t>
                  </w:r>
                </w:p>
              </w:tc>
              <w:tc>
                <w:tcPr>
                  <w:tcW w:w="278"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31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NOx</w:t>
                  </w:r>
                </w:p>
              </w:tc>
              <w:tc>
                <w:tcPr>
                  <w:tcW w:w="851"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s="Times New Roman"/>
                      <w:color w:val="auto"/>
                      <w:sz w:val="21"/>
                      <w:szCs w:val="21"/>
                      <w:lang w:val="en-US" w:eastAsia="zh-CN"/>
                    </w:rPr>
                    <w:t>27.6</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0.42</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8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239"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239"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w:t>
                  </w:r>
                </w:p>
              </w:tc>
              <w:tc>
                <w:tcPr>
                  <w:tcW w:w="315"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27.6</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0.127</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0.42</w:t>
                  </w:r>
                </w:p>
              </w:tc>
              <w:tc>
                <w:tcPr>
                  <w:tcW w:w="278"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314"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6"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酸洗工序</w:t>
                  </w:r>
                </w:p>
              </w:tc>
              <w:tc>
                <w:tcPr>
                  <w:tcW w:w="470" w:type="pct"/>
                  <w:tcBorders>
                    <w:left w:val="single" w:color="000000" w:sz="8" w:space="0"/>
                    <w:right w:val="single" w:color="000000" w:sz="8" w:space="0"/>
                  </w:tcBorders>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氯化氢</w:t>
                  </w:r>
                </w:p>
              </w:tc>
              <w:tc>
                <w:tcPr>
                  <w:tcW w:w="316"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8.6</w:t>
                  </w:r>
                </w:p>
              </w:tc>
              <w:tc>
                <w:tcPr>
                  <w:tcW w:w="33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0.018</w:t>
                  </w:r>
                </w:p>
              </w:tc>
              <w:tc>
                <w:tcPr>
                  <w:tcW w:w="246" w:type="pct"/>
                  <w:vMerge w:val="continue"/>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408"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碱液喷淋塔</w:t>
                  </w:r>
                </w:p>
              </w:tc>
              <w:tc>
                <w:tcPr>
                  <w:tcW w:w="765"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rPr>
                      <w:rFonts w:hint="eastAsia"/>
                      <w:color w:val="auto"/>
                      <w:lang w:val="en-US" w:eastAsia="zh-CN"/>
                    </w:rPr>
                  </w:pPr>
                  <w:r>
                    <w:rPr>
                      <w:rFonts w:hint="eastAsia" w:cs="Times New Roman"/>
                      <w:color w:val="auto"/>
                      <w:sz w:val="21"/>
                      <w:szCs w:val="21"/>
                      <w:lang w:val="en-US" w:eastAsia="zh-CN"/>
                    </w:rPr>
                    <w:t>7000</w:t>
                  </w:r>
                </w:p>
              </w:tc>
              <w:tc>
                <w:tcPr>
                  <w:tcW w:w="645"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645"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rPr>
                      <w:rFonts w:hint="eastAsia" w:cs="Times New Roman"/>
                      <w:color w:val="auto"/>
                      <w:kern w:val="0"/>
                      <w:sz w:val="21"/>
                      <w:szCs w:val="21"/>
                      <w:lang w:val="en-US" w:eastAsia="zh-CN"/>
                    </w:rPr>
                  </w:pPr>
                  <w:r>
                    <w:rPr>
                      <w:rFonts w:hint="eastAsia" w:cs="Times New Roman"/>
                      <w:color w:val="auto"/>
                      <w:sz w:val="21"/>
                      <w:szCs w:val="21"/>
                      <w:lang w:val="en-US" w:eastAsia="zh-CN"/>
                    </w:rPr>
                    <w:t>90%</w:t>
                  </w:r>
                </w:p>
              </w:tc>
              <w:tc>
                <w:tcPr>
                  <w:tcW w:w="848" w:type="dxa"/>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是</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0.007</w:t>
                  </w:r>
                </w:p>
              </w:tc>
              <w:tc>
                <w:tcPr>
                  <w:tcW w:w="29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0.002</w:t>
                  </w:r>
                </w:p>
              </w:tc>
              <w:tc>
                <w:tcPr>
                  <w:tcW w:w="278"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300h</w:t>
                  </w:r>
                </w:p>
              </w:tc>
              <w:tc>
                <w:tcPr>
                  <w:tcW w:w="314"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DA007</w:t>
                  </w:r>
                </w:p>
              </w:tc>
              <w:tc>
                <w:tcPr>
                  <w:tcW w:w="411" w:type="pct"/>
                  <w:tcBorders>
                    <w:left w:val="single" w:color="000000" w:sz="8" w:space="0"/>
                    <w:right w:val="single" w:color="000000"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w:t>
                  </w:r>
                </w:p>
              </w:tc>
            </w:tr>
          </w:tbl>
          <w:p>
            <w:pPr>
              <w:pStyle w:val="94"/>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cs="Times New Roman"/>
                <w:iCs w:val="0"/>
                <w:snapToGrid/>
                <w:color w:val="auto"/>
                <w:sz w:val="24"/>
                <w:szCs w:val="24"/>
              </w:rPr>
            </w:pPr>
            <w:r>
              <w:rPr>
                <w:rFonts w:hint="default" w:ascii="Times New Roman" w:hAnsi="Times New Roman" w:cs="Times New Roman"/>
                <w:iCs w:val="0"/>
                <w:snapToGrid/>
                <w:color w:val="auto"/>
                <w:sz w:val="24"/>
                <w:szCs w:val="24"/>
              </w:rPr>
              <w:t>表</w:t>
            </w:r>
            <w:r>
              <w:rPr>
                <w:rFonts w:hint="eastAsia" w:ascii="Times New Roman" w:hAnsi="Times New Roman" w:cs="Times New Roman"/>
                <w:iCs w:val="0"/>
                <w:snapToGrid/>
                <w:color w:val="auto"/>
                <w:sz w:val="24"/>
                <w:szCs w:val="24"/>
                <w:lang w:val="en-US" w:eastAsia="zh-CN"/>
              </w:rPr>
              <w:t>4</w:t>
            </w:r>
            <w:r>
              <w:rPr>
                <w:rFonts w:hint="default" w:ascii="Times New Roman" w:hAnsi="Times New Roman" w:cs="Times New Roman"/>
                <w:iCs w:val="0"/>
                <w:snapToGrid/>
                <w:color w:val="auto"/>
                <w:sz w:val="24"/>
                <w:szCs w:val="24"/>
                <w:lang w:val="en-US" w:eastAsia="zh-CN"/>
              </w:rPr>
              <w:t>-</w:t>
            </w:r>
            <w:r>
              <w:rPr>
                <w:rFonts w:hint="eastAsia" w:hAnsi="Times New Roman" w:cs="Times New Roman"/>
                <w:iCs w:val="0"/>
                <w:snapToGrid/>
                <w:color w:val="auto"/>
                <w:sz w:val="24"/>
                <w:szCs w:val="24"/>
                <w:lang w:val="en-US" w:eastAsia="zh-CN"/>
              </w:rPr>
              <w:t xml:space="preserve">6 </w:t>
            </w:r>
            <w:r>
              <w:rPr>
                <w:rFonts w:hint="default" w:ascii="Times New Roman" w:hAnsi="Times New Roman" w:cs="Times New Roman"/>
                <w:iCs w:val="0"/>
                <w:snapToGrid/>
                <w:color w:val="auto"/>
                <w:sz w:val="24"/>
                <w:szCs w:val="24"/>
              </w:rPr>
              <w:t xml:space="preserve"> </w:t>
            </w:r>
            <w:r>
              <w:rPr>
                <w:rFonts w:hint="default" w:ascii="Times New Roman" w:hAnsi="Times New Roman" w:cs="Times New Roman"/>
                <w:b/>
                <w:bCs/>
                <w:color w:val="auto"/>
                <w:sz w:val="24"/>
                <w:szCs w:val="24"/>
                <w:lang w:eastAsia="zh-CN"/>
              </w:rPr>
              <w:t>全厂</w:t>
            </w:r>
            <w:r>
              <w:rPr>
                <w:rFonts w:hint="default" w:ascii="Times New Roman" w:hAnsi="Times New Roman" w:cs="Times New Roman"/>
                <w:iCs w:val="0"/>
                <w:snapToGrid/>
                <w:color w:val="auto"/>
                <w:sz w:val="24"/>
                <w:szCs w:val="24"/>
              </w:rPr>
              <w:t>无组织废气污染源强一览表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389"/>
              <w:gridCol w:w="1114"/>
              <w:gridCol w:w="855"/>
              <w:gridCol w:w="708"/>
              <w:gridCol w:w="855"/>
              <w:gridCol w:w="780"/>
              <w:gridCol w:w="660"/>
              <w:gridCol w:w="1095"/>
              <w:gridCol w:w="1080"/>
              <w:gridCol w:w="945"/>
              <w:gridCol w:w="1020"/>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90" w:type="pct"/>
                  <w:vMerge w:val="restar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520" w:type="pct"/>
                  <w:vMerge w:val="restar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737" w:type="pct"/>
                  <w:gridSpan w:val="2"/>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污染物产生情况</w:t>
                  </w:r>
                </w:p>
              </w:tc>
              <w:tc>
                <w:tcPr>
                  <w:tcW w:w="265" w:type="pct"/>
                  <w:vMerge w:val="restar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排放形式</w:t>
                  </w:r>
                </w:p>
              </w:tc>
              <w:tc>
                <w:tcPr>
                  <w:tcW w:w="859" w:type="pct"/>
                  <w:gridSpan w:val="3"/>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面源/体源参数</w:t>
                  </w:r>
                </w:p>
              </w:tc>
              <w:tc>
                <w:tcPr>
                  <w:tcW w:w="1168" w:type="pct"/>
                  <w:gridSpan w:val="3"/>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污染物排放情况</w:t>
                  </w:r>
                </w:p>
              </w:tc>
              <w:tc>
                <w:tcPr>
                  <w:tcW w:w="382" w:type="pct"/>
                  <w:vMerge w:val="restar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排污口编号</w:t>
                  </w:r>
                </w:p>
              </w:tc>
              <w:tc>
                <w:tcPr>
                  <w:tcW w:w="575" w:type="pct"/>
                  <w:vMerge w:val="restar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排放标准浓度</w:t>
                  </w:r>
                </w:p>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限值mg/m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520"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417"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320"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26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320"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长</w:t>
                  </w:r>
                </w:p>
              </w:tc>
              <w:tc>
                <w:tcPr>
                  <w:tcW w:w="292"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pPr>
                  <w:r>
                    <w:rPr>
                      <w:rFonts w:hint="eastAsia" w:cs="Times New Roman"/>
                      <w:color w:val="auto"/>
                      <w:sz w:val="21"/>
                      <w:szCs w:val="21"/>
                      <w:lang w:eastAsia="zh-CN"/>
                    </w:rPr>
                    <w:t>宽</w:t>
                  </w:r>
                </w:p>
              </w:tc>
              <w:tc>
                <w:tcPr>
                  <w:tcW w:w="247"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高</w:t>
                  </w:r>
                </w:p>
              </w:tc>
              <w:tc>
                <w:tcPr>
                  <w:tcW w:w="410"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p>
              </w:tc>
              <w:tc>
                <w:tcPr>
                  <w:tcW w:w="404"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354" w:type="pct"/>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38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575" w:type="pct"/>
                  <w:vMerge w:val="continue"/>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olor w:val="auto"/>
                      <w:lang w:eastAsia="zh-CN"/>
                    </w:rPr>
                    <w:t>热轧工序</w:t>
                  </w:r>
                </w:p>
              </w:tc>
              <w:tc>
                <w:tcPr>
                  <w:tcW w:w="1389" w:type="dxa"/>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41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2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4.187</w:t>
                  </w:r>
                </w:p>
              </w:tc>
              <w:tc>
                <w:tcPr>
                  <w:tcW w:w="265" w:type="pct"/>
                  <w:vMerge w:val="restar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组织</w:t>
                  </w:r>
                </w:p>
              </w:tc>
              <w:tc>
                <w:tcPr>
                  <w:tcW w:w="320" w:type="pct"/>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111m</w:t>
                  </w:r>
                </w:p>
              </w:tc>
              <w:tc>
                <w:tcPr>
                  <w:tcW w:w="29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400m</w:t>
                  </w:r>
                </w:p>
              </w:tc>
              <w:tc>
                <w:tcPr>
                  <w:tcW w:w="24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12m</w:t>
                  </w:r>
                </w:p>
              </w:tc>
              <w:tc>
                <w:tcPr>
                  <w:tcW w:w="41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4"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582</w:t>
                  </w:r>
                </w:p>
              </w:tc>
              <w:tc>
                <w:tcPr>
                  <w:tcW w:w="945" w:type="dxa"/>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4.187</w:t>
                  </w:r>
                </w:p>
              </w:tc>
              <w:tc>
                <w:tcPr>
                  <w:tcW w:w="38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75"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olor w:val="auto"/>
                      <w:lang w:eastAsia="zh-CN"/>
                    </w:rPr>
                    <w:t>冷轧工序</w:t>
                  </w:r>
                </w:p>
              </w:tc>
              <w:tc>
                <w:tcPr>
                  <w:tcW w:w="1389" w:type="dxa"/>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41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2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5.695</w:t>
                  </w:r>
                </w:p>
              </w:tc>
              <w:tc>
                <w:tcPr>
                  <w:tcW w:w="265" w:type="pct"/>
                  <w:vMerge w:val="continue"/>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c>
                <w:tcPr>
                  <w:tcW w:w="320" w:type="pct"/>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228m</w:t>
                  </w:r>
                </w:p>
              </w:tc>
              <w:tc>
                <w:tcPr>
                  <w:tcW w:w="29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96m</w:t>
                  </w:r>
                </w:p>
              </w:tc>
              <w:tc>
                <w:tcPr>
                  <w:tcW w:w="24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12m</w:t>
                  </w:r>
                </w:p>
              </w:tc>
              <w:tc>
                <w:tcPr>
                  <w:tcW w:w="41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04"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0.791</w:t>
                  </w:r>
                </w:p>
              </w:tc>
              <w:tc>
                <w:tcPr>
                  <w:tcW w:w="945" w:type="dxa"/>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5.695</w:t>
                  </w:r>
                </w:p>
              </w:tc>
              <w:tc>
                <w:tcPr>
                  <w:tcW w:w="38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75"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退火和热处理工序</w:t>
                  </w:r>
                </w:p>
              </w:tc>
              <w:tc>
                <w:tcPr>
                  <w:tcW w:w="1389" w:type="dxa"/>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41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2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0.275</w:t>
                  </w:r>
                </w:p>
              </w:tc>
              <w:tc>
                <w:tcPr>
                  <w:tcW w:w="265" w:type="pct"/>
                  <w:vMerge w:val="continue"/>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c>
                <w:tcPr>
                  <w:tcW w:w="320" w:type="pct"/>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96m</w:t>
                  </w:r>
                </w:p>
              </w:tc>
              <w:tc>
                <w:tcPr>
                  <w:tcW w:w="29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144m</w:t>
                  </w:r>
                </w:p>
              </w:tc>
              <w:tc>
                <w:tcPr>
                  <w:tcW w:w="24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12m</w:t>
                  </w:r>
                </w:p>
              </w:tc>
              <w:tc>
                <w:tcPr>
                  <w:tcW w:w="41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404"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0.038</w:t>
                  </w:r>
                </w:p>
              </w:tc>
              <w:tc>
                <w:tcPr>
                  <w:tcW w:w="945" w:type="dxa"/>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eastAsia" w:cs="Times New Roman"/>
                      <w:color w:val="auto"/>
                      <w:sz w:val="21"/>
                      <w:szCs w:val="21"/>
                      <w:lang w:val="en-US" w:eastAsia="zh-CN"/>
                    </w:rPr>
                    <w:t>0.275</w:t>
                  </w:r>
                </w:p>
              </w:tc>
              <w:tc>
                <w:tcPr>
                  <w:tcW w:w="38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75"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0" w:type="pct"/>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eastAsia" w:cs="Times New Roman"/>
                      <w:color w:val="auto"/>
                      <w:sz w:val="21"/>
                      <w:szCs w:val="21"/>
                      <w:lang w:val="en-US" w:eastAsia="zh-CN"/>
                    </w:rPr>
                    <w:t>酸洗工序</w:t>
                  </w:r>
                </w:p>
              </w:tc>
              <w:tc>
                <w:tcPr>
                  <w:tcW w:w="520"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氯化氢</w:t>
                  </w:r>
                </w:p>
              </w:tc>
              <w:tc>
                <w:tcPr>
                  <w:tcW w:w="41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2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0.002</w:t>
                  </w:r>
                </w:p>
              </w:tc>
              <w:tc>
                <w:tcPr>
                  <w:tcW w:w="265" w:type="pct"/>
                  <w:vMerge w:val="continue"/>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c>
                <w:tcPr>
                  <w:tcW w:w="320" w:type="pct"/>
                  <w:shd w:val="clear" w:color="auto" w:fill="FFFFFF"/>
                  <w:noWrap w:val="0"/>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12m</w:t>
                  </w:r>
                </w:p>
              </w:tc>
              <w:tc>
                <w:tcPr>
                  <w:tcW w:w="29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10m</w:t>
                  </w:r>
                </w:p>
              </w:tc>
              <w:tc>
                <w:tcPr>
                  <w:tcW w:w="247"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22m</w:t>
                  </w:r>
                </w:p>
              </w:tc>
              <w:tc>
                <w:tcPr>
                  <w:tcW w:w="410"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404"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0.007</w:t>
                  </w:r>
                </w:p>
              </w:tc>
              <w:tc>
                <w:tcPr>
                  <w:tcW w:w="945" w:type="dxa"/>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lang w:val="en-US" w:eastAsia="zh-CN"/>
                    </w:rPr>
                  </w:pPr>
                  <w:r>
                    <w:rPr>
                      <w:rFonts w:hint="eastAsia" w:cs="Times New Roman"/>
                      <w:color w:val="auto"/>
                      <w:sz w:val="21"/>
                      <w:szCs w:val="21"/>
                      <w:lang w:val="en-US" w:eastAsia="zh-CN"/>
                    </w:rPr>
                    <w:t>0.002</w:t>
                  </w:r>
                </w:p>
              </w:tc>
              <w:tc>
                <w:tcPr>
                  <w:tcW w:w="382"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75" w:type="pct"/>
                  <w:shd w:val="clear" w:color="auto" w:fill="FFFFFF"/>
                  <w:noWrap/>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0.2</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42" w:firstLineChars="200"/>
              <w:textAlignment w:val="auto"/>
              <w:rPr>
                <w:rFonts w:hint="default" w:ascii="Times New Roman" w:hAnsi="Times New Roman" w:eastAsia="宋体" w:cs="Times New Roman"/>
                <w:b/>
                <w:bCs/>
                <w:color w:val="auto"/>
                <w:spacing w:val="-10"/>
                <w:sz w:val="24"/>
              </w:rPr>
            </w:pPr>
            <w:r>
              <w:rPr>
                <w:rFonts w:hint="eastAsia" w:cs="Times New Roman"/>
                <w:b/>
                <w:bCs/>
                <w:color w:val="auto"/>
                <w:spacing w:val="-10"/>
                <w:sz w:val="24"/>
                <w:lang w:val="en-US" w:eastAsia="zh-CN"/>
              </w:rPr>
              <w:t>2</w:t>
            </w:r>
            <w:r>
              <w:rPr>
                <w:rFonts w:hint="default" w:ascii="Times New Roman" w:hAnsi="Times New Roman" w:eastAsia="宋体" w:cs="Times New Roman"/>
                <w:b/>
                <w:bCs/>
                <w:color w:val="auto"/>
                <w:spacing w:val="-10"/>
                <w:sz w:val="24"/>
              </w:rPr>
              <w:t>、排气口设置情况及监测计划</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Cs/>
                <w:color w:val="auto"/>
                <w:sz w:val="24"/>
              </w:rPr>
              <w:t>根据《排污单位自行监测技术指南 总则》（HJ819-2017）</w:t>
            </w:r>
            <w:r>
              <w:rPr>
                <w:rFonts w:hint="eastAsia" w:cs="Times New Roman"/>
                <w:bCs/>
                <w:color w:val="auto"/>
                <w:sz w:val="24"/>
                <w:lang w:eastAsia="zh-CN"/>
              </w:rPr>
              <w:t>、</w:t>
            </w:r>
            <w:r>
              <w:rPr>
                <w:rFonts w:hint="default" w:ascii="Times New Roman" w:hAnsi="Times New Roman" w:eastAsia="宋体" w:cs="Times New Roman"/>
                <w:color w:val="000000"/>
                <w:sz w:val="24"/>
                <w:highlight w:val="none"/>
              </w:rPr>
              <w:t xml:space="preserve">《排污许可证申请与核发技术规范 </w:t>
            </w:r>
            <w:r>
              <w:rPr>
                <w:rFonts w:hint="eastAsia" w:cs="Times New Roman"/>
                <w:color w:val="000000"/>
                <w:sz w:val="24"/>
                <w:highlight w:val="none"/>
                <w:lang w:val="en-US" w:eastAsia="zh-CN"/>
              </w:rPr>
              <w:t>汽车制造</w:t>
            </w:r>
            <w:r>
              <w:rPr>
                <w:rFonts w:hint="eastAsia" w:ascii="Times New Roman" w:hAnsi="Times New Roman" w:eastAsia="宋体" w:cs="Times New Roman"/>
                <w:color w:val="000000"/>
                <w:sz w:val="24"/>
                <w:highlight w:val="none"/>
                <w:lang w:val="en-US" w:eastAsia="zh-CN"/>
              </w:rPr>
              <w:t>业</w:t>
            </w:r>
            <w:r>
              <w:rPr>
                <w:rFonts w:hint="default" w:ascii="Times New Roman" w:hAnsi="Times New Roman" w:eastAsia="宋体" w:cs="Times New Roman"/>
                <w:color w:val="000000"/>
                <w:sz w:val="24"/>
                <w:highlight w:val="none"/>
              </w:rPr>
              <w:t>》（HJ</w:t>
            </w:r>
            <w:r>
              <w:rPr>
                <w:rFonts w:hint="eastAsia" w:cs="Times New Roman"/>
                <w:color w:val="000000"/>
                <w:sz w:val="24"/>
                <w:highlight w:val="none"/>
                <w:lang w:val="en-US" w:eastAsia="zh-CN"/>
              </w:rPr>
              <w:t>971</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w:t>
            </w:r>
            <w:r>
              <w:rPr>
                <w:rFonts w:hint="eastAsia" w:cs="Times New Roman"/>
                <w:color w:val="000000"/>
                <w:sz w:val="24"/>
                <w:highlight w:val="none"/>
                <w:lang w:val="en-US" w:eastAsia="zh-CN"/>
              </w:rPr>
              <w:t>8</w:t>
            </w:r>
            <w:r>
              <w:rPr>
                <w:rFonts w:hint="default" w:ascii="Times New Roman" w:hAnsi="Times New Roman" w:eastAsia="宋体" w:cs="Times New Roman"/>
                <w:color w:val="000000"/>
                <w:sz w:val="24"/>
                <w:highlight w:val="none"/>
              </w:rPr>
              <w:t>）</w:t>
            </w:r>
            <w:r>
              <w:rPr>
                <w:rFonts w:hint="eastAsia" w:cs="Times New Roman"/>
                <w:bCs/>
                <w:color w:val="auto"/>
                <w:sz w:val="24"/>
                <w:lang w:eastAsia="zh-CN"/>
              </w:rPr>
              <w:t>、</w:t>
            </w:r>
            <w:r>
              <w:rPr>
                <w:rFonts w:hint="default" w:ascii="Times New Roman" w:hAnsi="Times New Roman" w:eastAsia="宋体" w:cs="Times New Roman"/>
                <w:color w:val="000000"/>
                <w:sz w:val="24"/>
                <w:highlight w:val="none"/>
              </w:rPr>
              <w:t xml:space="preserve">《排污许可证申请与核发技术规范 </w:t>
            </w:r>
            <w:r>
              <w:rPr>
                <w:rFonts w:hint="eastAsia" w:ascii="Times New Roman" w:hAnsi="Times New Roman" w:eastAsia="宋体" w:cs="Times New Roman"/>
                <w:color w:val="000000"/>
                <w:sz w:val="24"/>
                <w:highlight w:val="none"/>
                <w:lang w:val="en-US" w:eastAsia="zh-CN"/>
              </w:rPr>
              <w:t>钢铁行业</w:t>
            </w:r>
            <w:r>
              <w:rPr>
                <w:rFonts w:hint="default" w:ascii="Times New Roman" w:hAnsi="Times New Roman" w:eastAsia="宋体" w:cs="Times New Roman"/>
                <w:color w:val="000000"/>
                <w:sz w:val="24"/>
                <w:highlight w:val="none"/>
              </w:rPr>
              <w:t>》（HJ</w:t>
            </w:r>
            <w:r>
              <w:rPr>
                <w:rFonts w:hint="eastAsia" w:ascii="Times New Roman" w:hAnsi="Times New Roman" w:eastAsia="宋体" w:cs="Times New Roman"/>
                <w:color w:val="000000"/>
                <w:sz w:val="24"/>
                <w:highlight w:val="none"/>
                <w:lang w:val="en-US" w:eastAsia="zh-CN"/>
              </w:rPr>
              <w:t>846</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17</w:t>
            </w:r>
            <w:r>
              <w:rPr>
                <w:rFonts w:hint="default" w:ascii="Times New Roman" w:hAnsi="Times New Roman" w:eastAsia="宋体" w:cs="Times New Roman"/>
                <w:color w:val="000000"/>
                <w:sz w:val="24"/>
                <w:highlight w:val="none"/>
              </w:rPr>
              <w:t>）</w:t>
            </w:r>
            <w:r>
              <w:rPr>
                <w:rFonts w:hint="eastAsia" w:cs="Times New Roman"/>
                <w:bCs/>
                <w:color w:val="auto"/>
                <w:sz w:val="24"/>
                <w:lang w:eastAsia="zh-CN"/>
              </w:rPr>
              <w:t>和</w:t>
            </w:r>
            <w:r>
              <w:rPr>
                <w:rFonts w:hint="default" w:ascii="Times New Roman" w:hAnsi="Times New Roman" w:eastAsia="宋体" w:cs="Times New Roman"/>
                <w:bCs/>
                <w:color w:val="auto"/>
                <w:sz w:val="24"/>
              </w:rPr>
              <w:t>《排污</w:t>
            </w:r>
            <w:r>
              <w:rPr>
                <w:rFonts w:hint="eastAsia" w:cs="Times New Roman"/>
                <w:bCs/>
                <w:color w:val="auto"/>
                <w:sz w:val="24"/>
                <w:lang w:eastAsia="zh-CN"/>
              </w:rPr>
              <w:t>许可证申请与核发技术规范</w:t>
            </w:r>
            <w:r>
              <w:rPr>
                <w:rFonts w:hint="default" w:ascii="Times New Roman" w:hAnsi="Times New Roman" w:eastAsia="宋体" w:cs="Times New Roman"/>
                <w:bCs/>
                <w:color w:val="auto"/>
                <w:sz w:val="24"/>
              </w:rPr>
              <w:t xml:space="preserve"> </w:t>
            </w:r>
            <w:r>
              <w:rPr>
                <w:rFonts w:hint="eastAsia" w:cs="Times New Roman"/>
                <w:bCs/>
                <w:color w:val="auto"/>
                <w:sz w:val="24"/>
                <w:lang w:eastAsia="zh-CN"/>
              </w:rPr>
              <w:t>锅炉</w:t>
            </w:r>
            <w:r>
              <w:rPr>
                <w:rFonts w:hint="default" w:ascii="Times New Roman" w:hAnsi="Times New Roman" w:eastAsia="宋体" w:cs="Times New Roman"/>
                <w:bCs/>
                <w:color w:val="auto"/>
                <w:sz w:val="24"/>
              </w:rPr>
              <w:t>》（HJ</w:t>
            </w:r>
            <w:r>
              <w:rPr>
                <w:rFonts w:hint="eastAsia" w:cs="Times New Roman"/>
                <w:bCs/>
                <w:color w:val="auto"/>
                <w:sz w:val="24"/>
                <w:lang w:val="en-US" w:eastAsia="zh-CN"/>
              </w:rPr>
              <w:t>953</w:t>
            </w:r>
            <w:r>
              <w:rPr>
                <w:rFonts w:hint="default" w:ascii="Times New Roman" w:hAnsi="Times New Roman" w:eastAsia="宋体" w:cs="Times New Roman"/>
                <w:bCs/>
                <w:color w:val="auto"/>
                <w:sz w:val="24"/>
              </w:rPr>
              <w:t>-201</w:t>
            </w:r>
            <w:r>
              <w:rPr>
                <w:rFonts w:hint="eastAsia" w:cs="Times New Roman"/>
                <w:bCs/>
                <w:color w:val="auto"/>
                <w:sz w:val="24"/>
                <w:lang w:val="en-US" w:eastAsia="zh-CN"/>
              </w:rPr>
              <w:t>8</w:t>
            </w:r>
            <w:r>
              <w:rPr>
                <w:rFonts w:hint="default" w:ascii="Times New Roman" w:hAnsi="Times New Roman" w:eastAsia="宋体" w:cs="Times New Roman"/>
                <w:bCs/>
                <w:color w:val="auto"/>
                <w:sz w:val="24"/>
              </w:rPr>
              <w:t>），制定本项目大气监测计划如下：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本</w:t>
            </w:r>
            <w:r>
              <w:rPr>
                <w:rFonts w:hint="default" w:ascii="Times New Roman" w:hAnsi="Times New Roman" w:eastAsia="宋体" w:cs="Times New Roman"/>
                <w:b/>
                <w:color w:val="auto"/>
                <w:sz w:val="24"/>
                <w:szCs w:val="24"/>
              </w:rPr>
              <w:t>项目排气口设置及大气污染物监测计划</w:t>
            </w:r>
          </w:p>
          <w:tbl>
            <w:tblPr>
              <w:tblStyle w:val="26"/>
              <w:tblW w:w="5042"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903"/>
              <w:gridCol w:w="1296"/>
              <w:gridCol w:w="930"/>
              <w:gridCol w:w="838"/>
              <w:gridCol w:w="975"/>
              <w:gridCol w:w="1275"/>
              <w:gridCol w:w="1339"/>
              <w:gridCol w:w="1649"/>
              <w:gridCol w:w="1590"/>
              <w:gridCol w:w="1598"/>
              <w:gridCol w:w="107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污染源类别</w:t>
                  </w:r>
                </w:p>
              </w:tc>
              <w:tc>
                <w:tcPr>
                  <w:tcW w:w="481"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排污口编号及名称</w:t>
                  </w:r>
                </w:p>
              </w:tc>
              <w:tc>
                <w:tcPr>
                  <w:tcW w:w="1989" w:type="pct"/>
                  <w:gridSpan w:val="5"/>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排放口基本情况</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排放标准</w:t>
                  </w:r>
                </w:p>
              </w:tc>
              <w:tc>
                <w:tcPr>
                  <w:tcW w:w="1581" w:type="pct"/>
                  <w:gridSpan w:val="3"/>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监测要求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p>
              </w:tc>
              <w:tc>
                <w:tcPr>
                  <w:tcW w:w="481"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p>
              </w:tc>
              <w:tc>
                <w:tcPr>
                  <w:tcW w:w="345"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高度m</w:t>
                  </w:r>
                </w:p>
              </w:tc>
              <w:tc>
                <w:tcPr>
                  <w:tcW w:w="311"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内径m</w:t>
                  </w:r>
                </w:p>
              </w:tc>
              <w:tc>
                <w:tcPr>
                  <w:tcW w:w="36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温度℃</w:t>
                  </w:r>
                </w:p>
              </w:tc>
              <w:tc>
                <w:tcPr>
                  <w:tcW w:w="473"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坐标</w:t>
                  </w:r>
                </w:p>
              </w:tc>
              <w:tc>
                <w:tcPr>
                  <w:tcW w:w="497"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类型</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浓度限</w:t>
                  </w:r>
                  <w:r>
                    <w:rPr>
                      <w:rFonts w:hint="eastAsia" w:ascii="Times New Roman" w:hAnsi="Times New Roman" w:eastAsia="宋体" w:cs="Times New Roman"/>
                      <w:color w:val="000000"/>
                      <w:kern w:val="0"/>
                      <w:sz w:val="21"/>
                      <w:szCs w:val="21"/>
                      <w:lang w:val="en-US" w:eastAsia="zh-CN"/>
                    </w:rPr>
                    <w:t>值</w:t>
                  </w: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590"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监测点位</w:t>
                  </w:r>
                </w:p>
              </w:tc>
              <w:tc>
                <w:tcPr>
                  <w:tcW w:w="593"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监测因子</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有组织</w:t>
                  </w:r>
                </w:p>
              </w:tc>
              <w:tc>
                <w:tcPr>
                  <w:tcW w:w="481"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DA00</w:t>
                  </w:r>
                  <w:r>
                    <w:rPr>
                      <w:rFonts w:hint="eastAsia" w:ascii="Times New Roman" w:hAnsi="Times New Roman" w:eastAsia="宋体" w:cs="Times New Roman"/>
                      <w:color w:val="000000"/>
                      <w:kern w:val="0"/>
                      <w:sz w:val="21"/>
                      <w:szCs w:val="21"/>
                      <w:lang w:val="en-US" w:eastAsia="zh-CN"/>
                    </w:rPr>
                    <w:t>1</w:t>
                  </w:r>
                </w:p>
              </w:tc>
              <w:tc>
                <w:tcPr>
                  <w:tcW w:w="345"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311"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0.8</w:t>
                  </w:r>
                </w:p>
              </w:tc>
              <w:tc>
                <w:tcPr>
                  <w:tcW w:w="362"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60</w:t>
                  </w:r>
                </w:p>
              </w:tc>
              <w:tc>
                <w:tcPr>
                  <w:tcW w:w="473"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7.07159</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auto"/>
                      <w:kern w:val="0"/>
                      <w:sz w:val="21"/>
                      <w:szCs w:val="21"/>
                      <w:lang w:val="en-US" w:eastAsia="zh-CN"/>
                    </w:rPr>
                    <w:t>N</w:t>
                  </w:r>
                  <w:r>
                    <w:rPr>
                      <w:rFonts w:hint="default" w:ascii="Times New Roman" w:hAnsi="Times New Roman" w:eastAsia="宋体" w:cs="Times New Roman"/>
                      <w:color w:val="auto"/>
                      <w:kern w:val="0"/>
                      <w:sz w:val="21"/>
                      <w:szCs w:val="21"/>
                    </w:rPr>
                    <w:t>3</w:t>
                  </w:r>
                  <w:r>
                    <w:rPr>
                      <w:rFonts w:hint="eastAsia" w:cs="Times New Roman"/>
                      <w:color w:val="auto"/>
                      <w:kern w:val="0"/>
                      <w:sz w:val="21"/>
                      <w:szCs w:val="21"/>
                      <w:lang w:val="en-US" w:eastAsia="zh-CN"/>
                    </w:rPr>
                    <w:t>2.55740</w:t>
                  </w:r>
                </w:p>
              </w:tc>
              <w:tc>
                <w:tcPr>
                  <w:tcW w:w="497"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15</w:t>
                  </w:r>
                </w:p>
              </w:tc>
              <w:tc>
                <w:tcPr>
                  <w:tcW w:w="590"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排气筒</w:t>
                  </w:r>
                  <w:r>
                    <w:rPr>
                      <w:rFonts w:hint="default" w:ascii="Times New Roman" w:hAnsi="Times New Roman" w:eastAsia="宋体" w:cs="Times New Roman"/>
                      <w:color w:val="000000"/>
                      <w:kern w:val="0"/>
                      <w:sz w:val="21"/>
                      <w:szCs w:val="21"/>
                      <w:lang w:val="en-US" w:eastAsia="zh-CN"/>
                    </w:rPr>
                    <w:t>DA00</w:t>
                  </w:r>
                  <w:r>
                    <w:rPr>
                      <w:rFonts w:hint="eastAsia" w:ascii="Times New Roman" w:hAnsi="Times New Roman" w:eastAsia="宋体" w:cs="Times New Roman"/>
                      <w:color w:val="000000"/>
                      <w:kern w:val="0"/>
                      <w:sz w:val="21"/>
                      <w:szCs w:val="21"/>
                      <w:lang w:val="en-US" w:eastAsia="zh-CN"/>
                    </w:rPr>
                    <w:t>1</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auto"/>
                      <w:kern w:val="0"/>
                      <w:sz w:val="21"/>
                      <w:szCs w:val="21"/>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p>
              </w:tc>
              <w:tc>
                <w:tcPr>
                  <w:tcW w:w="345"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p>
              </w:tc>
              <w:tc>
                <w:tcPr>
                  <w:tcW w:w="311"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highlight w:val="none"/>
                      <w:lang w:val="en-US" w:eastAsia="zh-CN"/>
                    </w:rPr>
                  </w:pPr>
                </w:p>
              </w:tc>
              <w:tc>
                <w:tcPr>
                  <w:tcW w:w="362"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p>
              </w:tc>
              <w:tc>
                <w:tcPr>
                  <w:tcW w:w="473"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auto"/>
                      <w:kern w:val="0"/>
                      <w:sz w:val="21"/>
                      <w:szCs w:val="21"/>
                      <w:lang w:val="en-US" w:eastAsia="zh-CN"/>
                    </w:rPr>
                  </w:pPr>
                </w:p>
              </w:tc>
              <w:tc>
                <w:tcPr>
                  <w:tcW w:w="497"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eastAsia="zh-CN"/>
                    </w:rPr>
                  </w:pP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auto"/>
                      <w:sz w:val="21"/>
                      <w:szCs w:val="21"/>
                      <w:lang w:val="en-US" w:eastAsia="zh-CN"/>
                    </w:rPr>
                    <w:t>150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sz w:val="21"/>
                      <w:szCs w:val="21"/>
                      <w:lang w:eastAsia="zh-CN"/>
                    </w:rPr>
                  </w:pPr>
                  <w:r>
                    <w:rPr>
                      <w:rFonts w:hint="eastAsia" w:cs="Times New Roman"/>
                      <w:color w:val="auto"/>
                      <w:kern w:val="0"/>
                      <w:sz w:val="21"/>
                      <w:szCs w:val="21"/>
                      <w:lang w:val="en-US" w:eastAsia="zh-CN"/>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45"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11"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62"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73"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97"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kern w:val="0"/>
                      <w:sz w:val="21"/>
                      <w:szCs w:val="21"/>
                      <w:lang w:val="en-US" w:eastAsia="zh-CN"/>
                    </w:rPr>
                  </w:pPr>
                  <w:r>
                    <w:rPr>
                      <w:rFonts w:hint="eastAsia" w:cs="Times New Roman"/>
                      <w:color w:val="auto"/>
                      <w:sz w:val="21"/>
                      <w:szCs w:val="21"/>
                      <w:lang w:val="en-US" w:eastAsia="zh-CN"/>
                    </w:rPr>
                    <w:t>300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rPr>
                    <w:t>NOx</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000000"/>
                      <w:kern w:val="0"/>
                      <w:sz w:val="21"/>
                      <w:szCs w:val="21"/>
                      <w:lang w:val="en-US" w:eastAsia="zh-CN"/>
                    </w:rPr>
                  </w:pPr>
                  <w:r>
                    <w:rPr>
                      <w:rFonts w:hint="default" w:ascii="Times New Roman" w:hAnsi="Times New Roman" w:eastAsia="宋体" w:cs="Times New Roman"/>
                      <w:color w:val="auto"/>
                      <w:kern w:val="0"/>
                      <w:sz w:val="21"/>
                      <w:szCs w:val="21"/>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restar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DA002</w:t>
                  </w:r>
                </w:p>
              </w:tc>
              <w:tc>
                <w:tcPr>
                  <w:tcW w:w="345"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15</w:t>
                  </w:r>
                </w:p>
              </w:tc>
              <w:tc>
                <w:tcPr>
                  <w:tcW w:w="311"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0.6</w:t>
                  </w:r>
                </w:p>
              </w:tc>
              <w:tc>
                <w:tcPr>
                  <w:tcW w:w="362"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cs="Times New Roman"/>
                      <w:color w:val="000000"/>
                      <w:kern w:val="0"/>
                      <w:sz w:val="21"/>
                      <w:szCs w:val="21"/>
                      <w:lang w:val="en-US" w:eastAsia="zh-CN"/>
                    </w:rPr>
                    <w:t>60</w:t>
                  </w:r>
                </w:p>
              </w:tc>
              <w:tc>
                <w:tcPr>
                  <w:tcW w:w="473"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7.06894</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eastAsia="宋体" w:cs="Times New Roman"/>
                      <w:color w:val="auto"/>
                      <w:kern w:val="0"/>
                      <w:sz w:val="21"/>
                      <w:szCs w:val="21"/>
                      <w:lang w:val="en-US" w:eastAsia="zh-CN"/>
                    </w:rPr>
                    <w:t>N32.55786</w:t>
                  </w:r>
                </w:p>
              </w:tc>
              <w:tc>
                <w:tcPr>
                  <w:tcW w:w="497"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auto"/>
                      <w:sz w:val="21"/>
                      <w:szCs w:val="21"/>
                      <w:lang w:val="en-US" w:eastAsia="zh-CN"/>
                    </w:rPr>
                    <w:t>15</w:t>
                  </w:r>
                </w:p>
              </w:tc>
              <w:tc>
                <w:tcPr>
                  <w:tcW w:w="590"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排气筒DA002</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eastAsia" w:cs="Times New Roman"/>
                      <w:color w:val="auto"/>
                      <w:kern w:val="0"/>
                      <w:sz w:val="21"/>
                      <w:szCs w:val="21"/>
                      <w:lang w:val="en-US" w:eastAsia="zh-CN"/>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45"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11"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62"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73"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97"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auto"/>
                      <w:sz w:val="21"/>
                      <w:szCs w:val="21"/>
                      <w:lang w:val="en-US" w:eastAsia="zh-CN"/>
                    </w:rPr>
                    <w:t>150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default" w:ascii="Times New Roman" w:hAnsi="Times New Roman" w:eastAsia="宋体" w:cs="Times New Roman"/>
                      <w:color w:val="auto"/>
                      <w:kern w:val="0"/>
                      <w:sz w:val="21"/>
                      <w:szCs w:val="21"/>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45"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11"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62"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73"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97"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auto"/>
                      <w:sz w:val="21"/>
                      <w:szCs w:val="21"/>
                      <w:lang w:val="en-US" w:eastAsia="zh-CN"/>
                    </w:rPr>
                    <w:t>300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rPr>
                    <w:t>NOx</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eastAsia" w:cs="Times New Roman"/>
                      <w:color w:val="auto"/>
                      <w:kern w:val="0"/>
                      <w:sz w:val="21"/>
                      <w:szCs w:val="21"/>
                      <w:lang w:val="en-US" w:eastAsia="zh-CN"/>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DA003</w:t>
                  </w:r>
                </w:p>
              </w:tc>
              <w:tc>
                <w:tcPr>
                  <w:tcW w:w="345"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15</w:t>
                  </w:r>
                </w:p>
              </w:tc>
              <w:tc>
                <w:tcPr>
                  <w:tcW w:w="311"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4.0</w:t>
                  </w:r>
                </w:p>
              </w:tc>
              <w:tc>
                <w:tcPr>
                  <w:tcW w:w="362"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40</w:t>
                  </w:r>
                </w:p>
              </w:tc>
              <w:tc>
                <w:tcPr>
                  <w:tcW w:w="47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7.07044</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eastAsia="宋体" w:cs="Times New Roman"/>
                      <w:color w:val="auto"/>
                      <w:kern w:val="0"/>
                      <w:sz w:val="21"/>
                      <w:szCs w:val="21"/>
                      <w:lang w:val="en-US" w:eastAsia="zh-CN"/>
                    </w:rPr>
                    <w:t>N32.55751</w:t>
                  </w:r>
                </w:p>
              </w:tc>
              <w:tc>
                <w:tcPr>
                  <w:tcW w:w="497"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w:t>
                  </w:r>
                </w:p>
              </w:tc>
              <w:tc>
                <w:tcPr>
                  <w:tcW w:w="590"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排气筒DA003</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auto"/>
                      <w:sz w:val="21"/>
                      <w:szCs w:val="21"/>
                      <w:lang w:val="en-US" w:eastAsia="zh-CN"/>
                    </w:rPr>
                    <w:t>非甲烷总烃</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r>
                    <w:rPr>
                      <w:rFonts w:hint="default" w:ascii="Times New Roman" w:hAnsi="Times New Roman" w:eastAsia="宋体" w:cs="Times New Roman"/>
                      <w:color w:val="auto"/>
                      <w:kern w:val="0"/>
                      <w:sz w:val="21"/>
                      <w:szCs w:val="21"/>
                    </w:rPr>
                    <w:t>1次/</w:t>
                  </w:r>
                  <w:r>
                    <w:rPr>
                      <w:rFonts w:hint="eastAsia" w:ascii="Times New Roman" w:hAnsi="Times New Roman" w:eastAsia="宋体" w:cs="Times New Roman"/>
                      <w:color w:val="auto"/>
                      <w:kern w:val="0"/>
                      <w:sz w:val="21"/>
                      <w:szCs w:val="21"/>
                      <w:lang w:eastAsia="zh-CN"/>
                    </w:rPr>
                    <w:t>半</w:t>
                  </w:r>
                  <w:r>
                    <w:rPr>
                      <w:rFonts w:hint="default" w:ascii="Times New Roman" w:hAnsi="Times New Roman" w:eastAsia="宋体" w:cs="Times New Roman"/>
                      <w:color w:val="auto"/>
                      <w:kern w:val="0"/>
                      <w:sz w:val="21"/>
                      <w:szCs w:val="21"/>
                    </w:rPr>
                    <w:t>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DA004</w:t>
                  </w:r>
                </w:p>
              </w:tc>
              <w:tc>
                <w:tcPr>
                  <w:tcW w:w="345"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15</w:t>
                  </w:r>
                </w:p>
              </w:tc>
              <w:tc>
                <w:tcPr>
                  <w:tcW w:w="311"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3.6</w:t>
                  </w:r>
                </w:p>
              </w:tc>
              <w:tc>
                <w:tcPr>
                  <w:tcW w:w="362"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lang w:eastAsia="zh-CN"/>
                    </w:rPr>
                  </w:pPr>
                  <w:r>
                    <w:rPr>
                      <w:rFonts w:hint="eastAsia"/>
                      <w:lang w:eastAsia="zh-CN"/>
                    </w:rPr>
                    <w:t>常温</w:t>
                  </w:r>
                </w:p>
              </w:tc>
              <w:tc>
                <w:tcPr>
                  <w:tcW w:w="47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7.06893</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eastAsia="宋体" w:cs="Times New Roman"/>
                      <w:color w:val="auto"/>
                      <w:kern w:val="0"/>
                      <w:sz w:val="21"/>
                      <w:szCs w:val="21"/>
                      <w:lang w:val="en-US" w:eastAsia="zh-CN"/>
                    </w:rPr>
                    <w:t>N</w:t>
                  </w:r>
                  <w:r>
                    <w:rPr>
                      <w:rFonts w:hint="default" w:ascii="Times New Roman" w:hAnsi="Times New Roman" w:eastAsia="宋体" w:cs="Times New Roman"/>
                      <w:color w:val="auto"/>
                      <w:kern w:val="0"/>
                      <w:sz w:val="21"/>
                      <w:szCs w:val="21"/>
                    </w:rPr>
                    <w:t>32.55873</w:t>
                  </w:r>
                </w:p>
              </w:tc>
              <w:tc>
                <w:tcPr>
                  <w:tcW w:w="497"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w:t>
                  </w:r>
                </w:p>
              </w:tc>
              <w:tc>
                <w:tcPr>
                  <w:tcW w:w="590"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排气筒DA004</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auto"/>
                      <w:sz w:val="21"/>
                      <w:szCs w:val="21"/>
                      <w:lang w:val="en-US" w:eastAsia="zh-CN"/>
                    </w:rPr>
                    <w:t>非甲烷总烃</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r>
                    <w:rPr>
                      <w:rFonts w:hint="default" w:ascii="Times New Roman" w:hAnsi="Times New Roman" w:eastAsia="宋体" w:cs="Times New Roman"/>
                      <w:color w:val="auto"/>
                      <w:kern w:val="0"/>
                      <w:sz w:val="21"/>
                      <w:szCs w:val="21"/>
                    </w:rPr>
                    <w:t>1次/</w:t>
                  </w:r>
                  <w:r>
                    <w:rPr>
                      <w:rFonts w:hint="eastAsia" w:ascii="Times New Roman" w:hAnsi="Times New Roman" w:eastAsia="宋体" w:cs="Times New Roman"/>
                      <w:color w:val="auto"/>
                      <w:kern w:val="0"/>
                      <w:sz w:val="21"/>
                      <w:szCs w:val="21"/>
                      <w:lang w:eastAsia="zh-CN"/>
                    </w:rPr>
                    <w:t>半</w:t>
                  </w:r>
                  <w:r>
                    <w:rPr>
                      <w:rFonts w:hint="default" w:ascii="Times New Roman" w:hAnsi="Times New Roman" w:eastAsia="宋体" w:cs="Times New Roman"/>
                      <w:color w:val="auto"/>
                      <w:kern w:val="0"/>
                      <w:sz w:val="21"/>
                      <w:szCs w:val="21"/>
                    </w:rPr>
                    <w:t>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lang w:val="en-US" w:eastAsia="zh-CN"/>
                    </w:rPr>
                  </w:pPr>
                  <w:r>
                    <w:rPr>
                      <w:rFonts w:hint="eastAsia"/>
                      <w:lang w:val="en-US" w:eastAsia="zh-CN"/>
                    </w:rPr>
                    <w:t>DA005</w:t>
                  </w:r>
                </w:p>
              </w:tc>
              <w:tc>
                <w:tcPr>
                  <w:tcW w:w="345"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lang w:val="en-US" w:eastAsia="zh-CN"/>
                    </w:rPr>
                  </w:pPr>
                  <w:r>
                    <w:rPr>
                      <w:rFonts w:hint="eastAsia"/>
                      <w:lang w:val="en-US" w:eastAsia="zh-CN"/>
                    </w:rPr>
                    <w:t>15</w:t>
                  </w:r>
                </w:p>
              </w:tc>
              <w:tc>
                <w:tcPr>
                  <w:tcW w:w="311"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lang w:val="en-US" w:eastAsia="zh-CN"/>
                    </w:rPr>
                  </w:pPr>
                  <w:r>
                    <w:rPr>
                      <w:rFonts w:hint="eastAsia"/>
                      <w:lang w:val="en-US" w:eastAsia="zh-CN"/>
                    </w:rPr>
                    <w:t>0.5</w:t>
                  </w:r>
                </w:p>
              </w:tc>
              <w:tc>
                <w:tcPr>
                  <w:tcW w:w="362"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lang w:val="en-US" w:eastAsia="zh-CN"/>
                    </w:rPr>
                  </w:pPr>
                  <w:r>
                    <w:rPr>
                      <w:rFonts w:hint="eastAsia"/>
                      <w:lang w:val="en-US" w:eastAsia="zh-CN"/>
                    </w:rPr>
                    <w:t>40</w:t>
                  </w:r>
                </w:p>
              </w:tc>
              <w:tc>
                <w:tcPr>
                  <w:tcW w:w="47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7.06934</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N</w:t>
                  </w:r>
                  <w:r>
                    <w:rPr>
                      <w:rFonts w:hint="default" w:ascii="Times New Roman" w:hAnsi="Times New Roman" w:eastAsia="宋体" w:cs="Times New Roman"/>
                      <w:color w:val="auto"/>
                      <w:kern w:val="0"/>
                      <w:sz w:val="21"/>
                      <w:szCs w:val="21"/>
                    </w:rPr>
                    <w:t>32.558</w:t>
                  </w:r>
                  <w:r>
                    <w:rPr>
                      <w:rFonts w:hint="eastAsia" w:ascii="Times New Roman" w:hAnsi="Times New Roman" w:eastAsia="宋体" w:cs="Times New Roman"/>
                      <w:color w:val="auto"/>
                      <w:kern w:val="0"/>
                      <w:sz w:val="21"/>
                      <w:szCs w:val="21"/>
                      <w:lang w:val="en-US" w:eastAsia="zh-CN"/>
                    </w:rPr>
                    <w:t>28</w:t>
                  </w:r>
                </w:p>
              </w:tc>
              <w:tc>
                <w:tcPr>
                  <w:tcW w:w="497"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eastAsia="zh-CN"/>
                    </w:rPr>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w:t>
                  </w:r>
                </w:p>
              </w:tc>
              <w:tc>
                <w:tcPr>
                  <w:tcW w:w="590"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排气筒DA005</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w:t>
                  </w:r>
                  <w:r>
                    <w:rPr>
                      <w:rFonts w:hint="eastAsia" w:ascii="Times New Roman" w:hAnsi="Times New Roman" w:eastAsia="宋体" w:cs="Times New Roman"/>
                      <w:color w:val="auto"/>
                      <w:kern w:val="0"/>
                      <w:sz w:val="21"/>
                      <w:szCs w:val="21"/>
                      <w:lang w:eastAsia="zh-CN"/>
                    </w:rPr>
                    <w:t>半</w:t>
                  </w:r>
                  <w:r>
                    <w:rPr>
                      <w:rFonts w:hint="default" w:ascii="Times New Roman" w:hAnsi="Times New Roman" w:eastAsia="宋体" w:cs="Times New Roman"/>
                      <w:color w:val="auto"/>
                      <w:kern w:val="0"/>
                      <w:sz w:val="21"/>
                      <w:szCs w:val="21"/>
                    </w:rPr>
                    <w:t>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restar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DA006</w:t>
                  </w:r>
                </w:p>
              </w:tc>
              <w:tc>
                <w:tcPr>
                  <w:tcW w:w="345"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15</w:t>
                  </w:r>
                </w:p>
              </w:tc>
              <w:tc>
                <w:tcPr>
                  <w:tcW w:w="311"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0.4</w:t>
                  </w:r>
                </w:p>
              </w:tc>
              <w:tc>
                <w:tcPr>
                  <w:tcW w:w="362"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63</w:t>
                  </w:r>
                </w:p>
              </w:tc>
              <w:tc>
                <w:tcPr>
                  <w:tcW w:w="473"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7.05833</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lang w:val="en-US"/>
                    </w:rPr>
                  </w:pPr>
                  <w:r>
                    <w:rPr>
                      <w:rFonts w:hint="eastAsia" w:eastAsia="宋体" w:cs="Times New Roman"/>
                      <w:color w:val="auto"/>
                      <w:kern w:val="0"/>
                      <w:sz w:val="21"/>
                      <w:szCs w:val="21"/>
                      <w:lang w:val="en-US" w:eastAsia="zh-CN"/>
                    </w:rPr>
                    <w:t>N</w:t>
                  </w:r>
                  <w:r>
                    <w:rPr>
                      <w:rFonts w:hint="default" w:ascii="Times New Roman" w:hAnsi="Times New Roman" w:eastAsia="宋体" w:cs="Times New Roman"/>
                      <w:color w:val="auto"/>
                      <w:kern w:val="0"/>
                      <w:sz w:val="21"/>
                      <w:szCs w:val="21"/>
                    </w:rPr>
                    <w:t>3</w:t>
                  </w:r>
                  <w:r>
                    <w:rPr>
                      <w:rFonts w:hint="eastAsia" w:cs="Times New Roman"/>
                      <w:color w:val="auto"/>
                      <w:kern w:val="0"/>
                      <w:sz w:val="21"/>
                      <w:szCs w:val="21"/>
                      <w:lang w:val="en-US" w:eastAsia="zh-CN"/>
                    </w:rPr>
                    <w:t>2.67465</w:t>
                  </w:r>
                </w:p>
              </w:tc>
              <w:tc>
                <w:tcPr>
                  <w:tcW w:w="497"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20</w:t>
                  </w:r>
                </w:p>
              </w:tc>
              <w:tc>
                <w:tcPr>
                  <w:tcW w:w="590" w:type="pct"/>
                  <w:vMerge w:val="restar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排气筒</w:t>
                  </w:r>
                  <w:r>
                    <w:rPr>
                      <w:rFonts w:hint="default" w:ascii="Times New Roman" w:hAnsi="Times New Roman" w:eastAsia="宋体" w:cs="Times New Roman"/>
                      <w:color w:val="000000"/>
                      <w:kern w:val="0"/>
                      <w:sz w:val="21"/>
                      <w:szCs w:val="21"/>
                      <w:lang w:val="en-US" w:eastAsia="zh-CN"/>
                    </w:rPr>
                    <w:t>DA00</w:t>
                  </w:r>
                  <w:r>
                    <w:rPr>
                      <w:rFonts w:hint="eastAsia" w:cs="Times New Roman"/>
                      <w:color w:val="000000"/>
                      <w:kern w:val="0"/>
                      <w:sz w:val="21"/>
                      <w:szCs w:val="21"/>
                      <w:lang w:val="en-US" w:eastAsia="zh-CN"/>
                    </w:rPr>
                    <w:t>6</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default" w:ascii="Times New Roman" w:hAnsi="Times New Roman" w:eastAsia="宋体" w:cs="Times New Roman"/>
                      <w:color w:val="auto"/>
                      <w:kern w:val="0"/>
                      <w:sz w:val="21"/>
                      <w:szCs w:val="21"/>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45"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11"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362"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73"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97"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eastAsia" w:cs="Times New Roman"/>
                      <w:color w:val="auto"/>
                      <w:kern w:val="0"/>
                      <w:sz w:val="21"/>
                      <w:szCs w:val="21"/>
                      <w:lang w:val="en-US" w:eastAsia="zh-CN"/>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p>
              </w:tc>
              <w:tc>
                <w:tcPr>
                  <w:tcW w:w="345"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p>
              </w:tc>
              <w:tc>
                <w:tcPr>
                  <w:tcW w:w="311"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p>
              </w:tc>
              <w:tc>
                <w:tcPr>
                  <w:tcW w:w="362"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p>
              </w:tc>
              <w:tc>
                <w:tcPr>
                  <w:tcW w:w="473"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lang w:val="en-US"/>
                    </w:rPr>
                  </w:pPr>
                </w:p>
              </w:tc>
              <w:tc>
                <w:tcPr>
                  <w:tcW w:w="497"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50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eastAsia"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rPr>
                    <w:t>NOx</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eastAsia" w:cs="Times New Roman"/>
                      <w:color w:val="auto"/>
                      <w:kern w:val="0"/>
                      <w:sz w:val="21"/>
                      <w:szCs w:val="21"/>
                      <w:lang w:val="en-US" w:eastAsia="zh-CN"/>
                    </w:rPr>
                    <w:t>1次/月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p>
              </w:tc>
              <w:tc>
                <w:tcPr>
                  <w:tcW w:w="481"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DA007</w:t>
                  </w:r>
                </w:p>
              </w:tc>
              <w:tc>
                <w:tcPr>
                  <w:tcW w:w="345"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15</w:t>
                  </w:r>
                </w:p>
              </w:tc>
              <w:tc>
                <w:tcPr>
                  <w:tcW w:w="311"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val="en-US" w:eastAsia="zh-CN"/>
                    </w:rPr>
                    <w:t>0.5</w:t>
                  </w:r>
                </w:p>
              </w:tc>
              <w:tc>
                <w:tcPr>
                  <w:tcW w:w="362"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lang w:eastAsia="zh-CN"/>
                    </w:rPr>
                    <w:t>常温</w:t>
                  </w:r>
                </w:p>
              </w:tc>
              <w:tc>
                <w:tcPr>
                  <w:tcW w:w="47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E</w:t>
                  </w: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7.07102</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lang w:val="en-US" w:eastAsia="zh-CN"/>
                    </w:rPr>
                  </w:pPr>
                  <w:r>
                    <w:rPr>
                      <w:rFonts w:hint="eastAsia" w:eastAsia="宋体" w:cs="Times New Roman"/>
                      <w:color w:val="auto"/>
                      <w:kern w:val="0"/>
                      <w:sz w:val="21"/>
                      <w:szCs w:val="21"/>
                      <w:lang w:val="en-US" w:eastAsia="zh-CN"/>
                    </w:rPr>
                    <w:t>N</w:t>
                  </w:r>
                  <w:r>
                    <w:rPr>
                      <w:rFonts w:hint="default" w:ascii="Times New Roman" w:hAnsi="Times New Roman" w:eastAsia="宋体" w:cs="Times New Roman"/>
                      <w:color w:val="auto"/>
                      <w:kern w:val="0"/>
                      <w:sz w:val="21"/>
                      <w:szCs w:val="21"/>
                    </w:rPr>
                    <w:t>32.55</w:t>
                  </w:r>
                  <w:r>
                    <w:rPr>
                      <w:rFonts w:hint="eastAsia" w:ascii="Times New Roman" w:hAnsi="Times New Roman" w:eastAsia="宋体" w:cs="Times New Roman"/>
                      <w:color w:val="auto"/>
                      <w:kern w:val="0"/>
                      <w:sz w:val="21"/>
                      <w:szCs w:val="21"/>
                      <w:lang w:val="en-US" w:eastAsia="zh-CN"/>
                    </w:rPr>
                    <w:t>750</w:t>
                  </w:r>
                </w:p>
              </w:tc>
              <w:tc>
                <w:tcPr>
                  <w:tcW w:w="497"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pPr>
                  <w:r>
                    <w:rPr>
                      <w:rFonts w:hint="eastAsia" w:cs="Times New Roman"/>
                      <w:color w:val="000000"/>
                      <w:kern w:val="0"/>
                      <w:sz w:val="21"/>
                      <w:szCs w:val="21"/>
                      <w:lang w:eastAsia="zh-CN"/>
                    </w:rPr>
                    <w:t>一般</w:t>
                  </w:r>
                  <w:r>
                    <w:rPr>
                      <w:rFonts w:hint="default" w:ascii="Times New Roman" w:hAnsi="Times New Roman" w:eastAsia="宋体" w:cs="Times New Roman"/>
                      <w:color w:val="000000"/>
                      <w:kern w:val="0"/>
                      <w:sz w:val="21"/>
                      <w:szCs w:val="21"/>
                    </w:rPr>
                    <w:t>排放口</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15</w:t>
                  </w:r>
                </w:p>
              </w:tc>
              <w:tc>
                <w:tcPr>
                  <w:tcW w:w="590"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排气筒DA007</w:t>
                  </w:r>
                </w:p>
              </w:tc>
              <w:tc>
                <w:tcPr>
                  <w:tcW w:w="59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氯化氢</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auto"/>
                      <w:kern w:val="0"/>
                      <w:sz w:val="21"/>
                      <w:szCs w:val="21"/>
                      <w:lang w:val="en-US" w:eastAsia="zh-CN"/>
                    </w:rPr>
                  </w:pPr>
                  <w:r>
                    <w:rPr>
                      <w:rFonts w:hint="default" w:ascii="Times New Roman" w:hAnsi="Times New Roman" w:eastAsia="宋体" w:cs="Times New Roman"/>
                      <w:color w:val="auto"/>
                      <w:kern w:val="0"/>
                      <w:sz w:val="21"/>
                      <w:szCs w:val="21"/>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无组织</w:t>
                  </w:r>
                </w:p>
              </w:tc>
              <w:tc>
                <w:tcPr>
                  <w:tcW w:w="481"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厂界</w:t>
                  </w:r>
                </w:p>
              </w:tc>
              <w:tc>
                <w:tcPr>
                  <w:tcW w:w="345"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311"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362"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47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497"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0.2</w:t>
                  </w:r>
                </w:p>
              </w:tc>
              <w:tc>
                <w:tcPr>
                  <w:tcW w:w="590" w:type="pct"/>
                  <w:vMerge w:val="restar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厂界四周</w:t>
                  </w:r>
                </w:p>
              </w:tc>
              <w:tc>
                <w:tcPr>
                  <w:tcW w:w="59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氯化氢</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eastAsia" w:cs="Times New Roman"/>
                      <w:color w:val="auto"/>
                      <w:kern w:val="0"/>
                      <w:sz w:val="21"/>
                      <w:szCs w:val="21"/>
                      <w:lang w:val="en-US" w:eastAsia="zh-CN"/>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p>
              </w:tc>
              <w:tc>
                <w:tcPr>
                  <w:tcW w:w="345"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311"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362"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473"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497"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6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4.0</w:t>
                  </w:r>
                </w:p>
              </w:tc>
              <w:tc>
                <w:tcPr>
                  <w:tcW w:w="590" w:type="pct"/>
                  <w:vMerge w:val="continue"/>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s="Times New Roman"/>
                      <w:color w:val="000000"/>
                      <w:kern w:val="0"/>
                      <w:sz w:val="21"/>
                      <w:szCs w:val="21"/>
                      <w:lang w:val="en-US" w:eastAsia="zh-CN"/>
                    </w:rPr>
                  </w:pPr>
                </w:p>
              </w:tc>
              <w:tc>
                <w:tcPr>
                  <w:tcW w:w="59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非甲烷总烃</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kern w:val="0"/>
                      <w:sz w:val="21"/>
                      <w:szCs w:val="21"/>
                    </w:rPr>
                    <w:t>1次/年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3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p>
              </w:tc>
              <w:tc>
                <w:tcPr>
                  <w:tcW w:w="48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p>
              </w:tc>
              <w:tc>
                <w:tcPr>
                  <w:tcW w:w="345"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311"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362"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473"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497"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w:t>
                  </w:r>
                </w:p>
              </w:tc>
              <w:tc>
                <w:tcPr>
                  <w:tcW w:w="612" w:type="pct"/>
                  <w:tcBorders>
                    <w:top w:val="single" w:color="000000" w:sz="8" w:space="0"/>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6.0</w:t>
                  </w:r>
                </w:p>
              </w:tc>
              <w:tc>
                <w:tcPr>
                  <w:tcW w:w="590" w:type="pct"/>
                  <w:tcBorders>
                    <w:left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厂区内</w:t>
                  </w:r>
                </w:p>
              </w:tc>
              <w:tc>
                <w:tcPr>
                  <w:tcW w:w="593" w:type="pct"/>
                  <w:tcBorders>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非甲烷总烃</w:t>
                  </w:r>
                </w:p>
              </w:tc>
              <w:tc>
                <w:tcPr>
                  <w:tcW w:w="398"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000000"/>
                      <w:kern w:val="0"/>
                      <w:sz w:val="21"/>
                      <w:szCs w:val="21"/>
                      <w:lang w:val="en-US" w:eastAsia="zh-CN"/>
                    </w:rPr>
                  </w:pPr>
                  <w:r>
                    <w:rPr>
                      <w:rFonts w:hint="eastAsia" w:cs="Times New Roman"/>
                      <w:color w:val="auto"/>
                      <w:kern w:val="0"/>
                      <w:sz w:val="21"/>
                      <w:szCs w:val="21"/>
                      <w:lang w:val="en-US" w:eastAsia="zh-CN"/>
                    </w:rPr>
                    <w:t>1次/年</w:t>
                  </w:r>
                </w:p>
              </w:tc>
            </w:tr>
          </w:tbl>
          <w:p>
            <w:pPr>
              <w:keepNext w:val="0"/>
              <w:keepLines w:val="0"/>
              <w:pageBreakBefore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cs="Times New Roman"/>
                <w:b/>
                <w:bCs/>
                <w:color w:val="auto"/>
                <w:spacing w:val="-10"/>
                <w:sz w:val="24"/>
              </w:rPr>
            </w:pPr>
            <w:r>
              <w:rPr>
                <w:rFonts w:hint="eastAsia" w:cs="Times New Roman"/>
                <w:b/>
                <w:bCs/>
                <w:color w:val="auto"/>
                <w:spacing w:val="-10"/>
                <w:sz w:val="24"/>
                <w:lang w:val="en-US" w:eastAsia="zh-CN"/>
              </w:rPr>
              <w:t>3</w:t>
            </w:r>
            <w:r>
              <w:rPr>
                <w:rFonts w:hint="default" w:ascii="Times New Roman" w:hAnsi="Times New Roman" w:cs="Times New Roman"/>
                <w:b/>
                <w:bCs/>
                <w:color w:val="auto"/>
                <w:spacing w:val="-10"/>
                <w:sz w:val="24"/>
              </w:rPr>
              <w:t>、非正常工况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color w:val="auto"/>
              </w:rPr>
            </w:pPr>
            <w:r>
              <w:rPr>
                <w:rFonts w:hint="default" w:ascii="Times New Roman" w:hAnsi="Times New Roman" w:cs="Times New Roman"/>
                <w:color w:val="auto"/>
                <w:sz w:val="24"/>
              </w:rPr>
              <w:t>非正常排放是指生产过程中设备检修、工艺设备运转异常等非正常工况下的污染物排放，以及污染物排放控制措施达不到应有效率等情况下的排放。</w:t>
            </w:r>
          </w:p>
          <w:p>
            <w:pPr>
              <w:pStyle w:val="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auto"/>
                <w:lang w:val="en-US"/>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4-</w:t>
            </w:r>
            <w:r>
              <w:rPr>
                <w:rFonts w:hint="eastAsia" w:cs="Times New Roman"/>
                <w:b/>
                <w:color w:val="auto"/>
                <w:lang w:val="en-US" w:eastAsia="zh-CN"/>
              </w:rPr>
              <w:t>8</w:t>
            </w:r>
            <w:r>
              <w:rPr>
                <w:rFonts w:hint="default" w:ascii="Times New Roman" w:hAnsi="Times New Roman" w:cs="Times New Roman"/>
                <w:b/>
                <w:color w:val="auto"/>
                <w:lang w:val="en-US"/>
              </w:rPr>
              <w:t xml:space="preserve"> </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污染源非正常排放量核算表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2"/>
              <w:gridCol w:w="891"/>
              <w:gridCol w:w="1635"/>
              <w:gridCol w:w="1185"/>
              <w:gridCol w:w="2340"/>
              <w:gridCol w:w="2205"/>
              <w:gridCol w:w="1560"/>
              <w:gridCol w:w="1515"/>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33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tc>
              <w:tc>
                <w:tcPr>
                  <w:tcW w:w="6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非正常排放原因</w:t>
                  </w:r>
                </w:p>
              </w:tc>
              <w:tc>
                <w:tcPr>
                  <w:tcW w:w="44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c>
                <w:tcPr>
                  <w:tcW w:w="87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非正常排放浓度/(mg/m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82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非正常排放速率/(kg/h）</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单次持续时间/h</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年发生频次/次</w:t>
                  </w:r>
                </w:p>
              </w:tc>
              <w:tc>
                <w:tcPr>
                  <w:tcW w:w="54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1</w:t>
                  </w:r>
                </w:p>
              </w:tc>
              <w:tc>
                <w:tcPr>
                  <w:tcW w:w="33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DA00</w:t>
                  </w:r>
                  <w:r>
                    <w:rPr>
                      <w:rFonts w:hint="eastAsia" w:cs="Times New Roman"/>
                      <w:color w:val="auto"/>
                      <w:kern w:val="0"/>
                      <w:szCs w:val="21"/>
                      <w:lang w:val="en-US" w:eastAsia="zh-CN"/>
                    </w:rPr>
                    <w:t>1</w:t>
                  </w:r>
                </w:p>
              </w:tc>
              <w:tc>
                <w:tcPr>
                  <w:tcW w:w="61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cs="Times New Roman"/>
                      <w:b w:val="0"/>
                      <w:bCs/>
                      <w:color w:val="auto"/>
                      <w:sz w:val="21"/>
                      <w:szCs w:val="21"/>
                      <w:lang w:val="en-US" w:eastAsia="zh-CN"/>
                    </w:rPr>
                    <w:t>“</w:t>
                  </w:r>
                  <w:r>
                    <w:rPr>
                      <w:rFonts w:hint="eastAsia" w:cs="Times New Roman"/>
                      <w:color w:val="auto"/>
                      <w:sz w:val="21"/>
                      <w:szCs w:val="21"/>
                      <w:lang w:val="en-US" w:eastAsia="zh-CN"/>
                    </w:rPr>
                    <w:t>低氮燃烧装置</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袋式除尘器</w:t>
                  </w:r>
                  <w:r>
                    <w:rPr>
                      <w:rFonts w:hint="eastAsia" w:cs="Times New Roman"/>
                      <w:b w:val="0"/>
                      <w:bCs/>
                      <w:color w:val="auto"/>
                      <w:sz w:val="21"/>
                      <w:szCs w:val="21"/>
                      <w:lang w:val="en-US" w:eastAsia="zh-CN"/>
                    </w:rPr>
                    <w:t>”失效</w:t>
                  </w: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20.3</w:t>
                  </w:r>
                </w:p>
              </w:tc>
              <w:tc>
                <w:tcPr>
                  <w:tcW w:w="82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0.468</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54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eastAsia="宋体" w:cs="Times New Roman"/>
                      <w:b w:val="0"/>
                      <w:bCs/>
                      <w:color w:val="auto"/>
                      <w:sz w:val="21"/>
                      <w:szCs w:val="21"/>
                    </w:rPr>
                    <w:t>定期检修维护，</w:t>
                  </w:r>
                  <w:r>
                    <w:rPr>
                      <w:rFonts w:hint="default" w:ascii="Times New Roman" w:hAnsi="Times New Roman" w:eastAsia="宋体" w:cs="Times New Roman"/>
                      <w:b w:val="0"/>
                      <w:bCs/>
                      <w:color w:val="auto"/>
                      <w:sz w:val="21"/>
                      <w:szCs w:val="21"/>
                      <w:lang w:val="en-US" w:eastAsia="zh-CN"/>
                    </w:rPr>
                    <w:t>及时停止生产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33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p>
              </w:tc>
              <w:tc>
                <w:tcPr>
                  <w:tcW w:w="61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Cs w:val="21"/>
                      <w:lang w:val="en-US" w:eastAsia="zh-CN"/>
                    </w:rPr>
                  </w:pPr>
                  <w:r>
                    <w:rPr>
                      <w:rFonts w:hint="eastAsia" w:eastAsia="等线" w:cs="Times New Roman"/>
                      <w:color w:val="auto"/>
                      <w:szCs w:val="21"/>
                      <w:lang w:val="en-US" w:eastAsia="zh-CN"/>
                    </w:rPr>
                    <w:t>14.2</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Cs w:val="21"/>
                      <w:lang w:val="en-US" w:eastAsia="zh-CN"/>
                    </w:rPr>
                  </w:pPr>
                  <w:r>
                    <w:rPr>
                      <w:rFonts w:hint="eastAsia" w:eastAsia="等线" w:cs="Times New Roman"/>
                      <w:color w:val="auto"/>
                      <w:szCs w:val="21"/>
                      <w:lang w:val="en-US" w:eastAsia="zh-CN"/>
                    </w:rPr>
                    <w:t>0.327</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33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p>
              </w:tc>
              <w:tc>
                <w:tcPr>
                  <w:tcW w:w="61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val="en-US" w:eastAsia="zh-CN"/>
                    </w:rPr>
                    <w:t>NOx</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133.0</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3.059</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33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DA002</w:t>
                  </w:r>
                </w:p>
              </w:tc>
              <w:tc>
                <w:tcPr>
                  <w:tcW w:w="61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cs="Times New Roman"/>
                      <w:b w:val="0"/>
                      <w:bCs/>
                      <w:color w:val="auto"/>
                      <w:sz w:val="21"/>
                      <w:szCs w:val="21"/>
                      <w:lang w:val="en-US" w:eastAsia="zh-CN"/>
                    </w:rPr>
                    <w:t>“</w:t>
                  </w:r>
                  <w:r>
                    <w:rPr>
                      <w:rFonts w:hint="eastAsia" w:cs="Times New Roman"/>
                      <w:color w:val="auto"/>
                      <w:sz w:val="21"/>
                      <w:szCs w:val="21"/>
                      <w:lang w:val="en-US" w:eastAsia="zh-CN"/>
                    </w:rPr>
                    <w:t>低氮燃烧装置</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袋式除尘器</w:t>
                  </w:r>
                  <w:r>
                    <w:rPr>
                      <w:rFonts w:hint="eastAsia" w:cs="Times New Roman"/>
                      <w:b w:val="0"/>
                      <w:bCs/>
                      <w:color w:val="auto"/>
                      <w:sz w:val="21"/>
                      <w:szCs w:val="21"/>
                      <w:lang w:val="en-US" w:eastAsia="zh-CN"/>
                    </w:rPr>
                    <w:t>”失效</w:t>
                  </w: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val="en-US" w:eastAsia="zh-CN"/>
                    </w:rPr>
                    <w:t>颗粒物</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21.0</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0.252</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33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p>
              </w:tc>
              <w:tc>
                <w:tcPr>
                  <w:tcW w:w="61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14.7</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0.176</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33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p>
              </w:tc>
              <w:tc>
                <w:tcPr>
                  <w:tcW w:w="61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val="en-US" w:eastAsia="zh-CN"/>
                    </w:rPr>
                    <w:t>NOx</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137.3</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1.647</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3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DA003</w:t>
                  </w:r>
                </w:p>
              </w:tc>
              <w:tc>
                <w:tcPr>
                  <w:tcW w:w="6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w:t>
                  </w:r>
                  <w:r>
                    <w:rPr>
                      <w:rFonts w:hint="eastAsia" w:cs="Times New Roman"/>
                      <w:color w:val="auto"/>
                      <w:sz w:val="21"/>
                      <w:szCs w:val="21"/>
                      <w:lang w:val="en-US" w:eastAsia="zh-CN"/>
                    </w:rPr>
                    <w:t>油雾净化器</w:t>
                  </w:r>
                  <w:r>
                    <w:rPr>
                      <w:rFonts w:hint="eastAsia" w:cs="Times New Roman"/>
                      <w:color w:val="auto"/>
                      <w:szCs w:val="21"/>
                      <w:lang w:eastAsia="zh-CN"/>
                    </w:rPr>
                    <w:t>”失效</w:t>
                  </w:r>
                </w:p>
              </w:tc>
              <w:tc>
                <w:tcPr>
                  <w:tcW w:w="4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Cs w:val="21"/>
                      <w:lang w:eastAsia="zh-CN"/>
                    </w:rPr>
                  </w:pPr>
                  <w:r>
                    <w:rPr>
                      <w:rFonts w:hint="eastAsia" w:cs="Times New Roman"/>
                      <w:color w:val="auto"/>
                      <w:sz w:val="21"/>
                      <w:szCs w:val="21"/>
                      <w:lang w:val="en-US" w:eastAsia="zh-CN"/>
                    </w:rPr>
                    <w:t>非甲烷总烃</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10.5</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5.234</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3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DA004</w:t>
                  </w:r>
                </w:p>
              </w:tc>
              <w:tc>
                <w:tcPr>
                  <w:tcW w:w="6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eastAsia" w:cs="Times New Roman"/>
                      <w:color w:val="auto"/>
                      <w:sz w:val="21"/>
                      <w:szCs w:val="21"/>
                      <w:lang w:val="en-US" w:eastAsia="zh-CN"/>
                    </w:rPr>
                    <w:t>油雾净化器</w:t>
                  </w:r>
                  <w:r>
                    <w:rPr>
                      <w:rFonts w:hint="eastAsia" w:cs="Times New Roman"/>
                      <w:color w:val="auto"/>
                      <w:szCs w:val="21"/>
                      <w:lang w:eastAsia="zh-CN"/>
                    </w:rPr>
                    <w:t>”失效</w:t>
                  </w:r>
                </w:p>
              </w:tc>
              <w:tc>
                <w:tcPr>
                  <w:tcW w:w="4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Cs w:val="21"/>
                      <w:lang w:eastAsia="zh-CN"/>
                    </w:rPr>
                  </w:pPr>
                  <w:r>
                    <w:rPr>
                      <w:rFonts w:hint="eastAsia" w:cs="Times New Roman"/>
                      <w:color w:val="auto"/>
                      <w:sz w:val="21"/>
                      <w:szCs w:val="21"/>
                      <w:lang w:val="en-US" w:eastAsia="zh-CN"/>
                    </w:rPr>
                    <w:t>非甲烷总烃</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17.8</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7.119</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56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w:t>
                  </w:r>
                </w:p>
              </w:tc>
              <w:tc>
                <w:tcPr>
                  <w:tcW w:w="3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DA005</w:t>
                  </w:r>
                </w:p>
              </w:tc>
              <w:tc>
                <w:tcPr>
                  <w:tcW w:w="163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auto"/>
                      <w:szCs w:val="21"/>
                      <w:lang w:eastAsia="zh-CN"/>
                    </w:rPr>
                  </w:pPr>
                  <w:r>
                    <w:rPr>
                      <w:rFonts w:hint="eastAsia" w:cs="Times New Roman"/>
                      <w:color w:val="auto"/>
                      <w:szCs w:val="21"/>
                      <w:lang w:eastAsia="zh-CN"/>
                    </w:rPr>
                    <w:t>“</w:t>
                  </w:r>
                  <w:r>
                    <w:rPr>
                      <w:rFonts w:hint="eastAsia" w:cs="Times New Roman"/>
                      <w:color w:val="auto"/>
                      <w:sz w:val="21"/>
                      <w:szCs w:val="21"/>
                      <w:lang w:val="en-US" w:eastAsia="zh-CN"/>
                    </w:rPr>
                    <w:t>油雾净化器</w:t>
                  </w:r>
                  <w:r>
                    <w:rPr>
                      <w:rFonts w:hint="eastAsia" w:cs="Times New Roman"/>
                      <w:color w:val="auto"/>
                      <w:szCs w:val="21"/>
                      <w:lang w:eastAsia="zh-CN"/>
                    </w:rPr>
                    <w:t>”失效</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Cs w:val="21"/>
                      <w:lang w:eastAsia="zh-CN"/>
                    </w:rPr>
                  </w:pPr>
                  <w:r>
                    <w:rPr>
                      <w:rFonts w:hint="eastAsia" w:cs="Times New Roman"/>
                      <w:color w:val="auto"/>
                      <w:sz w:val="21"/>
                      <w:szCs w:val="21"/>
                      <w:lang w:val="en-US" w:eastAsia="zh-CN"/>
                    </w:rPr>
                    <w:t>非甲烷总烃</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38.2</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0.344</w:t>
                  </w:r>
                </w:p>
              </w:tc>
              <w:tc>
                <w:tcPr>
                  <w:tcW w:w="156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15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33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DA006</w:t>
                  </w:r>
                </w:p>
              </w:tc>
              <w:tc>
                <w:tcPr>
                  <w:tcW w:w="61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cs="Times New Roman"/>
                      <w:b w:val="0"/>
                      <w:bCs/>
                      <w:color w:val="auto"/>
                      <w:sz w:val="21"/>
                      <w:szCs w:val="21"/>
                      <w:lang w:val="en-US" w:eastAsia="zh-CN"/>
                    </w:rPr>
                    <w:t>“</w:t>
                  </w:r>
                  <w:r>
                    <w:rPr>
                      <w:rFonts w:hint="eastAsia" w:cs="Times New Roman"/>
                      <w:color w:val="auto"/>
                      <w:sz w:val="21"/>
                      <w:szCs w:val="21"/>
                      <w:lang w:val="en-US" w:eastAsia="zh-CN"/>
                    </w:rPr>
                    <w:t>低氮燃烧装置</w:t>
                  </w:r>
                  <w:r>
                    <w:rPr>
                      <w:rFonts w:hint="eastAsia" w:cs="Times New Roman"/>
                      <w:b w:val="0"/>
                      <w:bCs/>
                      <w:color w:val="auto"/>
                      <w:sz w:val="21"/>
                      <w:szCs w:val="21"/>
                      <w:lang w:val="en-US" w:eastAsia="zh-CN"/>
                    </w:rPr>
                    <w:t>”失效</w:t>
                  </w: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val="en-US" w:eastAsia="zh-CN"/>
                    </w:rPr>
                    <w:t>颗粒物</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14.6</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0.067</w:t>
                  </w:r>
                </w:p>
              </w:tc>
              <w:tc>
                <w:tcPr>
                  <w:tcW w:w="156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15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33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p>
              </w:tc>
              <w:tc>
                <w:tcPr>
                  <w:tcW w:w="61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36.5</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0.168</w:t>
                  </w:r>
                </w:p>
              </w:tc>
              <w:tc>
                <w:tcPr>
                  <w:tcW w:w="156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15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33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p>
              </w:tc>
              <w:tc>
                <w:tcPr>
                  <w:tcW w:w="61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val="en-US" w:eastAsia="zh-CN"/>
                    </w:rPr>
                    <w:t>NOx</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170.9</w:t>
                  </w:r>
                </w:p>
              </w:tc>
              <w:tc>
                <w:tcPr>
                  <w:tcW w:w="82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0.786</w:t>
                  </w:r>
                </w:p>
              </w:tc>
              <w:tc>
                <w:tcPr>
                  <w:tcW w:w="156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15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3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DA007</w:t>
                  </w:r>
                </w:p>
              </w:tc>
              <w:tc>
                <w:tcPr>
                  <w:tcW w:w="6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“碱液喷淋塔”失效</w:t>
                  </w:r>
                </w:p>
              </w:tc>
              <w:tc>
                <w:tcPr>
                  <w:tcW w:w="444"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氯化氢</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8.6</w:t>
                  </w:r>
                </w:p>
              </w:tc>
              <w:tc>
                <w:tcPr>
                  <w:tcW w:w="82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等线" w:cs="Times New Roman"/>
                      <w:color w:val="auto"/>
                      <w:szCs w:val="21"/>
                      <w:lang w:val="en-US" w:eastAsia="zh-CN"/>
                    </w:rPr>
                  </w:pPr>
                  <w:r>
                    <w:rPr>
                      <w:rFonts w:hint="eastAsia" w:eastAsia="等线" w:cs="Times New Roman"/>
                      <w:color w:val="auto"/>
                      <w:szCs w:val="21"/>
                      <w:lang w:val="en-US" w:eastAsia="zh-CN"/>
                    </w:rPr>
                    <w:t>0.06</w:t>
                  </w:r>
                </w:p>
              </w:tc>
              <w:tc>
                <w:tcPr>
                  <w:tcW w:w="156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15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s="Times New Roman"/>
                <w:b/>
                <w:color w:val="auto"/>
                <w:kern w:val="0"/>
                <w:sz w:val="28"/>
                <w:szCs w:val="28"/>
                <w:vertAlign w:val="baseli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s="Times New Roman"/>
                <w:b/>
                <w:color w:val="auto"/>
                <w:kern w:val="0"/>
                <w:sz w:val="28"/>
                <w:szCs w:val="28"/>
                <w:vertAlign w:val="baseli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color w:val="auto"/>
                <w:kern w:val="0"/>
                <w:sz w:val="28"/>
                <w:szCs w:val="28"/>
                <w:vertAlign w:val="baseline"/>
                <w:lang w:eastAsia="zh-CN"/>
              </w:rPr>
            </w:pPr>
          </w:p>
        </w:tc>
      </w:tr>
    </w:tbl>
    <w:p>
      <w:pPr>
        <w:rPr>
          <w:rFonts w:hint="default" w:ascii="Times New Roman" w:hAnsi="Times New Roman" w:cs="Times New Roman"/>
          <w:b/>
          <w:color w:val="FF0000"/>
          <w:kern w:val="0"/>
          <w:sz w:val="28"/>
          <w:szCs w:val="28"/>
        </w:rPr>
        <w:sectPr>
          <w:pgSz w:w="16838" w:h="11905" w:orient="landscape"/>
          <w:pgMar w:top="1417" w:right="1417" w:bottom="1417" w:left="1417" w:header="851" w:footer="850" w:gutter="0"/>
          <w:pgNumType w:fmt="decimal"/>
          <w:cols w:space="0" w:num="1"/>
          <w:rtlGutter w:val="0"/>
          <w:docGrid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16" w:hRule="atLeast"/>
          <w:jc w:val="center"/>
        </w:trPr>
        <w:tc>
          <w:tcPr>
            <w:tcW w:w="440" w:type="dxa"/>
            <w:vAlign w:val="center"/>
          </w:tcPr>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color w:val="FF0000"/>
                <w:vertAlign w:val="baseline"/>
              </w:rPr>
            </w:pPr>
            <w:r>
              <w:rPr>
                <w:rFonts w:hint="default" w:ascii="Times New Roman" w:hAnsi="Times New Roman" w:cs="Times New Roman"/>
                <w:b/>
                <w:bCs/>
                <w:color w:val="auto"/>
                <w:sz w:val="24"/>
                <w:szCs w:val="32"/>
              </w:rPr>
              <w:t>运营期环境影响和保护措施</w:t>
            </w:r>
          </w:p>
        </w:tc>
        <w:tc>
          <w:tcPr>
            <w:tcW w:w="8847" w:type="dxa"/>
            <w:vAlign w:val="center"/>
          </w:tcPr>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eastAsia" w:cs="Times New Roman"/>
                <w:b/>
                <w:bCs/>
                <w:color w:val="auto"/>
                <w:spacing w:val="-10"/>
                <w:sz w:val="24"/>
                <w:lang w:val="en-US" w:eastAsia="zh-CN"/>
              </w:rPr>
              <w:t>4</w:t>
            </w:r>
            <w:r>
              <w:rPr>
                <w:rFonts w:hint="default" w:ascii="Times New Roman" w:hAnsi="Times New Roman" w:cs="Times New Roman"/>
                <w:b/>
                <w:bCs/>
                <w:color w:val="auto"/>
                <w:spacing w:val="-10"/>
                <w:sz w:val="24"/>
              </w:rPr>
              <w:t>、措施可行性分析</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本项目废气收集治理措施见下表：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10"/>
                <w:sz w:val="24"/>
                <w:szCs w:val="24"/>
              </w:rPr>
            </w:pPr>
            <w:r>
              <w:rPr>
                <w:rFonts w:hint="default" w:ascii="Times New Roman" w:hAnsi="Times New Roman" w:cs="Times New Roman"/>
                <w:b/>
                <w:bCs/>
                <w:color w:val="auto"/>
                <w:spacing w:val="-10"/>
                <w:sz w:val="24"/>
                <w:szCs w:val="24"/>
              </w:rPr>
              <w:t xml:space="preserve">表 </w:t>
            </w:r>
            <w:r>
              <w:rPr>
                <w:rFonts w:hint="default" w:ascii="Times New Roman" w:hAnsi="Times New Roman" w:cs="Times New Roman"/>
                <w:b/>
                <w:bCs/>
                <w:color w:val="auto"/>
                <w:spacing w:val="-10"/>
                <w:sz w:val="24"/>
                <w:szCs w:val="24"/>
                <w:lang w:val="en-US" w:eastAsia="zh-CN"/>
              </w:rPr>
              <w:t>4-</w:t>
            </w:r>
            <w:r>
              <w:rPr>
                <w:rFonts w:hint="eastAsia" w:cs="Times New Roman"/>
                <w:b/>
                <w:bCs/>
                <w:color w:val="auto"/>
                <w:spacing w:val="-10"/>
                <w:sz w:val="24"/>
                <w:szCs w:val="24"/>
                <w:lang w:val="en-US" w:eastAsia="zh-CN"/>
              </w:rPr>
              <w:t xml:space="preserve">9  </w:t>
            </w:r>
            <w:r>
              <w:rPr>
                <w:rFonts w:hint="default" w:ascii="Times New Roman" w:hAnsi="Times New Roman" w:cs="Times New Roman"/>
                <w:b/>
                <w:bCs/>
                <w:color w:val="auto"/>
                <w:spacing w:val="-10"/>
                <w:sz w:val="24"/>
                <w:szCs w:val="24"/>
              </w:rPr>
              <w:t>废气治理措施一览表</w:t>
            </w:r>
          </w:p>
          <w:tbl>
            <w:tblPr>
              <w:tblStyle w:val="26"/>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464"/>
              <w:gridCol w:w="71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852"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4147"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铸锭加热、均热工序</w:t>
                  </w:r>
                </w:p>
              </w:tc>
              <w:tc>
                <w:tcPr>
                  <w:tcW w:w="7125" w:type="dxa"/>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项目铸锭加热、均热工序天然气燃烧废气（烟尘、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热处理工序</w:t>
                  </w:r>
                </w:p>
              </w:tc>
              <w:tc>
                <w:tcPr>
                  <w:tcW w:w="7125" w:type="dxa"/>
                  <w:vAlign w:val="center"/>
                </w:tcPr>
                <w:p>
                  <w:pPr>
                    <w:jc w:val="center"/>
                    <w:rPr>
                      <w:rFonts w:hint="default" w:ascii="Times New Roman" w:hAnsi="Times New Roman" w:cs="Times New Roman"/>
                      <w:color w:val="auto"/>
                      <w:sz w:val="21"/>
                      <w:szCs w:val="21"/>
                    </w:rPr>
                  </w:pPr>
                  <w:r>
                    <w:rPr>
                      <w:rFonts w:hint="eastAsia" w:cs="Times New Roman"/>
                      <w:color w:val="auto"/>
                      <w:kern w:val="2"/>
                      <w:sz w:val="21"/>
                      <w:szCs w:val="21"/>
                      <w:lang w:eastAsia="zh-CN"/>
                    </w:rPr>
                    <w:t>项目热处理工序</w:t>
                  </w:r>
                  <w:r>
                    <w:rPr>
                      <w:rFonts w:hint="eastAsia" w:cs="Times New Roman"/>
                      <w:color w:val="auto"/>
                      <w:sz w:val="21"/>
                      <w:szCs w:val="21"/>
                      <w:lang w:val="en-US" w:eastAsia="zh-CN"/>
                    </w:rPr>
                    <w:t>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热轧工序</w:t>
                  </w:r>
                </w:p>
              </w:tc>
              <w:tc>
                <w:tcPr>
                  <w:tcW w:w="7125" w:type="dxa"/>
                  <w:vAlign w:val="center"/>
                </w:tcPr>
                <w:p>
                  <w:pPr>
                    <w:jc w:val="center"/>
                    <w:rPr>
                      <w:rFonts w:hint="default" w:cs="Times New Roman"/>
                      <w:color w:val="auto"/>
                      <w:kern w:val="2"/>
                      <w:sz w:val="21"/>
                      <w:szCs w:val="21"/>
                      <w:lang w:val="en-US" w:eastAsia="zh-CN"/>
                    </w:rPr>
                  </w:pPr>
                  <w:r>
                    <w:rPr>
                      <w:rFonts w:hint="eastAsia" w:cs="Times New Roman"/>
                      <w:color w:val="auto"/>
                      <w:kern w:val="2"/>
                      <w:sz w:val="21"/>
                      <w:szCs w:val="21"/>
                      <w:lang w:eastAsia="zh-CN"/>
                    </w:rPr>
                    <w:t>项目热轧工序产生的油雾（非甲烷总烃）经集气罩收集后通过油雾净化器处理后，由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冷轧工序</w:t>
                  </w:r>
                </w:p>
              </w:tc>
              <w:tc>
                <w:tcPr>
                  <w:tcW w:w="7125" w:type="dxa"/>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项目冷轧工序产生的油雾（非甲烷总烃）经集气罩收集后通过油雾净化器处理后，由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退火和热处理工序</w:t>
                  </w:r>
                </w:p>
              </w:tc>
              <w:tc>
                <w:tcPr>
                  <w:tcW w:w="7125" w:type="dxa"/>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项目退火和热处理工序产生的油雾（非甲烷总烃）经集气罩收集后通过油雾净化器处理后，由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锅炉天然气燃烧废气</w:t>
                  </w:r>
                </w:p>
              </w:tc>
              <w:tc>
                <w:tcPr>
                  <w:tcW w:w="7125" w:type="dxa"/>
                  <w:vAlign w:val="center"/>
                </w:tcPr>
                <w:p>
                  <w:pPr>
                    <w:jc w:val="center"/>
                    <w:rPr>
                      <w:rFonts w:hint="eastAsia" w:cs="Times New Roman"/>
                      <w:color w:val="auto"/>
                      <w:kern w:val="2"/>
                      <w:sz w:val="21"/>
                      <w:szCs w:val="21"/>
                      <w:lang w:eastAsia="zh-CN"/>
                    </w:rPr>
                  </w:pPr>
                  <w:r>
                    <w:rPr>
                      <w:rFonts w:hint="eastAsia" w:cs="Times New Roman"/>
                      <w:color w:val="auto"/>
                      <w:sz w:val="21"/>
                      <w:szCs w:val="21"/>
                      <w:lang w:eastAsia="zh-CN"/>
                    </w:rPr>
                    <w:t>本项目锅炉天然气燃烧废气</w:t>
                  </w: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）经“低氮燃烧装置”</w:t>
                  </w:r>
                  <w:r>
                    <w:rPr>
                      <w:rFonts w:hint="default" w:ascii="Times New Roman" w:hAnsi="Times New Roman" w:eastAsia="宋体" w:cs="Times New Roman"/>
                      <w:color w:val="auto"/>
                      <w:sz w:val="21"/>
                      <w:szCs w:val="21"/>
                    </w:rPr>
                    <w:t>处理后</w:t>
                  </w:r>
                  <w:r>
                    <w:rPr>
                      <w:rFonts w:hint="eastAsia" w:ascii="Times New Roman" w:hAnsi="Times New Roman" w:cs="Times New Roman"/>
                      <w:color w:val="auto"/>
                      <w:sz w:val="21"/>
                      <w:szCs w:val="21"/>
                      <w:lang w:val="en-US" w:eastAsia="zh-CN"/>
                    </w:rPr>
                    <w:t>由</w:t>
                  </w:r>
                  <w:r>
                    <w:rPr>
                      <w:rFonts w:hint="eastAsia" w:cs="Times New Roman"/>
                      <w:color w:val="auto"/>
                      <w:sz w:val="21"/>
                      <w:szCs w:val="21"/>
                      <w:lang w:val="en-US" w:eastAsia="zh-CN"/>
                    </w:rPr>
                    <w:t>一根15m高的排气筒（DA006）</w:t>
                  </w:r>
                  <w:r>
                    <w:rPr>
                      <w:rFonts w:hint="default" w:ascii="Times New Roman" w:hAnsi="Times New Roman" w:eastAsia="宋体" w:cs="Times New Roman"/>
                      <w:color w:val="auto"/>
                      <w:sz w:val="21"/>
                      <w:szCs w:val="21"/>
                    </w:rPr>
                    <w:t>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酸洗工序</w:t>
                  </w:r>
                </w:p>
              </w:tc>
              <w:tc>
                <w:tcPr>
                  <w:tcW w:w="7125" w:type="dxa"/>
                  <w:vAlign w:val="center"/>
                </w:tcPr>
                <w:p>
                  <w:pPr>
                    <w:jc w:val="center"/>
                    <w:rPr>
                      <w:rFonts w:hint="eastAsia" w:cs="Times New Roman"/>
                      <w:color w:val="auto"/>
                      <w:sz w:val="21"/>
                      <w:szCs w:val="21"/>
                      <w:lang w:eastAsia="zh-CN"/>
                    </w:rPr>
                  </w:pPr>
                  <w:r>
                    <w:rPr>
                      <w:rFonts w:hint="eastAsia" w:cs="Times New Roman"/>
                      <w:color w:val="auto"/>
                      <w:sz w:val="21"/>
                      <w:szCs w:val="21"/>
                      <w:highlight w:val="none"/>
                      <w:lang w:eastAsia="zh-CN"/>
                    </w:rPr>
                    <w:t>项目酸洗过程产生的酸雾氯化氢经侧吸式捕集装置收集后通过碱液喷淋处理后，由</w:t>
                  </w:r>
                  <w:r>
                    <w:rPr>
                      <w:rFonts w:hint="eastAsia" w:cs="Times New Roman"/>
                      <w:color w:val="auto"/>
                      <w:sz w:val="21"/>
                      <w:szCs w:val="21"/>
                      <w:highlight w:val="none"/>
                      <w:lang w:val="en-US" w:eastAsia="zh-CN"/>
                    </w:rPr>
                    <w:t>1根15m高的排气筒（DA007）排放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52" w:type="pct"/>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食堂油烟</w:t>
                  </w:r>
                </w:p>
              </w:tc>
              <w:tc>
                <w:tcPr>
                  <w:tcW w:w="7125" w:type="dxa"/>
                  <w:vAlign w:val="center"/>
                </w:tcPr>
                <w:p>
                  <w:pPr>
                    <w:jc w:val="center"/>
                    <w:rPr>
                      <w:rFonts w:hint="eastAsia" w:cs="Times New Roman"/>
                      <w:color w:val="auto"/>
                      <w:sz w:val="21"/>
                      <w:szCs w:val="21"/>
                      <w:lang w:eastAsia="zh-CN"/>
                    </w:rPr>
                  </w:pPr>
                  <w:r>
                    <w:rPr>
                      <w:rFonts w:hint="eastAsia" w:cs="Times New Roman"/>
                      <w:color w:val="auto"/>
                      <w:sz w:val="21"/>
                      <w:szCs w:val="21"/>
                      <w:lang w:eastAsia="zh-CN"/>
                    </w:rPr>
                    <w:t>本项目食堂油烟经油烟净化器收集处理后通过烟气管道排放</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w:t>
            </w:r>
            <w:r>
              <w:rPr>
                <w:rFonts w:hint="eastAsia" w:cs="Times New Roman"/>
                <w:bCs/>
                <w:color w:val="auto"/>
                <w:sz w:val="24"/>
                <w:lang w:val="en-US" w:eastAsia="zh-CN"/>
              </w:rPr>
              <w:t>天然气燃烧废气治理措施可行性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eastAsia" w:cs="Times New Roman"/>
                <w:bCs/>
                <w:color w:val="auto"/>
                <w:sz w:val="24"/>
                <w:lang w:val="en-US" w:eastAsia="zh-CN"/>
              </w:rPr>
              <w:t>低氮燃烧器工作原理：低氮燃烧器技术又称水平浓淡分离燃烧技术，是将煤粉锅炉原始的直流燃烧器改造成新型的、可使煤粉浓缩的燃烧器。通过燃烧器的浓缩，把一次风粉气流分离成浓、淡两股，从而获得高浓度煤粉气流。其原理是使一部分燃料作过浓燃烧，另一部分燃料作过淡燃烧，但整体上供给锅炉燃烧的空气量保持不变。由于两部分都在偏离化学当量比下燃烧，因而产生的NOx都很低</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eastAsia" w:cs="Times New Roman"/>
                <w:bCs/>
                <w:color w:val="auto"/>
                <w:sz w:val="24"/>
                <w:lang w:eastAsia="zh-CN"/>
              </w:rPr>
              <w:t>此外，本项目天然气燃烧废气采取“低氮燃烧技术”处理，属于</w:t>
            </w:r>
            <w:r>
              <w:rPr>
                <w:rFonts w:hint="default" w:ascii="Times New Roman" w:hAnsi="Times New Roman" w:eastAsia="宋体" w:cs="Times New Roman"/>
                <w:bCs/>
                <w:color w:val="auto"/>
                <w:sz w:val="24"/>
              </w:rPr>
              <w:t>《排污</w:t>
            </w:r>
            <w:r>
              <w:rPr>
                <w:rFonts w:hint="eastAsia" w:cs="Times New Roman"/>
                <w:bCs/>
                <w:color w:val="auto"/>
                <w:sz w:val="24"/>
                <w:lang w:eastAsia="zh-CN"/>
              </w:rPr>
              <w:t>许可证申请与核发技术规范</w:t>
            </w:r>
            <w:r>
              <w:rPr>
                <w:rFonts w:hint="default" w:ascii="Times New Roman" w:hAnsi="Times New Roman" w:eastAsia="宋体" w:cs="Times New Roman"/>
                <w:bCs/>
                <w:color w:val="auto"/>
                <w:sz w:val="24"/>
              </w:rPr>
              <w:t xml:space="preserve"> </w:t>
            </w:r>
            <w:r>
              <w:rPr>
                <w:rFonts w:hint="eastAsia" w:cs="Times New Roman"/>
                <w:bCs/>
                <w:color w:val="auto"/>
                <w:sz w:val="24"/>
                <w:lang w:eastAsia="zh-CN"/>
              </w:rPr>
              <w:t>锅炉</w:t>
            </w:r>
            <w:r>
              <w:rPr>
                <w:rFonts w:hint="default" w:ascii="Times New Roman" w:hAnsi="Times New Roman" w:eastAsia="宋体" w:cs="Times New Roman"/>
                <w:bCs/>
                <w:color w:val="auto"/>
                <w:sz w:val="24"/>
              </w:rPr>
              <w:t>》（HJ</w:t>
            </w:r>
            <w:r>
              <w:rPr>
                <w:rFonts w:hint="eastAsia" w:cs="Times New Roman"/>
                <w:bCs/>
                <w:color w:val="auto"/>
                <w:sz w:val="24"/>
                <w:lang w:val="en-US" w:eastAsia="zh-CN"/>
              </w:rPr>
              <w:t>953</w:t>
            </w:r>
            <w:r>
              <w:rPr>
                <w:rFonts w:hint="default" w:ascii="Times New Roman" w:hAnsi="Times New Roman" w:eastAsia="宋体" w:cs="Times New Roman"/>
                <w:bCs/>
                <w:color w:val="auto"/>
                <w:sz w:val="24"/>
              </w:rPr>
              <w:t>-201</w:t>
            </w:r>
            <w:r>
              <w:rPr>
                <w:rFonts w:hint="eastAsia" w:cs="Times New Roman"/>
                <w:bCs/>
                <w:color w:val="auto"/>
                <w:sz w:val="24"/>
                <w:lang w:val="en-US" w:eastAsia="zh-CN"/>
              </w:rPr>
              <w:t>8</w:t>
            </w:r>
            <w:r>
              <w:rPr>
                <w:rFonts w:hint="default" w:ascii="Times New Roman" w:hAnsi="Times New Roman" w:eastAsia="宋体" w:cs="Times New Roman"/>
                <w:bCs/>
                <w:color w:val="auto"/>
                <w:sz w:val="24"/>
              </w:rPr>
              <w:t>）</w:t>
            </w:r>
            <w:r>
              <w:rPr>
                <w:rFonts w:hint="eastAsia" w:cs="Times New Roman"/>
                <w:bCs/>
                <w:color w:val="auto"/>
                <w:sz w:val="24"/>
                <w:lang w:eastAsia="zh-CN"/>
              </w:rPr>
              <w:t>、</w:t>
            </w:r>
            <w:r>
              <w:rPr>
                <w:rFonts w:hint="default" w:ascii="Times New Roman" w:hAnsi="Times New Roman" w:eastAsia="宋体" w:cs="Times New Roman"/>
                <w:color w:val="000000"/>
                <w:sz w:val="24"/>
                <w:highlight w:val="none"/>
              </w:rPr>
              <w:t xml:space="preserve">《排污许可证申请与核发技术规范 </w:t>
            </w:r>
            <w:r>
              <w:rPr>
                <w:rFonts w:hint="eastAsia" w:cs="Times New Roman"/>
                <w:color w:val="000000"/>
                <w:sz w:val="24"/>
                <w:highlight w:val="none"/>
                <w:lang w:val="en-US" w:eastAsia="zh-CN"/>
              </w:rPr>
              <w:t>汽车制造</w:t>
            </w:r>
            <w:r>
              <w:rPr>
                <w:rFonts w:hint="eastAsia" w:ascii="Times New Roman" w:hAnsi="Times New Roman" w:eastAsia="宋体" w:cs="Times New Roman"/>
                <w:color w:val="000000"/>
                <w:sz w:val="24"/>
                <w:highlight w:val="none"/>
                <w:lang w:val="en-US" w:eastAsia="zh-CN"/>
              </w:rPr>
              <w:t>业</w:t>
            </w:r>
            <w:r>
              <w:rPr>
                <w:rFonts w:hint="default" w:ascii="Times New Roman" w:hAnsi="Times New Roman" w:eastAsia="宋体" w:cs="Times New Roman"/>
                <w:color w:val="000000"/>
                <w:sz w:val="24"/>
                <w:highlight w:val="none"/>
              </w:rPr>
              <w:t>》（HJ</w:t>
            </w:r>
            <w:r>
              <w:rPr>
                <w:rFonts w:hint="eastAsia" w:cs="Times New Roman"/>
                <w:color w:val="000000"/>
                <w:sz w:val="24"/>
                <w:highlight w:val="none"/>
                <w:lang w:val="en-US" w:eastAsia="zh-CN"/>
              </w:rPr>
              <w:t>971</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w:t>
            </w:r>
            <w:r>
              <w:rPr>
                <w:rFonts w:hint="eastAsia" w:cs="Times New Roman"/>
                <w:color w:val="000000"/>
                <w:sz w:val="24"/>
                <w:highlight w:val="none"/>
                <w:lang w:val="en-US" w:eastAsia="zh-CN"/>
              </w:rPr>
              <w:t>8</w:t>
            </w:r>
            <w:r>
              <w:rPr>
                <w:rFonts w:hint="default" w:ascii="Times New Roman" w:hAnsi="Times New Roman" w:eastAsia="宋体" w:cs="Times New Roman"/>
                <w:color w:val="000000"/>
                <w:sz w:val="24"/>
                <w:highlight w:val="none"/>
              </w:rPr>
              <w:t>）</w:t>
            </w:r>
            <w:r>
              <w:rPr>
                <w:rFonts w:hint="eastAsia" w:cs="Times New Roman"/>
                <w:color w:val="000000"/>
                <w:sz w:val="24"/>
                <w:highlight w:val="none"/>
                <w:lang w:eastAsia="zh-CN"/>
              </w:rPr>
              <w:t>和</w:t>
            </w:r>
            <w:r>
              <w:rPr>
                <w:rFonts w:hint="default" w:ascii="Times New Roman" w:hAnsi="Times New Roman" w:eastAsia="宋体" w:cs="Times New Roman"/>
                <w:color w:val="000000"/>
                <w:sz w:val="24"/>
                <w:highlight w:val="none"/>
              </w:rPr>
              <w:t xml:space="preserve">《排污许可证申请与核发技术规范 </w:t>
            </w:r>
            <w:r>
              <w:rPr>
                <w:rFonts w:hint="eastAsia" w:ascii="Times New Roman" w:hAnsi="Times New Roman" w:eastAsia="宋体" w:cs="Times New Roman"/>
                <w:color w:val="000000"/>
                <w:sz w:val="24"/>
                <w:highlight w:val="none"/>
                <w:lang w:val="en-US" w:eastAsia="zh-CN"/>
              </w:rPr>
              <w:t>钢铁行业</w:t>
            </w:r>
            <w:r>
              <w:rPr>
                <w:rFonts w:hint="default" w:ascii="Times New Roman" w:hAnsi="Times New Roman" w:eastAsia="宋体" w:cs="Times New Roman"/>
                <w:color w:val="000000"/>
                <w:sz w:val="24"/>
                <w:highlight w:val="none"/>
              </w:rPr>
              <w:t>》（HJ</w:t>
            </w:r>
            <w:r>
              <w:rPr>
                <w:rFonts w:hint="eastAsia" w:ascii="Times New Roman" w:hAnsi="Times New Roman" w:eastAsia="宋体" w:cs="Times New Roman"/>
                <w:color w:val="000000"/>
                <w:sz w:val="24"/>
                <w:highlight w:val="none"/>
                <w:lang w:val="en-US" w:eastAsia="zh-CN"/>
              </w:rPr>
              <w:t>846</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17</w:t>
            </w:r>
            <w:r>
              <w:rPr>
                <w:rFonts w:hint="default" w:ascii="Times New Roman" w:hAnsi="Times New Roman" w:eastAsia="宋体" w:cs="Times New Roman"/>
                <w:color w:val="000000"/>
                <w:sz w:val="24"/>
                <w:highlight w:val="none"/>
              </w:rPr>
              <w:t>）</w:t>
            </w:r>
            <w:r>
              <w:rPr>
                <w:rFonts w:hint="eastAsia" w:cs="Times New Roman"/>
                <w:bCs/>
                <w:color w:val="auto"/>
                <w:sz w:val="24"/>
                <w:lang w:eastAsia="zh-CN"/>
              </w:rPr>
              <w:t>中所列出的污染防治可行性技术</w:t>
            </w:r>
            <w:r>
              <w:rPr>
                <w:rFonts w:hint="eastAsia" w:cs="Times New Roman"/>
                <w:color w:val="auto"/>
                <w:sz w:val="24"/>
                <w:szCs w:val="24"/>
                <w:lang w:eastAsia="zh-CN"/>
              </w:rPr>
              <w:t>。综上，本项目天然气燃烧废气治理措施可行。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②</w:t>
            </w:r>
            <w:r>
              <w:rPr>
                <w:rFonts w:hint="eastAsia" w:cs="Times New Roman"/>
                <w:color w:val="auto"/>
                <w:sz w:val="24"/>
                <w:szCs w:val="24"/>
                <w:lang w:val="en-US" w:eastAsia="zh-CN"/>
              </w:rPr>
              <w:t>油雾</w:t>
            </w:r>
            <w:r>
              <w:rPr>
                <w:rFonts w:hint="eastAsia" w:cs="Times New Roman"/>
                <w:bCs/>
                <w:color w:val="auto"/>
                <w:sz w:val="24"/>
                <w:lang w:val="en-US" w:eastAsia="zh-CN"/>
              </w:rPr>
              <w:t>治理措施可行性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rPr>
            </w:pPr>
            <w:r>
              <w:rPr>
                <w:rFonts w:hint="eastAsia" w:cs="Times New Roman"/>
                <w:color w:val="auto"/>
                <w:sz w:val="24"/>
                <w:szCs w:val="32"/>
                <w:lang w:eastAsia="zh-CN"/>
              </w:rPr>
              <w:t>油雾净化</w:t>
            </w:r>
            <w:r>
              <w:rPr>
                <w:rFonts w:hint="eastAsia" w:ascii="Times New Roman" w:hAnsi="Times New Roman" w:eastAsia="宋体" w:cs="Times New Roman"/>
                <w:color w:val="auto"/>
                <w:sz w:val="24"/>
                <w:szCs w:val="32"/>
                <w:lang w:eastAsia="zh-CN"/>
              </w:rPr>
              <w:t>器：</w:t>
            </w:r>
            <w:r>
              <w:rPr>
                <w:rFonts w:hint="default" w:ascii="Times New Roman" w:hAnsi="Times New Roman" w:eastAsia="宋体" w:cs="Times New Roman"/>
                <w:color w:val="auto"/>
                <w:sz w:val="24"/>
                <w:szCs w:val="32"/>
              </w:rPr>
              <w:t>油雾由风机吸入静电式油雾净化器，其中部分较大的油雾滴、油污颗粒在均流板上由于机械碰撞、阻留而被捕集。当气流进入高压</w:t>
            </w: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"https://baike.baidu.com/item/%E9%9D%99%E7%94%B5%E5%9C%BA/9498122?fromModule=lemma_inlink" \t "https://baike.baidu.com/item/%E6%B2%B9%E9%9B%BE%E5%87%80%E5%8C%96%E5%99%A8/_blank"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color w:val="auto"/>
                <w:sz w:val="24"/>
                <w:szCs w:val="32"/>
              </w:rPr>
              <w:t>静电场</w:t>
            </w:r>
            <w:r>
              <w:rPr>
                <w:rFonts w:hint="default" w:ascii="Times New Roman" w:hAnsi="Times New Roman" w:eastAsia="宋体" w:cs="Times New Roman"/>
                <w:color w:val="auto"/>
                <w:sz w:val="24"/>
                <w:szCs w:val="32"/>
              </w:rPr>
              <w:fldChar w:fldCharType="end"/>
            </w:r>
            <w:r>
              <w:rPr>
                <w:rFonts w:hint="default" w:ascii="Times New Roman" w:hAnsi="Times New Roman" w:eastAsia="宋体" w:cs="Times New Roman"/>
                <w:color w:val="auto"/>
                <w:sz w:val="24"/>
                <w:szCs w:val="32"/>
              </w:rPr>
              <w:t>时，在高压电场的作用下，油雾</w:t>
            </w: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"https://baike.baidu.com/item/%E6%B0%94%E4%BD%93%E7%94%B5%E7%A6%BB/1126672?fromModule=lemma_inlink" \t "https://baike.baidu.com/item/%E6%B2%B9%E9%9B%BE%E5%87%80%E5%8C%96%E5%99%A8/_blank"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color w:val="auto"/>
                <w:sz w:val="24"/>
                <w:szCs w:val="32"/>
              </w:rPr>
              <w:t>气体电离</w:t>
            </w:r>
            <w:r>
              <w:rPr>
                <w:rFonts w:hint="default" w:ascii="Times New Roman" w:hAnsi="Times New Roman" w:eastAsia="宋体" w:cs="Times New Roman"/>
                <w:color w:val="auto"/>
                <w:sz w:val="24"/>
                <w:szCs w:val="32"/>
              </w:rPr>
              <w:fldChar w:fldCharType="end"/>
            </w:r>
            <w:r>
              <w:rPr>
                <w:rFonts w:hint="default" w:ascii="Times New Roman" w:hAnsi="Times New Roman" w:eastAsia="宋体" w:cs="Times New Roman"/>
                <w:color w:val="auto"/>
                <w:sz w:val="24"/>
                <w:szCs w:val="32"/>
              </w:rPr>
              <w:t>，油雾</w:t>
            </w: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"https://baike.baidu.com/item/%E8%8D%B7%E7%94%B5/10659803?fromModule=lemma_inlink" \t "https://baike.baidu.com/item/%E6%B2%B9%E9%9B%BE%E5%87%80%E5%8C%96%E5%99%A8/_blank"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color w:val="auto"/>
                <w:sz w:val="24"/>
                <w:szCs w:val="32"/>
              </w:rPr>
              <w:t>荷电</w:t>
            </w:r>
            <w:r>
              <w:rPr>
                <w:rFonts w:hint="default" w:ascii="Times New Roman" w:hAnsi="Times New Roman" w:eastAsia="宋体" w:cs="Times New Roman"/>
                <w:color w:val="auto"/>
                <w:sz w:val="24"/>
                <w:szCs w:val="32"/>
              </w:rPr>
              <w:fldChar w:fldCharType="end"/>
            </w:r>
            <w:r>
              <w:rPr>
                <w:rFonts w:hint="default" w:ascii="Times New Roman" w:hAnsi="Times New Roman" w:eastAsia="宋体" w:cs="Times New Roman"/>
                <w:color w:val="auto"/>
                <w:sz w:val="24"/>
                <w:szCs w:val="32"/>
              </w:rPr>
              <w:t>，大部分得以降解炭化；少部分微小油粒在吸附电场的电场力及气流作用下向电场的正负极板运动被收集在极板上并在自身重力的作用下流到集油盘，经排油通道排出，余下的微米级油雾被电场降解成</w:t>
            </w: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"https://baike.baidu.com/item/%E4%BA%8C%E6%B0%A7%E5%8C%96%E7%A2%B3/349143?fromModule=lemma_inlink" \t "https://baike.baidu.com/item/%E6%B2%B9%E9%9B%BE%E5%87%80%E5%8C%96%E5%99%A8/_blank"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color w:val="auto"/>
                <w:sz w:val="24"/>
                <w:szCs w:val="32"/>
              </w:rPr>
              <w:t>二氧化碳</w:t>
            </w:r>
            <w:r>
              <w:rPr>
                <w:rFonts w:hint="default" w:ascii="Times New Roman" w:hAnsi="Times New Roman" w:eastAsia="宋体" w:cs="Times New Roman"/>
                <w:color w:val="auto"/>
                <w:sz w:val="24"/>
                <w:szCs w:val="32"/>
              </w:rPr>
              <w:fldChar w:fldCharType="end"/>
            </w:r>
            <w:r>
              <w:rPr>
                <w:rFonts w:hint="default" w:ascii="Times New Roman" w:hAnsi="Times New Roman" w:eastAsia="宋体" w:cs="Times New Roman"/>
                <w:color w:val="auto"/>
                <w:sz w:val="24"/>
                <w:szCs w:val="32"/>
              </w:rPr>
              <w:t>和水，最终排出洁净空气。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eastAsia="zh-CN"/>
              </w:rPr>
            </w:pPr>
            <w:r>
              <w:rPr>
                <w:rFonts w:hint="eastAsia" w:cs="Times New Roman"/>
                <w:bCs/>
                <w:color w:val="auto"/>
                <w:sz w:val="24"/>
                <w:lang w:eastAsia="zh-CN"/>
              </w:rPr>
              <w:t>本项目油雾采取“油雾净化器”处理，属于</w:t>
            </w:r>
            <w:r>
              <w:rPr>
                <w:rFonts w:hint="default" w:ascii="Times New Roman" w:hAnsi="Times New Roman" w:eastAsia="宋体" w:cs="Times New Roman"/>
                <w:color w:val="000000"/>
                <w:sz w:val="24"/>
                <w:highlight w:val="none"/>
              </w:rPr>
              <w:t xml:space="preserve">《排污许可证申请与核发技术规范 </w:t>
            </w:r>
            <w:r>
              <w:rPr>
                <w:rFonts w:hint="eastAsia" w:ascii="Times New Roman" w:hAnsi="Times New Roman" w:eastAsia="宋体" w:cs="Times New Roman"/>
                <w:color w:val="000000"/>
                <w:sz w:val="24"/>
                <w:highlight w:val="none"/>
                <w:lang w:val="en-US" w:eastAsia="zh-CN"/>
              </w:rPr>
              <w:t>钢铁行业</w:t>
            </w:r>
            <w:r>
              <w:rPr>
                <w:rFonts w:hint="default" w:ascii="Times New Roman" w:hAnsi="Times New Roman" w:eastAsia="宋体" w:cs="Times New Roman"/>
                <w:color w:val="000000"/>
                <w:sz w:val="24"/>
                <w:highlight w:val="none"/>
              </w:rPr>
              <w:t>》（HJ</w:t>
            </w:r>
            <w:r>
              <w:rPr>
                <w:rFonts w:hint="eastAsia" w:ascii="Times New Roman" w:hAnsi="Times New Roman" w:eastAsia="宋体" w:cs="Times New Roman"/>
                <w:color w:val="000000"/>
                <w:sz w:val="24"/>
                <w:highlight w:val="none"/>
                <w:lang w:val="en-US" w:eastAsia="zh-CN"/>
              </w:rPr>
              <w:t>846</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17</w:t>
            </w:r>
            <w:r>
              <w:rPr>
                <w:rFonts w:hint="default" w:ascii="Times New Roman" w:hAnsi="Times New Roman" w:eastAsia="宋体" w:cs="Times New Roman"/>
                <w:color w:val="000000"/>
                <w:sz w:val="24"/>
                <w:highlight w:val="none"/>
              </w:rPr>
              <w:t>）</w:t>
            </w:r>
            <w:r>
              <w:rPr>
                <w:rFonts w:hint="eastAsia" w:cs="Times New Roman"/>
                <w:color w:val="000000"/>
                <w:sz w:val="24"/>
                <w:highlight w:val="none"/>
                <w:lang w:eastAsia="zh-CN"/>
              </w:rPr>
              <w:t>和</w:t>
            </w:r>
            <w:r>
              <w:rPr>
                <w:rFonts w:hint="default" w:ascii="Times New Roman" w:hAnsi="Times New Roman" w:eastAsia="宋体" w:cs="Times New Roman"/>
                <w:color w:val="000000"/>
                <w:sz w:val="24"/>
                <w:highlight w:val="none"/>
              </w:rPr>
              <w:t xml:space="preserve">《排污许可证申请与核发技术规范 </w:t>
            </w:r>
            <w:r>
              <w:rPr>
                <w:rFonts w:hint="eastAsia" w:cs="Times New Roman"/>
                <w:color w:val="000000"/>
                <w:sz w:val="24"/>
                <w:highlight w:val="none"/>
                <w:lang w:val="en-US" w:eastAsia="zh-CN"/>
              </w:rPr>
              <w:t>汽车制造</w:t>
            </w:r>
            <w:r>
              <w:rPr>
                <w:rFonts w:hint="eastAsia" w:ascii="Times New Roman" w:hAnsi="Times New Roman" w:eastAsia="宋体" w:cs="Times New Roman"/>
                <w:color w:val="000000"/>
                <w:sz w:val="24"/>
                <w:highlight w:val="none"/>
                <w:lang w:val="en-US" w:eastAsia="zh-CN"/>
              </w:rPr>
              <w:t>业</w:t>
            </w:r>
            <w:r>
              <w:rPr>
                <w:rFonts w:hint="default" w:ascii="Times New Roman" w:hAnsi="Times New Roman" w:eastAsia="宋体" w:cs="Times New Roman"/>
                <w:color w:val="000000"/>
                <w:sz w:val="24"/>
                <w:highlight w:val="none"/>
              </w:rPr>
              <w:t>》（HJ</w:t>
            </w:r>
            <w:r>
              <w:rPr>
                <w:rFonts w:hint="eastAsia" w:cs="Times New Roman"/>
                <w:color w:val="000000"/>
                <w:sz w:val="24"/>
                <w:highlight w:val="none"/>
                <w:lang w:val="en-US" w:eastAsia="zh-CN"/>
              </w:rPr>
              <w:t>971</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w:t>
            </w:r>
            <w:r>
              <w:rPr>
                <w:rFonts w:hint="eastAsia" w:cs="Times New Roman"/>
                <w:color w:val="000000"/>
                <w:sz w:val="24"/>
                <w:highlight w:val="none"/>
                <w:lang w:val="en-US" w:eastAsia="zh-CN"/>
              </w:rPr>
              <w:t>8</w:t>
            </w:r>
            <w:r>
              <w:rPr>
                <w:rFonts w:hint="default" w:ascii="Times New Roman" w:hAnsi="Times New Roman" w:eastAsia="宋体" w:cs="Times New Roman"/>
                <w:color w:val="000000"/>
                <w:sz w:val="24"/>
                <w:szCs w:val="24"/>
                <w:highlight w:val="none"/>
              </w:rPr>
              <w:t>）</w:t>
            </w:r>
            <w:r>
              <w:rPr>
                <w:rFonts w:hint="eastAsia" w:cs="Times New Roman"/>
                <w:bCs/>
                <w:color w:val="auto"/>
                <w:sz w:val="24"/>
                <w:szCs w:val="24"/>
                <w:lang w:eastAsia="zh-CN"/>
              </w:rPr>
              <w:t>中所列出的污染防治可行性技术</w:t>
            </w:r>
            <w:r>
              <w:rPr>
                <w:rFonts w:hint="eastAsia" w:cs="Times New Roman"/>
                <w:color w:val="auto"/>
                <w:sz w:val="24"/>
                <w:szCs w:val="24"/>
                <w:lang w:eastAsia="zh-CN"/>
              </w:rPr>
              <w:t>，故措施可行。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eastAsia="zh-CN"/>
              </w:rPr>
            </w:pPr>
            <w:r>
              <w:rPr>
                <w:rFonts w:hint="default" w:ascii="Times New Roman" w:hAnsi="Times New Roman" w:cs="Times New Roman"/>
                <w:color w:val="auto"/>
                <w:kern w:val="0"/>
                <w:sz w:val="24"/>
                <w:szCs w:val="24"/>
                <w:lang w:val="en-US" w:eastAsia="zh-CN"/>
              </w:rPr>
              <w:t>③</w:t>
            </w:r>
            <w:r>
              <w:rPr>
                <w:rFonts w:hint="default" w:ascii="Times New Roman" w:hAnsi="Times New Roman" w:eastAsia="宋体" w:cs="Times New Roman"/>
                <w:color w:val="auto"/>
                <w:sz w:val="24"/>
                <w:szCs w:val="24"/>
                <w:lang w:val="en-US" w:eastAsia="zh-CN"/>
              </w:rPr>
              <w:t>酸性</w:t>
            </w:r>
            <w:r>
              <w:rPr>
                <w:rFonts w:hint="eastAsia" w:ascii="宋体" w:hAnsi="宋体" w:eastAsia="宋体" w:cs="宋体"/>
                <w:color w:val="auto"/>
                <w:sz w:val="24"/>
                <w:szCs w:val="24"/>
                <w:lang w:val="en-US" w:eastAsia="zh-CN"/>
              </w:rPr>
              <w:t>废气处理措施可行性分析</w:t>
            </w:r>
          </w:p>
          <w:p>
            <w:pPr>
              <w:keepNext w:val="0"/>
              <w:keepLines w:val="0"/>
              <w:pageBreakBefore w:val="0"/>
              <w:widowControl w:val="0"/>
              <w:bidi w:val="0"/>
              <w:spacing w:beforeAutospacing="0" w:afterAutospacing="0" w:line="360" w:lineRule="auto"/>
              <w:ind w:left="0" w:leftChars="0" w:right="0" w:righ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本项目酸性废气的主要污染物为氯化氢。针对酸性气体的治理目前主要有吸附法和吸收法。</w:t>
            </w:r>
          </w:p>
          <w:p>
            <w:pPr>
              <w:keepNext w:val="0"/>
              <w:keepLines w:val="0"/>
              <w:pageBreakBefore w:val="0"/>
              <w:widowControl w:val="0"/>
              <w:bidi w:val="0"/>
              <w:spacing w:beforeAutospacing="0" w:afterAutospacing="0" w:line="360" w:lineRule="auto"/>
              <w:ind w:left="0" w:leftChars="0" w:right="0" w:righ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本项目即采用吸收法处理酸性废气。经密封管道收集，通过</w:t>
            </w:r>
            <w:r>
              <w:rPr>
                <w:rFonts w:hint="default" w:ascii="Times New Roman" w:hAnsi="Times New Roman" w:eastAsia="宋体" w:cs="Times New Roman"/>
                <w:color w:val="auto"/>
                <w:sz w:val="24"/>
                <w:szCs w:val="24"/>
                <w:lang w:val="en-US" w:eastAsia="zh-CN"/>
              </w:rPr>
              <w:t>碱液</w:t>
            </w:r>
            <w:r>
              <w:rPr>
                <w:rFonts w:hint="eastAsia" w:ascii="Times New Roman" w:hAnsi="Times New Roman" w:eastAsia="宋体" w:cs="Times New Roman"/>
                <w:color w:val="auto"/>
                <w:sz w:val="24"/>
                <w:szCs w:val="24"/>
                <w:lang w:val="en-US" w:eastAsia="zh-CN"/>
              </w:rPr>
              <w:t>喷淋</w:t>
            </w:r>
            <w:r>
              <w:rPr>
                <w:rFonts w:hint="default" w:ascii="Times New Roman" w:hAnsi="Times New Roman" w:eastAsia="宋体" w:cs="Times New Roman"/>
                <w:color w:val="auto"/>
                <w:sz w:val="24"/>
                <w:szCs w:val="24"/>
                <w:lang w:val="en-US" w:eastAsia="zh-CN"/>
              </w:rPr>
              <w:t>塔</w:t>
            </w:r>
            <w:r>
              <w:rPr>
                <w:rFonts w:hint="eastAsia" w:ascii="Times New Roman" w:hAnsi="Times New Roman" w:eastAsia="宋体" w:cs="Times New Roman"/>
                <w:color w:val="auto"/>
                <w:sz w:val="24"/>
                <w:szCs w:val="24"/>
                <w:lang w:val="en-US" w:eastAsia="zh-CN"/>
              </w:rPr>
              <w:t>进行净化处理，达标后通过排气筒排放。</w:t>
            </w:r>
          </w:p>
          <w:p>
            <w:pPr>
              <w:keepNext w:val="0"/>
              <w:keepLines w:val="0"/>
              <w:pageBreakBefore w:val="0"/>
              <w:widowControl w:val="0"/>
              <w:bidi w:val="0"/>
              <w:spacing w:beforeAutospacing="0" w:afterAutospacing="0" w:line="360" w:lineRule="auto"/>
              <w:ind w:left="0" w:leftChars="0" w:right="0" w:righ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本项目酸性废气采用</w:t>
            </w:r>
            <w:r>
              <w:rPr>
                <w:rFonts w:hint="default" w:ascii="Times New Roman" w:hAnsi="Times New Roman" w:eastAsia="宋体" w:cs="Times New Roman"/>
                <w:color w:val="auto"/>
                <w:sz w:val="24"/>
                <w:szCs w:val="24"/>
                <w:lang w:val="en-US" w:eastAsia="zh-CN"/>
              </w:rPr>
              <w:t>碱液</w:t>
            </w:r>
            <w:r>
              <w:rPr>
                <w:rFonts w:hint="eastAsia" w:ascii="Times New Roman" w:hAnsi="Times New Roman" w:eastAsia="宋体" w:cs="Times New Roman"/>
                <w:color w:val="auto"/>
                <w:sz w:val="24"/>
                <w:szCs w:val="24"/>
                <w:lang w:val="en-US" w:eastAsia="zh-CN"/>
              </w:rPr>
              <w:t>喷淋</w:t>
            </w:r>
            <w:r>
              <w:rPr>
                <w:rFonts w:hint="default" w:ascii="Times New Roman" w:hAnsi="Times New Roman" w:eastAsia="宋体" w:cs="Times New Roman"/>
                <w:color w:val="auto"/>
                <w:sz w:val="24"/>
                <w:szCs w:val="24"/>
                <w:lang w:val="en-US" w:eastAsia="zh-CN"/>
              </w:rPr>
              <w:t>塔</w:t>
            </w:r>
            <w:r>
              <w:rPr>
                <w:rFonts w:hint="eastAsia" w:ascii="Times New Roman" w:hAnsi="Times New Roman" w:eastAsia="宋体" w:cs="Times New Roman"/>
                <w:color w:val="auto"/>
                <w:sz w:val="24"/>
                <w:szCs w:val="24"/>
                <w:lang w:val="en-US" w:eastAsia="zh-CN"/>
              </w:rPr>
              <w:t>净化装置，利用新型免堵塞高效雾化喷头进行喷淋，使喷淋效果更好，进一步提高去除效率，同时又减少设备的故障率，确保设备稳定运行，对废气进行有效处理。根据本项目特点，项目产生的硫酸雾为酸性废气可通过酸性废气处理系统直接处理。</w:t>
            </w:r>
          </w:p>
          <w:p>
            <w:pPr>
              <w:keepNext w:val="0"/>
              <w:keepLines w:val="0"/>
              <w:pageBreakBefore w:val="0"/>
              <w:widowControl w:val="0"/>
              <w:bidi w:val="0"/>
              <w:spacing w:beforeAutospacing="0" w:afterAutospacing="0" w:line="360" w:lineRule="auto"/>
              <w:ind w:left="0" w:leftChars="0" w:right="0" w:righ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此次建设后对废气治理措施进行严格设计、严格管理、定期检测并保养维修，参照并类比同类企业的处理效率，该处理措施可使氯化氢的去除率稳定达到90%以上。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本项目酸性废气拟采取的碱液喷淋塔吸收处理工艺，</w:t>
            </w:r>
            <w:r>
              <w:rPr>
                <w:rFonts w:hint="eastAsia" w:cs="Times New Roman"/>
                <w:bCs/>
                <w:color w:val="auto"/>
                <w:sz w:val="24"/>
                <w:lang w:eastAsia="zh-CN"/>
              </w:rPr>
              <w:t>属于</w:t>
            </w:r>
            <w:r>
              <w:rPr>
                <w:rFonts w:hint="default" w:ascii="Times New Roman" w:hAnsi="Times New Roman" w:eastAsia="宋体" w:cs="Times New Roman"/>
                <w:color w:val="000000"/>
                <w:sz w:val="24"/>
                <w:highlight w:val="none"/>
              </w:rPr>
              <w:t xml:space="preserve">《排污许可证申请与核发技术规范 </w:t>
            </w:r>
            <w:r>
              <w:rPr>
                <w:rFonts w:hint="eastAsia" w:ascii="Times New Roman" w:hAnsi="Times New Roman" w:eastAsia="宋体" w:cs="Times New Roman"/>
                <w:color w:val="000000"/>
                <w:sz w:val="24"/>
                <w:highlight w:val="none"/>
                <w:lang w:val="en-US" w:eastAsia="zh-CN"/>
              </w:rPr>
              <w:t>钢铁行业</w:t>
            </w:r>
            <w:r>
              <w:rPr>
                <w:rFonts w:hint="default" w:ascii="Times New Roman" w:hAnsi="Times New Roman" w:eastAsia="宋体" w:cs="Times New Roman"/>
                <w:color w:val="000000"/>
                <w:sz w:val="24"/>
                <w:highlight w:val="none"/>
              </w:rPr>
              <w:t>》（HJ</w:t>
            </w:r>
            <w:r>
              <w:rPr>
                <w:rFonts w:hint="eastAsia" w:ascii="Times New Roman" w:hAnsi="Times New Roman" w:eastAsia="宋体" w:cs="Times New Roman"/>
                <w:color w:val="000000"/>
                <w:sz w:val="24"/>
                <w:highlight w:val="none"/>
                <w:lang w:val="en-US" w:eastAsia="zh-CN"/>
              </w:rPr>
              <w:t>846</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17</w:t>
            </w:r>
            <w:r>
              <w:rPr>
                <w:rFonts w:hint="default" w:ascii="Times New Roman" w:hAnsi="Times New Roman" w:eastAsia="宋体" w:cs="Times New Roman"/>
                <w:color w:val="000000"/>
                <w:sz w:val="24"/>
                <w:highlight w:val="none"/>
              </w:rPr>
              <w:t>）</w:t>
            </w:r>
            <w:r>
              <w:rPr>
                <w:rFonts w:hint="eastAsia" w:cs="Times New Roman"/>
                <w:color w:val="000000"/>
                <w:sz w:val="24"/>
                <w:highlight w:val="none"/>
                <w:lang w:eastAsia="zh-CN"/>
              </w:rPr>
              <w:t>和</w:t>
            </w:r>
            <w:r>
              <w:rPr>
                <w:rFonts w:hint="default" w:ascii="Times New Roman" w:hAnsi="Times New Roman" w:eastAsia="宋体" w:cs="Times New Roman"/>
                <w:color w:val="000000"/>
                <w:sz w:val="24"/>
                <w:highlight w:val="none"/>
              </w:rPr>
              <w:t xml:space="preserve">《排污许可证申请与核发技术规范 </w:t>
            </w:r>
            <w:r>
              <w:rPr>
                <w:rFonts w:hint="eastAsia" w:cs="Times New Roman"/>
                <w:color w:val="000000"/>
                <w:sz w:val="24"/>
                <w:highlight w:val="none"/>
                <w:lang w:val="en-US" w:eastAsia="zh-CN"/>
              </w:rPr>
              <w:t>汽车制造</w:t>
            </w:r>
            <w:r>
              <w:rPr>
                <w:rFonts w:hint="eastAsia" w:ascii="Times New Roman" w:hAnsi="Times New Roman" w:eastAsia="宋体" w:cs="Times New Roman"/>
                <w:color w:val="000000"/>
                <w:sz w:val="24"/>
                <w:highlight w:val="none"/>
                <w:lang w:val="en-US" w:eastAsia="zh-CN"/>
              </w:rPr>
              <w:t>业</w:t>
            </w:r>
            <w:r>
              <w:rPr>
                <w:rFonts w:hint="default" w:ascii="Times New Roman" w:hAnsi="Times New Roman" w:eastAsia="宋体" w:cs="Times New Roman"/>
                <w:color w:val="000000"/>
                <w:sz w:val="24"/>
                <w:highlight w:val="none"/>
              </w:rPr>
              <w:t>》（HJ</w:t>
            </w:r>
            <w:r>
              <w:rPr>
                <w:rFonts w:hint="eastAsia" w:cs="Times New Roman"/>
                <w:color w:val="000000"/>
                <w:sz w:val="24"/>
                <w:highlight w:val="none"/>
                <w:lang w:val="en-US" w:eastAsia="zh-CN"/>
              </w:rPr>
              <w:t>971</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w:t>
            </w:r>
            <w:r>
              <w:rPr>
                <w:rFonts w:hint="eastAsia" w:cs="Times New Roman"/>
                <w:color w:val="000000"/>
                <w:sz w:val="24"/>
                <w:highlight w:val="none"/>
                <w:lang w:val="en-US" w:eastAsia="zh-CN"/>
              </w:rPr>
              <w:t>8</w:t>
            </w:r>
            <w:r>
              <w:rPr>
                <w:rFonts w:hint="default" w:ascii="Times New Roman" w:hAnsi="Times New Roman" w:eastAsia="宋体" w:cs="Times New Roman"/>
                <w:color w:val="000000"/>
                <w:sz w:val="24"/>
                <w:szCs w:val="24"/>
                <w:highlight w:val="none"/>
              </w:rPr>
              <w:t>）</w:t>
            </w:r>
            <w:r>
              <w:rPr>
                <w:rFonts w:hint="eastAsia" w:cs="Times New Roman"/>
                <w:bCs/>
                <w:color w:val="auto"/>
                <w:sz w:val="24"/>
                <w:szCs w:val="24"/>
                <w:lang w:eastAsia="zh-CN"/>
              </w:rPr>
              <w:t>中所列出的污染防治可行性技术</w:t>
            </w:r>
            <w:r>
              <w:rPr>
                <w:rFonts w:hint="eastAsia" w:cs="Times New Roman"/>
                <w:color w:val="auto"/>
                <w:sz w:val="24"/>
                <w:szCs w:val="24"/>
                <w:lang w:eastAsia="zh-CN"/>
              </w:rPr>
              <w:t>，故措施可行。</w:t>
            </w:r>
          </w:p>
          <w:p>
            <w:pPr>
              <w:keepNext w:val="0"/>
              <w:keepLines w:val="0"/>
              <w:pageBreakBefore w:val="0"/>
              <w:widowControl w:val="0"/>
              <w:bidi w:val="0"/>
              <w:spacing w:beforeAutospacing="0" w:afterAutospacing="0" w:line="360" w:lineRule="auto"/>
              <w:ind w:left="0" w:leftChars="0" w:right="0" w:rightChars="0" w:firstLine="482" w:firstLineChars="200"/>
              <w:rPr>
                <w:b/>
                <w:sz w:val="24"/>
                <w:szCs w:val="20"/>
              </w:rPr>
            </w:pPr>
            <w:r>
              <w:rPr>
                <w:rFonts w:hint="eastAsia" w:cs="Times New Roman"/>
                <w:b/>
                <w:sz w:val="24"/>
                <w:szCs w:val="20"/>
                <w:lang w:val="en-US" w:eastAsia="zh-CN" w:bidi="ar"/>
              </w:rPr>
              <w:t>5</w:t>
            </w:r>
            <w:r>
              <w:rPr>
                <w:rFonts w:hint="default" w:ascii="Times New Roman" w:hAnsi="Times New Roman" w:cs="Times New Roman"/>
                <w:b/>
                <w:sz w:val="24"/>
                <w:szCs w:val="20"/>
                <w:lang w:bidi="ar"/>
              </w:rPr>
              <w:t>、</w:t>
            </w:r>
            <w:r>
              <w:rPr>
                <w:rFonts w:hint="eastAsia" w:cs="Times New Roman"/>
                <w:b/>
                <w:sz w:val="24"/>
                <w:szCs w:val="20"/>
                <w:lang w:val="en-US" w:eastAsia="zh-CN" w:bidi="ar"/>
              </w:rPr>
              <w:t>环境</w:t>
            </w:r>
            <w:r>
              <w:rPr>
                <w:rFonts w:hint="eastAsia" w:cs="宋体"/>
                <w:b/>
                <w:sz w:val="24"/>
                <w:szCs w:val="20"/>
                <w:lang w:bidi="ar"/>
              </w:rPr>
              <w:t>防护距离</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sz w:val="24"/>
                <w:szCs w:val="20"/>
              </w:rPr>
            </w:pPr>
            <w:r>
              <w:rPr>
                <w:rFonts w:hint="eastAsia" w:cs="宋体"/>
                <w:sz w:val="24"/>
                <w:szCs w:val="20"/>
                <w:lang w:bidi="ar"/>
              </w:rPr>
              <w:t>根据《</w:t>
            </w:r>
            <w:r>
              <w:rPr>
                <w:rFonts w:hint="eastAsia"/>
                <w:lang w:val="en-US" w:eastAsia="zh-CN"/>
              </w:rPr>
              <w:t>大气有害物质无组织排放卫生防护距离推导技术导则</w:t>
            </w:r>
            <w:r>
              <w:rPr>
                <w:rFonts w:hint="default" w:ascii="Times New Roman" w:hAnsi="Times New Roman" w:cs="Times New Roman"/>
                <w:sz w:val="24"/>
                <w:szCs w:val="20"/>
                <w:lang w:bidi="ar"/>
              </w:rPr>
              <w:t>》（</w:t>
            </w:r>
            <w:r>
              <w:rPr>
                <w:rFonts w:hint="eastAsia"/>
                <w:lang w:val="en-US" w:eastAsia="zh-CN"/>
              </w:rPr>
              <w:t>GB/T39499-2020</w:t>
            </w:r>
            <w:r>
              <w:rPr>
                <w:rFonts w:hint="default" w:ascii="Times New Roman" w:hAnsi="Times New Roman" w:cs="Times New Roman"/>
                <w:sz w:val="24"/>
                <w:szCs w:val="20"/>
                <w:lang w:bidi="ar"/>
              </w:rPr>
              <w:t>）</w:t>
            </w:r>
            <w:r>
              <w:rPr>
                <w:rFonts w:hint="eastAsia" w:cs="宋体"/>
                <w:sz w:val="24"/>
                <w:szCs w:val="20"/>
                <w:lang w:bidi="ar"/>
              </w:rPr>
              <w:t>的有关规定，确定无组织排放源的卫生防护距离，可由下式计算：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jc w:val="center"/>
              <w:textAlignment w:val="auto"/>
              <w:rPr>
                <w:sz w:val="24"/>
                <w:szCs w:val="20"/>
              </w:rPr>
            </w:pPr>
            <w:r>
              <w:rPr>
                <w:sz w:val="24"/>
                <w:szCs w:val="20"/>
                <w:lang w:bidi="ar"/>
              </w:rPr>
              <w:object>
                <v:shape id="_x0000_i1025" o:spt="75" type="#_x0000_t75" style="height:33.3pt;width:146.75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561"/>
              <w:textAlignment w:val="auto"/>
              <w:rPr>
                <w:rFonts w:hint="default" w:ascii="Times New Roman" w:hAnsi="Times New Roman" w:cs="Times New Roman"/>
                <w:sz w:val="24"/>
                <w:szCs w:val="20"/>
              </w:rPr>
            </w:pPr>
            <w:r>
              <w:rPr>
                <w:rFonts w:hint="eastAsia" w:cs="仿宋_GB2312"/>
                <w:sz w:val="24"/>
                <w:szCs w:val="20"/>
                <w:lang w:bidi="ar"/>
              </w:rPr>
              <w:t>式中</w:t>
            </w:r>
            <w:r>
              <w:rPr>
                <w:rFonts w:hint="eastAsia" w:cs="宋体"/>
                <w:sz w:val="24"/>
                <w:szCs w:val="20"/>
                <w:lang w:bidi="ar"/>
              </w:rPr>
              <w:t>：</w:t>
            </w:r>
            <w:r>
              <w:rPr>
                <w:rFonts w:hint="default" w:ascii="Times New Roman" w:hAnsi="Times New Roman" w:cs="Times New Roman"/>
                <w:sz w:val="24"/>
                <w:szCs w:val="20"/>
                <w:lang w:bidi="ar"/>
              </w:rPr>
              <w:object>
                <v:shape id="_x0000_i1026" o:spt="75" type="#_x0000_t75" style="height:18pt;width:17.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default" w:ascii="Times New Roman" w:hAnsi="Times New Roman" w:cs="Times New Roman"/>
                <w:sz w:val="24"/>
                <w:szCs w:val="20"/>
                <w:lang w:bidi="ar"/>
              </w:rPr>
              <w:t>——污染物的无组织排放量，kg/h；</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1396" w:firstLineChars="582"/>
              <w:textAlignment w:val="auto"/>
              <w:rPr>
                <w:rFonts w:hint="default" w:ascii="Times New Roman" w:hAnsi="Times New Roman" w:cs="Times New Roman"/>
                <w:sz w:val="24"/>
                <w:szCs w:val="20"/>
              </w:rPr>
            </w:pPr>
            <w:r>
              <w:rPr>
                <w:rFonts w:hint="default" w:ascii="Times New Roman" w:hAnsi="Times New Roman" w:cs="Times New Roman"/>
                <w:sz w:val="24"/>
                <w:szCs w:val="20"/>
                <w:lang w:bidi="ar"/>
              </w:rPr>
              <w:t>Cm——污染物的标准浓度限值，mg/m</w:t>
            </w:r>
            <w:r>
              <w:rPr>
                <w:rFonts w:hint="default" w:ascii="Times New Roman" w:hAnsi="Times New Roman" w:cs="Times New Roman"/>
                <w:sz w:val="24"/>
                <w:szCs w:val="20"/>
                <w:vertAlign w:val="superscript"/>
                <w:lang w:bidi="ar"/>
              </w:rPr>
              <w:t>3</w:t>
            </w:r>
            <w:r>
              <w:rPr>
                <w:rFonts w:hint="default" w:ascii="Times New Roman" w:hAnsi="Times New Roman" w:cs="Times New Roman"/>
                <w:sz w:val="24"/>
                <w:szCs w:val="20"/>
                <w:lang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1396" w:firstLineChars="582"/>
              <w:textAlignment w:val="auto"/>
              <w:rPr>
                <w:rFonts w:hint="default" w:ascii="Times New Roman" w:hAnsi="Times New Roman" w:cs="Times New Roman"/>
                <w:sz w:val="24"/>
                <w:szCs w:val="20"/>
              </w:rPr>
            </w:pPr>
            <w:r>
              <w:rPr>
                <w:rFonts w:hint="default" w:ascii="Times New Roman" w:hAnsi="Times New Roman" w:cs="Times New Roman"/>
                <w:sz w:val="24"/>
                <w:szCs w:val="20"/>
                <w:lang w:bidi="ar"/>
              </w:rPr>
              <w:t>L——卫生防护距离，m；</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1396" w:firstLineChars="582"/>
              <w:textAlignment w:val="auto"/>
              <w:rPr>
                <w:rFonts w:hint="default" w:ascii="Times New Roman" w:hAnsi="Times New Roman" w:cs="Times New Roman"/>
                <w:sz w:val="24"/>
                <w:szCs w:val="20"/>
              </w:rPr>
            </w:pPr>
            <w:r>
              <w:rPr>
                <w:rFonts w:hint="default" w:ascii="Times New Roman" w:hAnsi="Times New Roman" w:cs="Times New Roman"/>
                <w:sz w:val="24"/>
                <w:szCs w:val="20"/>
                <w:lang w:bidi="ar"/>
              </w:rPr>
              <w:t>R——生产单元的等效半径，m；</w:t>
            </w:r>
          </w:p>
          <w:p>
            <w:pPr>
              <w:pStyle w:val="11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ascii="Times New Roman" w:hAnsi="Times New Roman" w:eastAsia="宋体"/>
              </w:rPr>
            </w:pPr>
            <w:r>
              <w:rPr>
                <w:rFonts w:hint="eastAsia" w:ascii="Times New Roman" w:hAnsi="Times New Roman" w:eastAsia="宋体"/>
                <w:lang w:val="en-US" w:eastAsia="zh-CN"/>
              </w:rPr>
              <w:t>A、</w:t>
            </w:r>
            <w:r>
              <w:rPr>
                <w:rFonts w:ascii="Times New Roman" w:hAnsi="Times New Roman" w:eastAsia="宋体"/>
              </w:rPr>
              <w:t>B</w:t>
            </w:r>
            <w:r>
              <w:rPr>
                <w:rFonts w:hint="eastAsia" w:ascii="Times New Roman" w:hAnsi="Times New Roman" w:eastAsia="宋体" w:cs="宋体"/>
              </w:rPr>
              <w:t>、</w:t>
            </w:r>
            <w:r>
              <w:rPr>
                <w:rFonts w:ascii="Times New Roman" w:hAnsi="Times New Roman" w:eastAsia="宋体"/>
              </w:rPr>
              <w:t>C</w:t>
            </w:r>
            <w:r>
              <w:rPr>
                <w:rFonts w:hint="eastAsia" w:ascii="Times New Roman" w:hAnsi="Times New Roman" w:eastAsia="宋体" w:cs="宋体"/>
              </w:rPr>
              <w:t>、</w:t>
            </w:r>
            <w:r>
              <w:rPr>
                <w:rFonts w:ascii="Times New Roman" w:hAnsi="Times New Roman" w:eastAsia="宋体"/>
              </w:rPr>
              <w:t>D——</w:t>
            </w:r>
            <w:r>
              <w:rPr>
                <w:rFonts w:hint="eastAsia" w:ascii="Times New Roman" w:hAnsi="Times New Roman" w:eastAsia="宋体" w:cs="宋体"/>
              </w:rPr>
              <w:t>计算系数，从</w:t>
            </w:r>
            <w:r>
              <w:rPr>
                <w:rFonts w:ascii="Times New Roman" w:hAnsi="Times New Roman" w:eastAsia="宋体"/>
              </w:rPr>
              <w:t>GB/T 132091</w:t>
            </w:r>
            <w:r>
              <w:rPr>
                <w:rFonts w:hint="eastAsia" w:ascii="Times New Roman" w:hAnsi="Times New Roman" w:eastAsia="宋体" w:cs="宋体"/>
              </w:rPr>
              <w:t>中查取，风速取</w:t>
            </w:r>
            <w:r>
              <w:rPr>
                <w:rFonts w:ascii="Times New Roman" w:hAnsi="Times New Roman" w:eastAsia="宋体"/>
              </w:rPr>
              <w:t>3.7m/s</w:t>
            </w:r>
            <w:r>
              <w:rPr>
                <w:rFonts w:hint="eastAsia" w:ascii="Times New Roman" w:hAnsi="Times New Roman" w:eastAsia="宋体" w:cs="宋体"/>
              </w:rPr>
              <w:t>，具体计算结果见下表：</w:t>
            </w:r>
          </w:p>
          <w:p>
            <w:pPr>
              <w:pStyle w:val="112"/>
              <w:keepNext w:val="0"/>
              <w:keepLines w:val="0"/>
              <w:pageBreakBefore w:val="0"/>
              <w:widowControl w:val="0"/>
              <w:bidi w:val="0"/>
              <w:adjustRightInd w:val="0"/>
              <w:snapToGrid w:val="0"/>
              <w:spacing w:beforeAutospacing="0" w:afterAutospacing="0" w:line="240" w:lineRule="auto"/>
              <w:ind w:left="0" w:leftChars="0" w:right="0" w:rightChars="0" w:firstLine="198" w:firstLineChars="82"/>
              <w:jc w:val="center"/>
              <w:rPr>
                <w:rFonts w:ascii="Times New Roman" w:hAnsi="Times New Roman" w:eastAsia="宋体"/>
                <w:b/>
              </w:rPr>
            </w:pPr>
            <w:r>
              <w:rPr>
                <w:rFonts w:hint="eastAsia" w:ascii="Times New Roman" w:hAnsi="Times New Roman" w:eastAsia="宋体" w:cs="宋体"/>
                <w:b/>
              </w:rPr>
              <w:t>表</w:t>
            </w:r>
            <w:r>
              <w:rPr>
                <w:rFonts w:hint="eastAsia" w:ascii="Times New Roman" w:hAnsi="Times New Roman" w:eastAsia="宋体" w:cs="宋体"/>
                <w:b/>
                <w:lang w:val="en-US" w:eastAsia="zh-CN"/>
              </w:rPr>
              <w:t xml:space="preserve">4-10  </w:t>
            </w:r>
            <w:r>
              <w:rPr>
                <w:rFonts w:hint="eastAsia" w:ascii="Times New Roman" w:hAnsi="Times New Roman" w:eastAsia="宋体" w:cs="宋体"/>
                <w:b/>
              </w:rPr>
              <w:t>卫生防护距离计算结果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65"/>
              <w:gridCol w:w="980"/>
              <w:gridCol w:w="832"/>
              <w:gridCol w:w="885"/>
              <w:gridCol w:w="902"/>
              <w:gridCol w:w="877"/>
              <w:gridCol w:w="1498"/>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序号</w:t>
                  </w:r>
                </w:p>
              </w:tc>
              <w:tc>
                <w:tcPr>
                  <w:tcW w:w="502"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污染源</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污染物</w:t>
                  </w:r>
                </w:p>
              </w:tc>
              <w:tc>
                <w:tcPr>
                  <w:tcW w:w="48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参数A</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参数B</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参数C</w:t>
                  </w:r>
                </w:p>
              </w:tc>
              <w:tc>
                <w:tcPr>
                  <w:tcW w:w="50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参数D</w:t>
                  </w:r>
                </w:p>
              </w:tc>
              <w:tc>
                <w:tcPr>
                  <w:tcW w:w="870"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卫生防护距离计算值(m)</w:t>
                  </w:r>
                </w:p>
              </w:tc>
              <w:tc>
                <w:tcPr>
                  <w:tcW w:w="73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rPr>
                  </w:pPr>
                  <w:r>
                    <w:rPr>
                      <w:rFonts w:hint="default" w:ascii="Times New Roman" w:hAnsi="Times New Roman" w:cs="Times New Roman"/>
                      <w:b/>
                      <w:szCs w:val="20"/>
                      <w:lang w:bidi="ar"/>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zCs w:val="20"/>
                      <w:lang w:bidi="ar"/>
                    </w:rPr>
                    <w:t>1</w:t>
                  </w:r>
                </w:p>
              </w:tc>
              <w:tc>
                <w:tcPr>
                  <w:tcW w:w="502"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lang w:val="en-US" w:eastAsia="zh-CN"/>
                    </w:rPr>
                  </w:pPr>
                  <w:r>
                    <w:rPr>
                      <w:rFonts w:hint="eastAsia" w:cs="Times New Roman"/>
                      <w:lang w:val="en-US" w:eastAsia="zh-CN"/>
                    </w:rPr>
                    <w:t>联合厂房</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非甲烷总烃</w:t>
                  </w:r>
                </w:p>
              </w:tc>
              <w:tc>
                <w:tcPr>
                  <w:tcW w:w="48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zCs w:val="20"/>
                      <w:lang w:bidi="ar"/>
                    </w:rPr>
                    <w:t>470</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zCs w:val="20"/>
                      <w:lang w:bidi="ar"/>
                    </w:rPr>
                    <w:t>0.021</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zCs w:val="20"/>
                      <w:lang w:bidi="ar"/>
                    </w:rPr>
                    <w:t>1.85</w:t>
                  </w:r>
                </w:p>
              </w:tc>
              <w:tc>
                <w:tcPr>
                  <w:tcW w:w="50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zCs w:val="20"/>
                      <w:lang w:bidi="ar"/>
                    </w:rPr>
                    <w:t>0.84</w:t>
                  </w:r>
                </w:p>
              </w:tc>
              <w:tc>
                <w:tcPr>
                  <w:tcW w:w="870"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lang w:val="en-US" w:eastAsia="zh-CN"/>
                    </w:rPr>
                  </w:pPr>
                  <w:r>
                    <w:rPr>
                      <w:rFonts w:hint="eastAsia" w:cs="Times New Roman"/>
                      <w:lang w:val="en-US" w:eastAsia="zh-CN"/>
                    </w:rPr>
                    <w:t>9.260</w:t>
                  </w:r>
                </w:p>
              </w:tc>
              <w:tc>
                <w:tcPr>
                  <w:tcW w:w="73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rPr>
                  </w:pPr>
                  <w:r>
                    <w:rPr>
                      <w:rFonts w:hint="default" w:ascii="Times New Roman" w:hAnsi="Times New Roman" w:cs="Times New Roman"/>
                      <w:szCs w:val="20"/>
                      <w:lang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szCs w:val="20"/>
                      <w:lang w:val="en-US" w:eastAsia="zh-CN" w:bidi="ar"/>
                    </w:rPr>
                  </w:pPr>
                  <w:r>
                    <w:rPr>
                      <w:rFonts w:hint="eastAsia" w:cs="Times New Roman"/>
                      <w:szCs w:val="20"/>
                      <w:lang w:val="en-US" w:eastAsia="zh-CN" w:bidi="ar"/>
                    </w:rPr>
                    <w:t>2</w:t>
                  </w:r>
                </w:p>
              </w:tc>
              <w:tc>
                <w:tcPr>
                  <w:tcW w:w="502"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szCs w:val="20"/>
                      <w:lang w:eastAsia="zh-CN" w:bidi="ar"/>
                    </w:rPr>
                  </w:pPr>
                  <w:r>
                    <w:rPr>
                      <w:rFonts w:hint="eastAsia" w:cs="Times New Roman"/>
                      <w:szCs w:val="20"/>
                      <w:lang w:eastAsia="zh-CN" w:bidi="ar"/>
                    </w:rPr>
                    <w:t>综合办公楼</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lang w:eastAsia="zh-CN"/>
                    </w:rPr>
                  </w:pPr>
                  <w:r>
                    <w:rPr>
                      <w:rFonts w:hint="eastAsia" w:cs="Times New Roman"/>
                      <w:lang w:eastAsia="zh-CN"/>
                    </w:rPr>
                    <w:t>氯化氢</w:t>
                  </w:r>
                </w:p>
              </w:tc>
              <w:tc>
                <w:tcPr>
                  <w:tcW w:w="48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szCs w:val="20"/>
                      <w:lang w:bidi="ar"/>
                    </w:rPr>
                  </w:pPr>
                  <w:r>
                    <w:rPr>
                      <w:rFonts w:hint="default" w:ascii="Times New Roman" w:hAnsi="Times New Roman" w:cs="Times New Roman"/>
                      <w:szCs w:val="20"/>
                      <w:lang w:bidi="ar"/>
                    </w:rPr>
                    <w:t>470</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szCs w:val="20"/>
                      <w:lang w:bidi="ar"/>
                    </w:rPr>
                  </w:pPr>
                  <w:r>
                    <w:rPr>
                      <w:rFonts w:hint="default" w:ascii="Times New Roman" w:hAnsi="Times New Roman" w:cs="Times New Roman"/>
                      <w:szCs w:val="20"/>
                      <w:lang w:bidi="ar"/>
                    </w:rPr>
                    <w:t>0.021</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szCs w:val="20"/>
                      <w:lang w:bidi="ar"/>
                    </w:rPr>
                  </w:pPr>
                  <w:r>
                    <w:rPr>
                      <w:rFonts w:hint="default" w:ascii="Times New Roman" w:hAnsi="Times New Roman" w:cs="Times New Roman"/>
                      <w:szCs w:val="20"/>
                      <w:lang w:bidi="ar"/>
                    </w:rPr>
                    <w:t>1.85</w:t>
                  </w:r>
                </w:p>
              </w:tc>
              <w:tc>
                <w:tcPr>
                  <w:tcW w:w="50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szCs w:val="20"/>
                      <w:lang w:bidi="ar"/>
                    </w:rPr>
                  </w:pPr>
                  <w:r>
                    <w:rPr>
                      <w:rFonts w:hint="default" w:ascii="Times New Roman" w:hAnsi="Times New Roman" w:cs="Times New Roman"/>
                      <w:szCs w:val="20"/>
                      <w:lang w:bidi="ar"/>
                    </w:rPr>
                    <w:t>0.84</w:t>
                  </w:r>
                </w:p>
              </w:tc>
              <w:tc>
                <w:tcPr>
                  <w:tcW w:w="870"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lang w:val="en-US" w:eastAsia="zh-CN"/>
                    </w:rPr>
                  </w:pPr>
                  <w:r>
                    <w:rPr>
                      <w:rFonts w:hint="eastAsia" w:cs="Times New Roman"/>
                      <w:lang w:val="en-US" w:eastAsia="zh-CN"/>
                    </w:rPr>
                    <w:t>25.950</w:t>
                  </w:r>
                </w:p>
              </w:tc>
              <w:tc>
                <w:tcPr>
                  <w:tcW w:w="73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szCs w:val="20"/>
                      <w:lang w:val="en-US" w:eastAsia="zh-CN" w:bidi="ar"/>
                    </w:rPr>
                  </w:pPr>
                  <w:r>
                    <w:rPr>
                      <w:rFonts w:hint="eastAsia" w:cs="Times New Roman"/>
                      <w:szCs w:val="20"/>
                      <w:lang w:val="en-US" w:eastAsia="zh-CN" w:bidi="ar"/>
                    </w:rPr>
                    <w:t>50</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pPr>
            <w:r>
              <w:rPr>
                <w:rFonts w:hint="default" w:ascii="Times New Roman" w:hAnsi="Times New Roman" w:cs="Times New Roman"/>
                <w:sz w:val="24"/>
                <w:szCs w:val="20"/>
              </w:rPr>
              <w:t>根据</w:t>
            </w:r>
            <w:r>
              <w:rPr>
                <w:rFonts w:hint="eastAsia" w:cs="Times New Roman"/>
                <w:sz w:val="24"/>
                <w:szCs w:val="20"/>
                <w:lang w:val="en-US" w:eastAsia="zh-CN"/>
              </w:rPr>
              <w:t>上表</w:t>
            </w:r>
            <w:r>
              <w:rPr>
                <w:rFonts w:hint="default" w:ascii="Times New Roman" w:hAnsi="Times New Roman" w:cs="Times New Roman"/>
                <w:sz w:val="24"/>
                <w:szCs w:val="20"/>
              </w:rPr>
              <w:t>计算结果，</w:t>
            </w:r>
            <w:r>
              <w:rPr>
                <w:rFonts w:hint="default" w:ascii="Times New Roman" w:hAnsi="Times New Roman" w:cs="Times New Roman"/>
                <w:sz w:val="24"/>
              </w:rPr>
              <w:t>本项目卫生防护距离</w:t>
            </w:r>
            <w:r>
              <w:rPr>
                <w:rFonts w:hint="eastAsia" w:cs="Times New Roman"/>
                <w:sz w:val="24"/>
                <w:lang w:val="en-US" w:eastAsia="zh-CN"/>
              </w:rPr>
              <w:t>为5</w:t>
            </w:r>
            <w:r>
              <w:rPr>
                <w:rFonts w:hint="default" w:ascii="Times New Roman" w:hAnsi="Times New Roman" w:cs="Times New Roman"/>
                <w:sz w:val="24"/>
              </w:rPr>
              <w:t>0m</w:t>
            </w:r>
            <w:r>
              <w:rPr>
                <w:rFonts w:hint="eastAsia" w:cs="Times New Roman"/>
                <w:sz w:val="24"/>
                <w:lang w:eastAsia="zh-CN"/>
              </w:rPr>
              <w:t>，本项目无组织废气污染因子为两种且分别在两个面源</w:t>
            </w:r>
            <w:r>
              <w:rPr>
                <w:rFonts w:hint="eastAsia" w:ascii="宋体" w:hAnsi="宋体" w:eastAsia="宋体" w:cs="宋体"/>
                <w:color w:val="000000"/>
                <w:kern w:val="0"/>
                <w:sz w:val="24"/>
                <w:szCs w:val="24"/>
                <w:lang w:val="en-US" w:eastAsia="zh-CN" w:bidi="ar"/>
              </w:rPr>
              <w:t>，因此卫生防护距离设置为</w:t>
            </w:r>
            <w:r>
              <w:rPr>
                <w:rFonts w:hint="eastAsia" w:ascii="宋体" w:hAnsi="宋体" w:cs="宋体"/>
                <w:color w:val="000000"/>
                <w:kern w:val="0"/>
                <w:sz w:val="24"/>
                <w:szCs w:val="24"/>
                <w:lang w:val="en-US" w:eastAsia="zh-CN" w:bidi="ar"/>
              </w:rPr>
              <w:t>厂界</w:t>
            </w:r>
            <w:r>
              <w:rPr>
                <w:rFonts w:hint="eastAsia" w:ascii="Times New Roman" w:hAnsi="Times New Roman" w:cs="Times New Roman"/>
                <w:color w:val="000000"/>
                <w:kern w:val="0"/>
                <w:sz w:val="24"/>
                <w:szCs w:val="24"/>
                <w:lang w:val="en-US" w:eastAsia="zh-CN" w:bidi="ar"/>
              </w:rPr>
              <w:t>外50m</w:t>
            </w:r>
            <w:r>
              <w:rPr>
                <w:rFonts w:hint="eastAsia" w:ascii="Times New Roman" w:hAnsi="Times New Roman" w:eastAsia="宋体" w:cs="Times New Roman"/>
                <w:color w:val="000000"/>
                <w:kern w:val="0"/>
                <w:sz w:val="24"/>
                <w:szCs w:val="24"/>
                <w:lang w:val="en-US" w:eastAsia="zh-CN" w:bidi="ar"/>
              </w:rPr>
              <w:t>。</w:t>
            </w:r>
          </w:p>
          <w:p>
            <w:pPr>
              <w:adjustRightInd w:val="0"/>
              <w:snapToGrid w:val="0"/>
              <w:spacing w:line="360" w:lineRule="auto"/>
              <w:ind w:firstLine="480" w:firstLineChars="200"/>
              <w:rPr>
                <w:rFonts w:hint="eastAsia" w:ascii="Times New Roman" w:hAnsi="Times New Roman" w:eastAsia="宋体" w:cs="Times New Roman"/>
                <w:sz w:val="24"/>
                <w:lang w:eastAsia="zh-CN"/>
              </w:rPr>
            </w:pPr>
            <w:r>
              <w:rPr>
                <w:rFonts w:hint="eastAsia" w:cs="Times New Roman"/>
                <w:sz w:val="24"/>
                <w:highlight w:val="none"/>
                <w:lang w:val="en-US" w:eastAsia="zh-CN"/>
              </w:rPr>
              <w:t>参考</w:t>
            </w:r>
            <w:r>
              <w:rPr>
                <w:rFonts w:hint="eastAsia" w:ascii="宋体" w:hAnsi="宋体" w:eastAsia="宋体" w:cs="宋体"/>
                <w:color w:val="000000"/>
                <w:kern w:val="0"/>
                <w:sz w:val="24"/>
                <w:szCs w:val="24"/>
                <w:highlight w:val="none"/>
                <w:lang w:val="en-US" w:eastAsia="zh-CN" w:bidi="ar"/>
              </w:rPr>
              <w:t>卫生防护距离</w:t>
            </w:r>
            <w:r>
              <w:rPr>
                <w:rFonts w:hint="eastAsia" w:ascii="宋体" w:hAnsi="宋体" w:cs="宋体"/>
                <w:color w:val="000000"/>
                <w:kern w:val="0"/>
                <w:sz w:val="24"/>
                <w:szCs w:val="24"/>
                <w:highlight w:val="none"/>
                <w:lang w:val="en-US" w:eastAsia="zh-CN" w:bidi="ar"/>
              </w:rPr>
              <w:t>，本项目环境防护距离应设置为厂界</w:t>
            </w:r>
            <w:r>
              <w:rPr>
                <w:rFonts w:hint="eastAsia" w:ascii="Times New Roman" w:hAnsi="Times New Roman" w:cs="Times New Roman"/>
                <w:color w:val="000000"/>
                <w:kern w:val="0"/>
                <w:sz w:val="24"/>
                <w:szCs w:val="24"/>
                <w:lang w:val="en-US" w:eastAsia="zh-CN" w:bidi="ar"/>
              </w:rPr>
              <w:t>外50m</w:t>
            </w:r>
            <w:r>
              <w:rPr>
                <w:rFonts w:hint="eastAsia" w:cs="Times New Roman"/>
                <w:color w:val="000000"/>
                <w:kern w:val="0"/>
                <w:sz w:val="24"/>
                <w:szCs w:val="24"/>
                <w:highlight w:val="none"/>
                <w:lang w:val="en-US" w:eastAsia="zh-CN" w:bidi="ar"/>
              </w:rPr>
              <w:t>。</w:t>
            </w:r>
            <w:r>
              <w:rPr>
                <w:rFonts w:hint="default" w:ascii="Times New Roman" w:hAnsi="Times New Roman" w:cs="Times New Roman"/>
                <w:sz w:val="24"/>
              </w:rPr>
              <w:t>根据现场踏勘，项目</w:t>
            </w:r>
            <w:r>
              <w:rPr>
                <w:rFonts w:hint="eastAsia" w:cs="Times New Roman"/>
                <w:sz w:val="24"/>
                <w:lang w:eastAsia="zh-CN"/>
              </w:rPr>
              <w:t>厂界外</w:t>
            </w:r>
            <w:r>
              <w:rPr>
                <w:rFonts w:hint="eastAsia" w:cs="Times New Roman"/>
                <w:sz w:val="24"/>
                <w:lang w:val="en-US" w:eastAsia="zh-CN"/>
              </w:rPr>
              <w:t>50m范围内涉及居民点马厂村，该范围内的居民楼栋已计划拆迁（详见附件），待拆迁完成后可以</w:t>
            </w:r>
            <w:r>
              <w:rPr>
                <w:rFonts w:hint="default" w:ascii="Times New Roman" w:hAnsi="Times New Roman" w:cs="Times New Roman"/>
                <w:sz w:val="24"/>
              </w:rPr>
              <w:t>满足</w:t>
            </w:r>
            <w:r>
              <w:rPr>
                <w:rFonts w:hint="eastAsia" w:cs="Times New Roman"/>
                <w:sz w:val="24"/>
                <w:lang w:eastAsia="zh-CN"/>
              </w:rPr>
              <w:t>环境</w:t>
            </w:r>
            <w:r>
              <w:rPr>
                <w:rFonts w:hint="default" w:ascii="Times New Roman" w:hAnsi="Times New Roman" w:cs="Times New Roman"/>
                <w:sz w:val="24"/>
              </w:rPr>
              <w:t>防护距离的设置</w:t>
            </w:r>
            <w:r>
              <w:rPr>
                <w:rFonts w:hint="eastAsia" w:cs="Times New Roman"/>
                <w:sz w:val="24"/>
                <w:lang w:eastAsia="zh-CN"/>
              </w:rPr>
              <w:t>。</w:t>
            </w:r>
          </w:p>
          <w:p>
            <w:pPr>
              <w:adjustRightInd w:val="0"/>
              <w:snapToGrid w:val="0"/>
              <w:spacing w:line="360" w:lineRule="auto"/>
              <w:ind w:firstLine="480" w:firstLineChars="200"/>
              <w:rPr>
                <w:rFonts w:hint="eastAsia" w:eastAsia="宋体" w:cs="Times New Roman"/>
                <w:b/>
                <w:color w:val="auto"/>
                <w:kern w:val="0"/>
                <w:sz w:val="24"/>
                <w:szCs w:val="24"/>
                <w:lang w:val="en-US" w:eastAsia="zh-CN"/>
              </w:rPr>
            </w:pPr>
            <w:r>
              <w:rPr>
                <w:rFonts w:hint="default" w:ascii="Times New Roman" w:hAnsi="Times New Roman" w:cs="Times New Roman"/>
                <w:sz w:val="24"/>
              </w:rPr>
              <w:t>项目</w:t>
            </w:r>
            <w:r>
              <w:rPr>
                <w:rFonts w:hint="eastAsia" w:cs="Times New Roman"/>
                <w:sz w:val="24"/>
                <w:lang w:eastAsia="zh-CN"/>
              </w:rPr>
              <w:t>环境</w:t>
            </w:r>
            <w:r>
              <w:rPr>
                <w:rFonts w:hint="default" w:ascii="Times New Roman" w:hAnsi="Times New Roman" w:cs="Times New Roman"/>
                <w:sz w:val="24"/>
              </w:rPr>
              <w:t>防护距离范围内禁止新建居民、学校、医院等敏感目</w:t>
            </w:r>
            <w:r>
              <w:rPr>
                <w:rFonts w:hint="default" w:ascii="Times New Roman" w:hAnsi="Times New Roman" w:cs="Times New Roman"/>
                <w:sz w:val="24"/>
                <w:szCs w:val="24"/>
              </w:rPr>
              <w:t>标。</w:t>
            </w:r>
            <w:r>
              <w:rPr>
                <w:rFonts w:hint="eastAsia"/>
                <w:sz w:val="24"/>
                <w:szCs w:val="24"/>
                <w:lang w:eastAsia="zh-CN"/>
              </w:rPr>
              <w:t>因此，</w:t>
            </w:r>
            <w:r>
              <w:rPr>
                <w:rFonts w:hint="default" w:ascii="Times New Roman" w:hAnsi="Times New Roman" w:cs="Times New Roman"/>
                <w:sz w:val="24"/>
                <w:szCs w:val="24"/>
              </w:rPr>
              <w:t>本</w:t>
            </w:r>
            <w:r>
              <w:rPr>
                <w:rFonts w:hint="default" w:ascii="Times New Roman" w:hAnsi="Times New Roman" w:cs="Times New Roman"/>
                <w:sz w:val="24"/>
              </w:rPr>
              <w:t>项目</w:t>
            </w:r>
            <w:r>
              <w:rPr>
                <w:rStyle w:val="35"/>
                <w:rFonts w:hint="default" w:ascii="Times New Roman" w:hAnsi="Times New Roman" w:cs="Times New Roman"/>
                <w:sz w:val="24"/>
                <w:szCs w:val="24"/>
              </w:rPr>
              <w:t>产生的</w:t>
            </w:r>
            <w:r>
              <w:rPr>
                <w:rStyle w:val="35"/>
                <w:rFonts w:hint="eastAsia" w:cs="Times New Roman"/>
                <w:sz w:val="24"/>
                <w:szCs w:val="24"/>
                <w:lang w:val="en-US" w:eastAsia="zh-CN"/>
              </w:rPr>
              <w:t>废气</w:t>
            </w:r>
            <w:r>
              <w:rPr>
                <w:rStyle w:val="35"/>
                <w:rFonts w:hint="default" w:ascii="Times New Roman" w:hAnsi="Times New Roman" w:cs="Times New Roman"/>
                <w:sz w:val="24"/>
                <w:szCs w:val="24"/>
              </w:rPr>
              <w:t>对周边的环境影响较小</w:t>
            </w:r>
            <w:r>
              <w:rPr>
                <w:rFonts w:hint="default" w:ascii="Times New Roman" w:hAnsi="Times New Roman" w:cs="Times New Roman"/>
                <w:sz w:val="24"/>
              </w:rPr>
              <w:t>，并且</w:t>
            </w:r>
            <w:r>
              <w:rPr>
                <w:rFonts w:hint="default" w:ascii="Times New Roman" w:hAnsi="Times New Roman" w:cs="Times New Roman"/>
                <w:sz w:val="24"/>
                <w:szCs w:val="20"/>
              </w:rPr>
              <w:t>能满足</w:t>
            </w:r>
            <w:r>
              <w:rPr>
                <w:rFonts w:hint="eastAsia" w:cs="Times New Roman"/>
                <w:sz w:val="24"/>
                <w:szCs w:val="20"/>
                <w:lang w:eastAsia="zh-CN"/>
              </w:rPr>
              <w:t>环境</w:t>
            </w:r>
            <w:r>
              <w:rPr>
                <w:rFonts w:hint="default" w:ascii="Times New Roman" w:hAnsi="Times New Roman" w:cs="Times New Roman"/>
                <w:sz w:val="24"/>
                <w:szCs w:val="20"/>
              </w:rPr>
              <w:t>防护距离设置的要求</w:t>
            </w:r>
            <w:r>
              <w:rPr>
                <w:rFonts w:hint="eastAsia" w:cs="Times New Roman"/>
                <w:sz w:val="24"/>
                <w:szCs w:val="20"/>
                <w:lang w:eastAsia="zh-CN"/>
              </w:rPr>
              <w:t>。</w:t>
            </w:r>
          </w:p>
          <w:p>
            <w:pPr>
              <w:adjustRightInd w:val="0"/>
              <w:snapToGrid w:val="0"/>
              <w:spacing w:line="360" w:lineRule="auto"/>
              <w:ind w:firstLine="482" w:firstLineChars="200"/>
              <w:rPr>
                <w:rFonts w:hint="eastAsia" w:ascii="Times New Roman" w:hAnsi="Times New Roman" w:eastAsia="宋体" w:cs="Times New Roman"/>
                <w:b/>
                <w:color w:val="auto"/>
                <w:kern w:val="0"/>
                <w:sz w:val="24"/>
                <w:szCs w:val="24"/>
                <w:lang w:val="en-US" w:eastAsia="zh-CN"/>
              </w:rPr>
            </w:pPr>
            <w:r>
              <w:rPr>
                <w:rFonts w:hint="eastAsia" w:cs="Times New Roman"/>
                <w:b/>
                <w:color w:val="auto"/>
                <w:kern w:val="0"/>
                <w:sz w:val="24"/>
                <w:szCs w:val="24"/>
                <w:lang w:val="en-US" w:eastAsia="zh-CN"/>
              </w:rPr>
              <w:t>6、</w:t>
            </w:r>
            <w:r>
              <w:rPr>
                <w:rFonts w:hint="eastAsia"/>
                <w:b/>
                <w:bCs/>
                <w:color w:val="auto"/>
                <w:sz w:val="24"/>
              </w:rPr>
              <w:t>大气</w:t>
            </w:r>
            <w:r>
              <w:rPr>
                <w:rFonts w:hint="eastAsia"/>
                <w:b/>
                <w:bCs/>
                <w:color w:val="auto"/>
                <w:kern w:val="0"/>
                <w:sz w:val="24"/>
              </w:rPr>
              <w:t>环境影响评价结论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color w:val="auto"/>
                <w:kern w:val="0"/>
                <w:sz w:val="24"/>
                <w:szCs w:val="24"/>
                <w:lang w:eastAsia="zh-CN"/>
              </w:rPr>
            </w:pPr>
            <w:r>
              <w:rPr>
                <w:color w:val="auto"/>
                <w:kern w:val="0"/>
                <w:sz w:val="24"/>
              </w:rPr>
              <w:t>本项目营运期间产生的大气污染物主要为：颗粒物</w:t>
            </w:r>
            <w:r>
              <w:rPr>
                <w:rFonts w:hint="eastAsia"/>
                <w:color w:val="auto"/>
                <w:kern w:val="0"/>
                <w:sz w:val="24"/>
                <w:lang w:eastAsia="zh-CN"/>
              </w:rPr>
              <w:t>、二氧化硫、氮氧化物、油雾（以非甲烷总烃计）以及氯化氢</w:t>
            </w:r>
            <w:r>
              <w:rPr>
                <w:color w:val="auto"/>
                <w:kern w:val="0"/>
                <w:sz w:val="24"/>
              </w:rPr>
              <w:t>。项目排放的大气污染物</w:t>
            </w:r>
            <w:r>
              <w:rPr>
                <w:rFonts w:hint="eastAsia"/>
                <w:color w:val="auto"/>
                <w:kern w:val="0"/>
                <w:sz w:val="24"/>
              </w:rPr>
              <w:t>经过收集</w:t>
            </w:r>
            <w:r>
              <w:rPr>
                <w:rFonts w:hint="eastAsia"/>
                <w:color w:val="auto"/>
                <w:kern w:val="0"/>
                <w:sz w:val="24"/>
                <w:lang w:eastAsia="zh-CN"/>
              </w:rPr>
              <w:t>处理后</w:t>
            </w:r>
            <w:r>
              <w:rPr>
                <w:rFonts w:hint="eastAsia"/>
                <w:color w:val="auto"/>
                <w:kern w:val="0"/>
                <w:sz w:val="24"/>
              </w:rPr>
              <w:t>，</w:t>
            </w:r>
            <w:r>
              <w:rPr>
                <w:rFonts w:hint="eastAsia"/>
                <w:color w:val="auto"/>
                <w:kern w:val="0"/>
                <w:sz w:val="24"/>
                <w:lang w:eastAsia="zh-CN"/>
              </w:rPr>
              <w:t>大气污染物</w:t>
            </w:r>
            <w:r>
              <w:rPr>
                <w:rFonts w:hint="eastAsia"/>
                <w:color w:val="auto"/>
                <w:kern w:val="0"/>
                <w:sz w:val="24"/>
              </w:rPr>
              <w:t>排放浓度</w:t>
            </w:r>
            <w:r>
              <w:rPr>
                <w:color w:val="auto"/>
                <w:kern w:val="0"/>
                <w:sz w:val="24"/>
              </w:rPr>
              <w:t>均达到相应的排放标准要求，对周边环境影响较小。项目营运期大气环境影响可以接受</w:t>
            </w:r>
            <w:r>
              <w:rPr>
                <w:rFonts w:hint="eastAsia"/>
                <w:color w:val="auto"/>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二、废水</w:t>
            </w:r>
          </w:p>
          <w:p>
            <w:pPr>
              <w:pStyle w:val="71"/>
              <w:keepNext w:val="0"/>
              <w:keepLines w:val="0"/>
              <w:pageBreakBefore w:val="0"/>
              <w:numPr>
                <w:ilvl w:val="0"/>
                <w:numId w:val="0"/>
              </w:numPr>
              <w:tabs>
                <w:tab w:val="left" w:pos="1421"/>
              </w:tabs>
              <w:kinsoku/>
              <w:wordWrap/>
              <w:overflowPunct/>
              <w:topLinePunct w:val="0"/>
              <w:autoSpaceDE/>
              <w:autoSpaceDN/>
              <w:bidi w:val="0"/>
              <w:spacing w:line="360" w:lineRule="auto"/>
              <w:ind w:right="0" w:rightChars="0" w:firstLine="482" w:firstLineChars="200"/>
              <w:jc w:val="both"/>
              <w:textAlignment w:val="auto"/>
              <w:rPr>
                <w:rFonts w:hint="eastAsia" w:cs="Times New Roman"/>
                <w:color w:val="auto"/>
                <w:kern w:val="0"/>
                <w:sz w:val="24"/>
                <w:lang w:val="en-US" w:eastAsia="zh-CN"/>
              </w:rPr>
            </w:pPr>
            <w:r>
              <w:rPr>
                <w:rFonts w:hint="default" w:ascii="Times New Roman" w:hAnsi="Times New Roman" w:cs="Times New Roman"/>
                <w:b/>
                <w:bCs/>
                <w:color w:val="auto"/>
                <w:sz w:val="24"/>
                <w:szCs w:val="24"/>
                <w:lang w:val="en-US" w:eastAsia="zh-CN"/>
              </w:rPr>
              <w:t>1、废水源强</w:t>
            </w:r>
          </w:p>
          <w:p>
            <w:pPr>
              <w:pStyle w:val="12"/>
              <w:keepNext w:val="0"/>
              <w:keepLines w:val="0"/>
              <w:pageBreakBefore w:val="0"/>
              <w:kinsoku/>
              <w:wordWrap/>
              <w:overflowPunct/>
              <w:topLinePunct w:val="0"/>
              <w:autoSpaceDE/>
              <w:autoSpaceDN/>
              <w:bidi w:val="0"/>
              <w:spacing w:before="0" w:after="0" w:line="360" w:lineRule="auto"/>
              <w:ind w:left="0" w:right="0" w:firstLine="480" w:firstLineChars="200"/>
              <w:jc w:val="both"/>
              <w:textAlignment w:val="auto"/>
              <w:rPr>
                <w:rFonts w:hint="eastAsia" w:cs="Times New Roman"/>
                <w:b w:val="0"/>
                <w:bCs w:val="0"/>
                <w:color w:val="auto"/>
                <w:kern w:val="0"/>
                <w:sz w:val="24"/>
                <w:szCs w:val="24"/>
                <w:highlight w:val="none"/>
                <w:lang w:val="en-US" w:eastAsia="zh-CN" w:bidi="ar"/>
              </w:rPr>
            </w:pPr>
            <w:r>
              <w:rPr>
                <w:rFonts w:hint="eastAsia" w:cs="Times New Roman"/>
                <w:color w:val="auto"/>
                <w:sz w:val="24"/>
                <w:szCs w:val="24"/>
                <w:lang w:eastAsia="zh-CN"/>
              </w:rPr>
              <w:t>参考《</w:t>
            </w:r>
            <w:r>
              <w:rPr>
                <w:rFonts w:ascii="宋体" w:hAnsi="宋体" w:eastAsia="宋体" w:cs="宋体"/>
                <w:sz w:val="24"/>
                <w:szCs w:val="24"/>
              </w:rPr>
              <w:t>宁夏宁创新材料科技有</w:t>
            </w:r>
            <w:r>
              <w:rPr>
                <w:rFonts w:hint="default" w:ascii="Times New Roman" w:hAnsi="Times New Roman" w:eastAsia="宋体" w:cs="Times New Roman"/>
                <w:sz w:val="24"/>
                <w:szCs w:val="24"/>
              </w:rPr>
              <w:t>限公司5万吨高精度铝板带箔生产建设项目</w:t>
            </w:r>
            <w:r>
              <w:rPr>
                <w:rFonts w:hint="default" w:ascii="Times New Roman" w:hAnsi="Times New Roman" w:cs="Times New Roman"/>
                <w:color w:val="auto"/>
                <w:sz w:val="24"/>
                <w:highlight w:val="none"/>
                <w:lang w:val="en-US" w:eastAsia="zh-CN"/>
              </w:rPr>
              <w:t>环境影响报告书</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，该项目同样涉及冷轧、清洗等工序，同样采用去离子水清洗和调配乳液，使用的乳液、轧制油与本项目大同小异，与本项目类似，类比项目的工艺以及涉及的原辅料与本项目大致相同，故本项目</w:t>
            </w:r>
            <w:r>
              <w:rPr>
                <w:rFonts w:hint="eastAsia" w:ascii="Times New Roman" w:hAnsi="Times New Roman" w:cs="Times New Roman"/>
                <w:b w:val="0"/>
                <w:bCs w:val="0"/>
                <w:color w:val="auto"/>
                <w:kern w:val="0"/>
                <w:sz w:val="24"/>
                <w:szCs w:val="24"/>
                <w:highlight w:val="none"/>
                <w:lang w:val="en-US" w:eastAsia="zh-CN" w:bidi="ar"/>
              </w:rPr>
              <w:t>类比可行</w:t>
            </w:r>
            <w:r>
              <w:rPr>
                <w:rFonts w:hint="eastAsia" w:cs="Times New Roman"/>
                <w:b w:val="0"/>
                <w:bCs w:val="0"/>
                <w:color w:val="auto"/>
                <w:kern w:val="0"/>
                <w:sz w:val="24"/>
                <w:szCs w:val="24"/>
                <w:highlight w:val="none"/>
                <w:lang w:val="en-US" w:eastAsia="zh-CN" w:bidi="ar"/>
              </w:rPr>
              <w:t>；</w:t>
            </w:r>
          </w:p>
          <w:p>
            <w:pPr>
              <w:pStyle w:val="12"/>
              <w:keepNext w:val="0"/>
              <w:keepLines w:val="0"/>
              <w:pageBreakBefore w:val="0"/>
              <w:kinsoku/>
              <w:wordWrap/>
              <w:overflowPunct/>
              <w:topLinePunct w:val="0"/>
              <w:autoSpaceDE/>
              <w:autoSpaceDN/>
              <w:bidi w:val="0"/>
              <w:spacing w:before="0" w:after="0" w:line="360" w:lineRule="auto"/>
              <w:ind w:left="0" w:right="0" w:firstLine="480" w:firstLineChars="200"/>
              <w:jc w:val="both"/>
              <w:textAlignment w:val="auto"/>
              <w:rPr>
                <w:rFonts w:hint="eastAsia" w:cs="Times New Roman"/>
                <w:color w:val="auto"/>
                <w:sz w:val="24"/>
                <w:szCs w:val="24"/>
                <w:lang w:eastAsia="zh-CN"/>
              </w:rPr>
            </w:pPr>
            <w:r>
              <w:rPr>
                <w:rFonts w:hint="eastAsia" w:cs="Times New Roman"/>
                <w:b w:val="0"/>
                <w:bCs w:val="0"/>
                <w:color w:val="auto"/>
                <w:kern w:val="0"/>
                <w:sz w:val="24"/>
                <w:szCs w:val="24"/>
                <w:highlight w:val="none"/>
                <w:lang w:val="en-US" w:eastAsia="zh-CN" w:bidi="ar"/>
              </w:rPr>
              <w:t>项目废水源强参考</w:t>
            </w:r>
            <w:r>
              <w:rPr>
                <w:rFonts w:hint="eastAsia" w:cs="Times New Roman"/>
                <w:color w:val="auto"/>
                <w:sz w:val="24"/>
                <w:szCs w:val="24"/>
                <w:lang w:eastAsia="zh-CN"/>
              </w:rPr>
              <w:t>《</w:t>
            </w:r>
            <w:r>
              <w:rPr>
                <w:rFonts w:ascii="宋体" w:hAnsi="宋体" w:eastAsia="宋体" w:cs="宋体"/>
                <w:sz w:val="24"/>
                <w:szCs w:val="24"/>
              </w:rPr>
              <w:t>宁夏宁创新材料科技有</w:t>
            </w:r>
            <w:r>
              <w:rPr>
                <w:rFonts w:hint="default" w:ascii="Times New Roman" w:hAnsi="Times New Roman" w:eastAsia="宋体" w:cs="Times New Roman"/>
                <w:sz w:val="24"/>
                <w:szCs w:val="24"/>
              </w:rPr>
              <w:t>限公司5万吨高精度铝板带箔生产建设项目</w:t>
            </w:r>
            <w:r>
              <w:rPr>
                <w:rFonts w:hint="default" w:ascii="Times New Roman" w:hAnsi="Times New Roman" w:cs="Times New Roman"/>
                <w:color w:val="auto"/>
                <w:sz w:val="24"/>
                <w:highlight w:val="none"/>
                <w:lang w:val="en-US" w:eastAsia="zh-CN"/>
              </w:rPr>
              <w:t>环境影响报告书</w:t>
            </w:r>
            <w:r>
              <w:rPr>
                <w:rFonts w:hint="default" w:ascii="Times New Roman" w:hAnsi="Times New Roman" w:cs="Times New Roman"/>
                <w:color w:val="auto"/>
                <w:sz w:val="24"/>
                <w:szCs w:val="24"/>
                <w:lang w:eastAsia="zh-CN"/>
              </w:rPr>
              <w:t>》</w:t>
            </w:r>
            <w:r>
              <w:rPr>
                <w:rFonts w:hint="eastAsia" w:cs="Times New Roman"/>
                <w:b w:val="0"/>
                <w:bCs w:val="0"/>
                <w:color w:val="auto"/>
                <w:kern w:val="0"/>
                <w:sz w:val="24"/>
                <w:szCs w:val="24"/>
                <w:highlight w:val="none"/>
                <w:lang w:val="en-US" w:eastAsia="zh-CN" w:bidi="ar"/>
              </w:rPr>
              <w:t>并结合企业的设计单位提供的相关技术参数，</w:t>
            </w:r>
            <w:r>
              <w:rPr>
                <w:rFonts w:hint="default" w:ascii="Times New Roman" w:hAnsi="Times New Roman" w:cs="Times New Roman"/>
                <w:color w:val="auto"/>
                <w:sz w:val="24"/>
                <w:szCs w:val="24"/>
              </w:rPr>
              <w:t>废水产生及排放情况</w:t>
            </w:r>
            <w:r>
              <w:rPr>
                <w:rFonts w:hint="eastAsia" w:cs="Times New Roman"/>
                <w:color w:val="auto"/>
                <w:sz w:val="24"/>
                <w:szCs w:val="24"/>
                <w:lang w:eastAsia="zh-CN"/>
              </w:rPr>
              <w:t>如下：</w:t>
            </w:r>
          </w:p>
          <w:p>
            <w:pPr>
              <w:pStyle w:val="12"/>
              <w:keepNext w:val="0"/>
              <w:keepLines w:val="0"/>
              <w:pageBreakBefore w:val="0"/>
              <w:kinsoku/>
              <w:wordWrap/>
              <w:overflowPunct/>
              <w:topLinePunct w:val="0"/>
              <w:autoSpaceDE/>
              <w:autoSpaceDN/>
              <w:bidi w:val="0"/>
              <w:spacing w:before="0" w:after="0" w:line="360" w:lineRule="auto"/>
              <w:ind w:left="0" w:right="0" w:firstLine="480" w:firstLineChars="200"/>
              <w:jc w:val="both"/>
              <w:textAlignment w:val="auto"/>
              <w:rPr>
                <w:rFonts w:hint="eastAsia" w:cs="Times New Roman"/>
                <w:color w:val="auto"/>
                <w:sz w:val="24"/>
                <w:szCs w:val="24"/>
                <w:lang w:eastAsia="zh-CN"/>
              </w:rPr>
            </w:pPr>
          </w:p>
          <w:p>
            <w:pPr>
              <w:pStyle w:val="12"/>
              <w:keepNext w:val="0"/>
              <w:keepLines w:val="0"/>
              <w:pageBreakBefore w:val="0"/>
              <w:kinsoku/>
              <w:wordWrap/>
              <w:overflowPunct/>
              <w:topLinePunct w:val="0"/>
              <w:autoSpaceDE/>
              <w:autoSpaceDN/>
              <w:bidi w:val="0"/>
              <w:spacing w:before="0" w:after="0" w:line="360" w:lineRule="auto"/>
              <w:ind w:right="0"/>
              <w:jc w:val="both"/>
              <w:textAlignment w:val="auto"/>
              <w:rPr>
                <w:rFonts w:hint="eastAsia" w:eastAsia="宋体"/>
                <w:color w:val="FF0000"/>
                <w:vertAlign w:val="baseline"/>
                <w:lang w:eastAsia="zh-CN"/>
              </w:rPr>
            </w:pPr>
          </w:p>
        </w:tc>
      </w:tr>
    </w:tbl>
    <w:p>
      <w:pPr>
        <w:pStyle w:val="15"/>
        <w:ind w:left="0" w:leftChars="0" w:firstLine="0" w:firstLineChars="0"/>
        <w:rPr>
          <w:rFonts w:hint="default"/>
          <w:color w:val="FF0000"/>
        </w:rPr>
        <w:sectPr>
          <w:pgSz w:w="11905" w:h="16838"/>
          <w:pgMar w:top="1417" w:right="1417" w:bottom="1417" w:left="1417" w:header="851" w:footer="850" w:gutter="0"/>
          <w:pgNumType w:fmt="decimal"/>
          <w:cols w:space="0" w:num="1"/>
          <w:rtlGutter w:val="0"/>
          <w:docGrid w:linePitch="312"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FF0000"/>
                <w:vertAlign w:val="baseline"/>
              </w:rPr>
            </w:pPr>
            <w:r>
              <w:rPr>
                <w:rFonts w:hint="default" w:ascii="Times New Roman" w:hAnsi="Times New Roman" w:cs="Times New Roman"/>
                <w:b/>
                <w:bCs/>
                <w:color w:val="auto"/>
                <w:sz w:val="24"/>
                <w:szCs w:val="32"/>
              </w:rPr>
              <w:t>运营期环境影响和保护措施</w:t>
            </w:r>
          </w:p>
        </w:tc>
        <w:tc>
          <w:tcPr>
            <w:tcW w:w="13631" w:type="dxa"/>
            <w:vAlign w:val="top"/>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w:t>
            </w:r>
            <w:r>
              <w:rPr>
                <w:rFonts w:hint="default" w:ascii="Times New Roman" w:hAnsi="Times New Roman" w:cs="Times New Roman"/>
                <w:b/>
                <w:color w:val="auto"/>
                <w:kern w:val="0"/>
                <w:sz w:val="24"/>
                <w:szCs w:val="24"/>
                <w:lang w:val="en-US" w:eastAsia="zh-CN"/>
              </w:rPr>
              <w:t>4-</w:t>
            </w:r>
            <w:r>
              <w:rPr>
                <w:rFonts w:hint="eastAsia" w:cs="Times New Roman"/>
                <w:b/>
                <w:color w:val="auto"/>
                <w:kern w:val="0"/>
                <w:sz w:val="24"/>
                <w:szCs w:val="24"/>
                <w:lang w:val="en-US" w:eastAsia="zh-CN"/>
              </w:rPr>
              <w:t>11</w:t>
            </w:r>
            <w:r>
              <w:rPr>
                <w:rFonts w:hint="default" w:ascii="Times New Roman" w:hAnsi="Times New Roman" w:cs="Times New Roman"/>
                <w:b/>
                <w:color w:val="auto"/>
                <w:kern w:val="0"/>
                <w:sz w:val="24"/>
                <w:szCs w:val="24"/>
                <w:lang w:val="en-US" w:eastAsia="zh-CN"/>
              </w:rPr>
              <w:t xml:space="preserve"> </w:t>
            </w:r>
            <w:r>
              <w:rPr>
                <w:rFonts w:hint="eastAsia"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本项目废水处理水质情况一览表</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66"/>
              <w:gridCol w:w="1077"/>
              <w:gridCol w:w="1004"/>
              <w:gridCol w:w="809"/>
              <w:gridCol w:w="917"/>
              <w:gridCol w:w="668"/>
              <w:gridCol w:w="663"/>
              <w:gridCol w:w="658"/>
              <w:gridCol w:w="860"/>
              <w:gridCol w:w="1004"/>
              <w:gridCol w:w="787"/>
              <w:gridCol w:w="982"/>
              <w:gridCol w:w="88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产污环节</w:t>
                  </w:r>
                </w:p>
              </w:tc>
              <w:tc>
                <w:tcPr>
                  <w:tcW w:w="468"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类别</w:t>
                  </w:r>
                </w:p>
              </w:tc>
              <w:tc>
                <w:tcPr>
                  <w:tcW w:w="398"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污染物种类</w:t>
                  </w:r>
                </w:p>
              </w:tc>
              <w:tc>
                <w:tcPr>
                  <w:tcW w:w="1009" w:type="pct"/>
                  <w:gridSpan w:val="3"/>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污染物产生情况</w:t>
                  </w:r>
                </w:p>
              </w:tc>
              <w:tc>
                <w:tcPr>
                  <w:tcW w:w="1053" w:type="pct"/>
                  <w:gridSpan w:val="4"/>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主要污染治理设施</w:t>
                  </w:r>
                </w:p>
              </w:tc>
              <w:tc>
                <w:tcPr>
                  <w:tcW w:w="1025" w:type="pct"/>
                  <w:gridSpan w:val="3"/>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污染物排放情况</w:t>
                  </w:r>
                </w:p>
              </w:tc>
              <w:tc>
                <w:tcPr>
                  <w:tcW w:w="326"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排放口编号</w:t>
                  </w:r>
                </w:p>
              </w:tc>
              <w:tc>
                <w:tcPr>
                  <w:tcW w:w="328"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9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废水产生量</w:t>
                  </w:r>
                  <w:r>
                    <w:rPr>
                      <w:rFonts w:hint="eastAsia" w:cs="Times New Roman"/>
                      <w:color w:val="auto"/>
                      <w:kern w:val="0"/>
                      <w:sz w:val="21"/>
                      <w:szCs w:val="21"/>
                      <w:lang w:val="en-US" w:eastAsia="zh-CN"/>
                    </w:rPr>
                    <w:t>t</w:t>
                  </w:r>
                  <w:r>
                    <w:rPr>
                      <w:rFonts w:hint="default" w:ascii="Times New Roman" w:hAnsi="Times New Roman" w:cs="Times New Roman"/>
                      <w:color w:val="auto"/>
                      <w:kern w:val="0"/>
                      <w:sz w:val="21"/>
                      <w:szCs w:val="21"/>
                    </w:rPr>
                    <w:t>/a</w:t>
                  </w:r>
                </w:p>
              </w:tc>
              <w:tc>
                <w:tcPr>
                  <w:tcW w:w="299"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产生浓度mg/L</w:t>
                  </w:r>
                </w:p>
              </w:tc>
              <w:tc>
                <w:tcPr>
                  <w:tcW w:w="338"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产生量t/a</w:t>
                  </w:r>
                </w:p>
              </w:tc>
              <w:tc>
                <w:tcPr>
                  <w:tcW w:w="247"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处理工艺</w:t>
                  </w:r>
                </w:p>
              </w:tc>
              <w:tc>
                <w:tcPr>
                  <w:tcW w:w="245"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处理能力</w:t>
                  </w:r>
                  <w:r>
                    <w:rPr>
                      <w:rFonts w:hint="eastAsia" w:cs="Times New Roman"/>
                      <w:color w:val="auto"/>
                      <w:kern w:val="0"/>
                      <w:sz w:val="21"/>
                      <w:szCs w:val="21"/>
                      <w:lang w:val="en-US" w:eastAsia="zh-CN"/>
                    </w:rPr>
                    <w:t>t</w:t>
                  </w:r>
                  <w:r>
                    <w:rPr>
                      <w:rFonts w:hint="default" w:ascii="Times New Roman" w:hAnsi="Times New Roman" w:cs="Times New Roman"/>
                      <w:color w:val="auto"/>
                      <w:kern w:val="0"/>
                      <w:sz w:val="21"/>
                      <w:szCs w:val="21"/>
                    </w:rPr>
                    <w:t>/d</w:t>
                  </w:r>
                </w:p>
              </w:tc>
              <w:tc>
                <w:tcPr>
                  <w:tcW w:w="243"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治理效率%</w:t>
                  </w:r>
                </w:p>
              </w:tc>
              <w:tc>
                <w:tcPr>
                  <w:tcW w:w="317"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是否为可行技术</w:t>
                  </w:r>
                </w:p>
              </w:tc>
              <w:tc>
                <w:tcPr>
                  <w:tcW w:w="371"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废水排放量</w:t>
                  </w:r>
                  <w:r>
                    <w:rPr>
                      <w:rFonts w:hint="eastAsia" w:cs="Times New Roman"/>
                      <w:color w:val="auto"/>
                      <w:kern w:val="0"/>
                      <w:sz w:val="21"/>
                      <w:szCs w:val="21"/>
                      <w:lang w:val="en-US" w:eastAsia="zh-CN"/>
                    </w:rPr>
                    <w:t>t</w:t>
                  </w:r>
                  <w:r>
                    <w:rPr>
                      <w:rFonts w:hint="default" w:ascii="Times New Roman" w:hAnsi="Times New Roman" w:cs="Times New Roman"/>
                      <w:color w:val="auto"/>
                      <w:kern w:val="0"/>
                      <w:sz w:val="21"/>
                      <w:szCs w:val="21"/>
                    </w:rPr>
                    <w:t>/a</w:t>
                  </w:r>
                </w:p>
              </w:tc>
              <w:tc>
                <w:tcPr>
                  <w:tcW w:w="291"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排放浓度mg/</w:t>
                  </w:r>
                  <w:r>
                    <w:rPr>
                      <w:rFonts w:hint="default" w:ascii="Times New Roman" w:hAnsi="Times New Roman" w:cs="Times New Roman"/>
                      <w:color w:val="auto"/>
                      <w:kern w:val="0"/>
                      <w:sz w:val="21"/>
                      <w:szCs w:val="21"/>
                      <w:lang w:val="en-US" w:eastAsia="zh-CN"/>
                    </w:rPr>
                    <w:t>L</w:t>
                  </w:r>
                </w:p>
              </w:tc>
              <w:tc>
                <w:tcPr>
                  <w:tcW w:w="362"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排放量t/a</w:t>
                  </w:r>
                </w:p>
              </w:tc>
              <w:tc>
                <w:tcPr>
                  <w:tcW w:w="326"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000000"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办公生活</w:t>
                  </w:r>
                </w:p>
              </w:tc>
              <w:tc>
                <w:tcPr>
                  <w:tcW w:w="468"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default" w:ascii="Times New Roman" w:hAnsi="Times New Roman" w:cs="Times New Roman"/>
                      <w:color w:val="auto"/>
                      <w:kern w:val="0"/>
                      <w:sz w:val="21"/>
                      <w:szCs w:val="21"/>
                    </w:rPr>
                    <w:t>生活污水</w:t>
                  </w:r>
                  <w:r>
                    <w:rPr>
                      <w:rFonts w:hint="eastAsia" w:cs="Times New Roman"/>
                      <w:color w:val="auto"/>
                      <w:kern w:val="0"/>
                      <w:sz w:val="21"/>
                      <w:szCs w:val="21"/>
                      <w:lang w:eastAsia="zh-CN"/>
                    </w:rPr>
                    <w:t>、</w:t>
                  </w:r>
                </w:p>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食堂废水</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32400</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338"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9.72</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化粪池</w:t>
                  </w:r>
                  <w:r>
                    <w:rPr>
                      <w:rFonts w:hint="eastAsia" w:cs="Times New Roman"/>
                      <w:color w:val="auto"/>
                      <w:kern w:val="0"/>
                      <w:sz w:val="21"/>
                      <w:szCs w:val="21"/>
                      <w:lang w:val="en-US" w:eastAsia="zh-CN"/>
                    </w:rPr>
                    <w:t>+隔油池</w:t>
                  </w:r>
                </w:p>
              </w:tc>
              <w:tc>
                <w:tcPr>
                  <w:tcW w:w="245"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120</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w:t>
                  </w:r>
                  <w:r>
                    <w:rPr>
                      <w:rFonts w:hint="default" w:ascii="Times New Roman" w:hAnsi="Times New Roman" w:cs="Times New Roman"/>
                      <w:color w:val="auto"/>
                      <w:kern w:val="0"/>
                      <w:sz w:val="21"/>
                      <w:szCs w:val="21"/>
                    </w:rPr>
                    <w:t>0</w:t>
                  </w:r>
                </w:p>
              </w:tc>
              <w:tc>
                <w:tcPr>
                  <w:tcW w:w="317"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371"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32400</w:t>
                  </w:r>
                </w:p>
              </w:tc>
              <w:tc>
                <w:tcPr>
                  <w:tcW w:w="291" w:type="pct"/>
                  <w:shd w:val="clear" w:color="auto" w:fill="FFFFFF"/>
                  <w:noWrap/>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w:t>
                  </w:r>
                </w:p>
              </w:tc>
              <w:tc>
                <w:tcPr>
                  <w:tcW w:w="362"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7.776</w:t>
                  </w:r>
                </w:p>
              </w:tc>
              <w:tc>
                <w:tcPr>
                  <w:tcW w:w="326"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DW001</w:t>
                  </w:r>
                </w:p>
              </w:tc>
              <w:tc>
                <w:tcPr>
                  <w:tcW w:w="328" w:type="pct"/>
                  <w:shd w:val="clear" w:color="auto" w:fill="FFFFFF"/>
                  <w:noWrap/>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125</w:t>
                  </w:r>
                </w:p>
              </w:tc>
              <w:tc>
                <w:tcPr>
                  <w:tcW w:w="338"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4.05</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w:t>
                  </w:r>
                  <w:r>
                    <w:rPr>
                      <w:rFonts w:hint="default" w:ascii="Times New Roman" w:hAnsi="Times New Roman" w:cs="Times New Roman"/>
                      <w:color w:val="auto"/>
                      <w:kern w:val="0"/>
                      <w:sz w:val="21"/>
                      <w:szCs w:val="21"/>
                    </w:rPr>
                    <w:t>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362"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3.24</w:t>
                  </w:r>
                </w:p>
              </w:tc>
              <w:tc>
                <w:tcPr>
                  <w:tcW w:w="326" w:type="pct"/>
                  <w:vMerge w:val="continue"/>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200</w:t>
                  </w:r>
                </w:p>
              </w:tc>
              <w:tc>
                <w:tcPr>
                  <w:tcW w:w="338"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6.48</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ascii="Times New Roman" w:hAnsi="Times New Roman" w:cs="Times New Roman"/>
                      <w:color w:val="auto"/>
                      <w:sz w:val="21"/>
                      <w:szCs w:val="21"/>
                      <w:lang w:val="en-US"/>
                    </w:rPr>
                  </w:pPr>
                  <w:r>
                    <w:rPr>
                      <w:rFonts w:hint="eastAsia" w:cs="Times New Roman"/>
                      <w:b w:val="0"/>
                      <w:bCs w:val="0"/>
                      <w:color w:val="auto"/>
                      <w:sz w:val="21"/>
                      <w:szCs w:val="21"/>
                      <w:lang w:val="en-US" w:eastAsia="zh-CN"/>
                    </w:rPr>
                    <w:t>140</w:t>
                  </w:r>
                </w:p>
              </w:tc>
              <w:tc>
                <w:tcPr>
                  <w:tcW w:w="362"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4.536</w:t>
                  </w:r>
                </w:p>
              </w:tc>
              <w:tc>
                <w:tcPr>
                  <w:tcW w:w="326" w:type="pct"/>
                  <w:vMerge w:val="continue"/>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25</w:t>
                  </w:r>
                </w:p>
              </w:tc>
              <w:tc>
                <w:tcPr>
                  <w:tcW w:w="338"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0.81</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362"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0.81</w:t>
                  </w:r>
                </w:p>
              </w:tc>
              <w:tc>
                <w:tcPr>
                  <w:tcW w:w="326" w:type="pct"/>
                  <w:vMerge w:val="continue"/>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动植物油</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338"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3.24</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362" w:type="pct"/>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天然气锅炉</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锅炉废水</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594</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0.059</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5"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594</w:t>
                  </w: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0.059</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0.03</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0.03</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盐分</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400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0.238</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0.238</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软水制备</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软水制备浓水</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5098.5</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0.51</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5"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5098.5</w:t>
                  </w: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0.51</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0.255</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0.255</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盐分</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400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2.039</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2.039</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冷却</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冷却废水</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38160</w:t>
                  </w:r>
                </w:p>
              </w:tc>
              <w:tc>
                <w:tcPr>
                  <w:tcW w:w="299" w:type="pct"/>
                  <w:shd w:val="clear" w:color="auto" w:fill="FFFFFF"/>
                  <w:noWrap w:val="0"/>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3.816</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5"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38160</w:t>
                  </w:r>
                </w:p>
              </w:tc>
              <w:tc>
                <w:tcPr>
                  <w:tcW w:w="291" w:type="pct"/>
                  <w:shd w:val="clear" w:color="auto" w:fill="FFFFFF"/>
                  <w:noWrap/>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3.816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3.053</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3.053</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去离子水制备</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去离子水制备浓水</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27862.2</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2.786</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5"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27862.2</w:t>
                  </w: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2.786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1.393</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1.393</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盐分</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1500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41.793</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1500</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41.793</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清洗</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含油废水</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97200</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97.2</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厂区综合污水处理站</w:t>
                  </w:r>
                </w:p>
              </w:tc>
              <w:tc>
                <w:tcPr>
                  <w:tcW w:w="245"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576</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是</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97200</w:t>
                  </w: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9.72</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29.16</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86.2</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41.4</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4.024</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500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48.6</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84</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7.776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ascii="Times New Roman" w:eastAsia="宋体" w:cs="Times New Roman"/>
                      <w:color w:val="auto"/>
                      <w:sz w:val="21"/>
                      <w:szCs w:val="21"/>
                      <w:highlight w:val="none"/>
                      <w:vertAlign w:val="baseline"/>
                      <w:lang w:val="en-US" w:eastAsia="zh-CN"/>
                    </w:rPr>
                    <w:t>石油类</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1500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145.8</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99.5</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7.5</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0.729</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乳液使用过程</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废乳液</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2000</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53000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106</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是</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2000</w:t>
                  </w: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5300</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10.6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45000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90</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86.2</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6210</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12.42</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ascii="Times New Roman" w:eastAsia="宋体" w:cs="Times New Roman"/>
                      <w:color w:val="auto"/>
                      <w:sz w:val="21"/>
                      <w:szCs w:val="21"/>
                      <w:highlight w:val="none"/>
                      <w:vertAlign w:val="baseline"/>
                      <w:lang w:val="en-US" w:eastAsia="zh-CN"/>
                    </w:rPr>
                    <w:t>石油类</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3600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7.2</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99.5</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0.036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酸碱水洗槽</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废槽液</w:t>
                  </w: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pH</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40.32</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4~10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是</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40.32</w:t>
                  </w: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6~9</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ascii="Times New Roman" w:eastAsia="宋体" w:cs="Times New Roman"/>
                      <w:color w:val="auto"/>
                      <w:sz w:val="21"/>
                      <w:szCs w:val="21"/>
                      <w:highlight w:val="none"/>
                      <w:vertAlign w:val="baseline"/>
                      <w:lang w:val="en-US" w:eastAsia="zh-CN"/>
                    </w:rPr>
                    <w:t>COD</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150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0.006</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0.0006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ascii="Times New Roman" w:eastAsia="宋体" w:cs="Times New Roman"/>
                      <w:color w:val="auto"/>
                      <w:sz w:val="21"/>
                      <w:szCs w:val="21"/>
                      <w:highlight w:val="none"/>
                      <w:vertAlign w:val="baseline"/>
                      <w:lang w:val="en-US" w:eastAsia="zh-CN"/>
                    </w:rPr>
                    <w:t>BOD</w:t>
                  </w:r>
                  <w:r>
                    <w:rPr>
                      <w:rFonts w:hint="eastAsia" w:ascii="Times New Roman" w:eastAsia="宋体" w:cs="Times New Roman"/>
                      <w:color w:val="auto"/>
                      <w:sz w:val="21"/>
                      <w:szCs w:val="21"/>
                      <w:highlight w:val="none"/>
                      <w:vertAlign w:val="subscript"/>
                      <w:lang w:val="en-US" w:eastAsia="zh-CN"/>
                    </w:rPr>
                    <w:t>5</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0.001</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86.2</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4.14</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0.0001</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eastAsia="宋体" w:cs="Times New Roman"/>
                      <w:color w:val="auto"/>
                      <w:sz w:val="21"/>
                      <w:szCs w:val="21"/>
                      <w:highlight w:val="none"/>
                      <w:vertAlign w:val="baseline"/>
                      <w:lang w:val="en-US" w:eastAsia="zh-CN"/>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200</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0.008</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84</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0.0013</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碱液喷淋塔</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ascii="Times New Roman" w:hAnsi="Times New Roman" w:eastAsia="宋体" w:cs="Times New Roman"/>
                      <w:color w:val="auto"/>
                      <w:sz w:val="21"/>
                      <w:szCs w:val="21"/>
                      <w:highlight w:val="none"/>
                      <w:vertAlign w:val="baseline"/>
                      <w:lang w:val="en-US" w:eastAsia="zh-CN"/>
                    </w:rPr>
                    <w:t>喷淋废水</w:t>
                  </w: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pH</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270</w:t>
                  </w:r>
                </w:p>
              </w:tc>
              <w:tc>
                <w:tcPr>
                  <w:tcW w:w="299"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cs="Times New Roman"/>
                      <w:color w:val="auto"/>
                      <w:sz w:val="21"/>
                      <w:szCs w:val="21"/>
                      <w:highlight w:val="none"/>
                      <w:vertAlign w:val="baseline"/>
                      <w:lang w:val="en-US" w:eastAsia="zh-CN"/>
                    </w:rPr>
                    <w:t>9~10</w:t>
                  </w:r>
                </w:p>
              </w:tc>
              <w:tc>
                <w:tcPr>
                  <w:tcW w:w="338" w:type="pct"/>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firstLine="0" w:firstLineChars="0"/>
                    <w:jc w:val="center"/>
                    <w:textAlignment w:val="center"/>
                    <w:rPr>
                      <w:rFonts w:hint="eastAsia" w:eastAsia="等线" w:cs="Times New Roman"/>
                      <w:i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是</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270</w:t>
                  </w:r>
                </w:p>
              </w:tc>
              <w:tc>
                <w:tcPr>
                  <w:tcW w:w="291" w:type="pct"/>
                  <w:shd w:val="clear" w:color="auto" w:fill="FFFFFF"/>
                  <w:noWrap/>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6~9</w:t>
                  </w:r>
                </w:p>
              </w:tc>
              <w:tc>
                <w:tcPr>
                  <w:tcW w:w="362" w:type="pct"/>
                  <w:shd w:val="clear" w:color="auto" w:fill="FFFFFF"/>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COD</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cs="Times New Roman"/>
                      <w:color w:val="auto"/>
                      <w:sz w:val="21"/>
                      <w:szCs w:val="21"/>
                      <w:highlight w:val="none"/>
                      <w:vertAlign w:val="baseline"/>
                      <w:lang w:val="en-US" w:eastAsia="zh-CN"/>
                    </w:rPr>
                    <w:t>10</w:t>
                  </w:r>
                  <w:r>
                    <w:rPr>
                      <w:rFonts w:hint="eastAsia" w:ascii="Times New Roman" w:eastAsia="宋体" w:cs="Times New Roman"/>
                      <w:color w:val="auto"/>
                      <w:sz w:val="21"/>
                      <w:szCs w:val="21"/>
                      <w:highlight w:val="none"/>
                      <w:vertAlign w:val="baseline"/>
                      <w:lang w:val="en-US" w:eastAsia="zh-CN"/>
                    </w:rPr>
                    <w:t>0</w:t>
                  </w:r>
                </w:p>
              </w:tc>
              <w:tc>
                <w:tcPr>
                  <w:tcW w:w="338" w:type="pct"/>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firstLine="0" w:firstLineChars="0"/>
                    <w:jc w:val="center"/>
                    <w:textAlignment w:val="center"/>
                    <w:rPr>
                      <w:rFonts w:hint="eastAsia" w:eastAsia="等线" w:cs="Times New Roman"/>
                      <w:i w:val="0"/>
                      <w:color w:val="auto"/>
                      <w:kern w:val="0"/>
                      <w:sz w:val="21"/>
                      <w:szCs w:val="21"/>
                      <w:u w:val="none"/>
                      <w:lang w:val="en-US" w:eastAsia="zh-CN" w:bidi="ar"/>
                    </w:rPr>
                  </w:pPr>
                  <w:r>
                    <w:rPr>
                      <w:rFonts w:hint="eastAsia" w:cs="Times New Roman"/>
                      <w:color w:val="auto"/>
                      <w:sz w:val="21"/>
                      <w:szCs w:val="21"/>
                      <w:highlight w:val="none"/>
                      <w:vertAlign w:val="baseline"/>
                      <w:lang w:val="en-US" w:eastAsia="zh-CN"/>
                    </w:rPr>
                    <w:t>0.027</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0.0027</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cs="Times New Roman"/>
                      <w:color w:val="auto"/>
                      <w:sz w:val="21"/>
                      <w:szCs w:val="21"/>
                      <w:highlight w:val="none"/>
                      <w:vertAlign w:val="baseline"/>
                      <w:lang w:val="en-US" w:eastAsia="zh-CN"/>
                    </w:rPr>
                    <w:t>15</w:t>
                  </w:r>
                  <w:r>
                    <w:rPr>
                      <w:rFonts w:hint="eastAsia" w:ascii="Times New Roman" w:eastAsia="宋体" w:cs="Times New Roman"/>
                      <w:color w:val="auto"/>
                      <w:sz w:val="21"/>
                      <w:szCs w:val="21"/>
                      <w:highlight w:val="none"/>
                      <w:vertAlign w:val="baseline"/>
                      <w:lang w:val="en-US" w:eastAsia="zh-CN"/>
                    </w:rPr>
                    <w:t>0</w:t>
                  </w:r>
                </w:p>
              </w:tc>
              <w:tc>
                <w:tcPr>
                  <w:tcW w:w="338" w:type="pct"/>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firstLine="0" w:firstLineChars="0"/>
                    <w:jc w:val="center"/>
                    <w:textAlignment w:val="center"/>
                    <w:rPr>
                      <w:rFonts w:hint="eastAsia" w:eastAsia="等线" w:cs="Times New Roman"/>
                      <w:i w:val="0"/>
                      <w:color w:val="auto"/>
                      <w:kern w:val="0"/>
                      <w:sz w:val="21"/>
                      <w:szCs w:val="21"/>
                      <w:u w:val="none"/>
                      <w:lang w:val="en-US" w:eastAsia="zh-CN" w:bidi="ar"/>
                    </w:rPr>
                  </w:pPr>
                  <w:r>
                    <w:rPr>
                      <w:rFonts w:hint="eastAsia" w:cs="Times New Roman"/>
                      <w:color w:val="auto"/>
                      <w:sz w:val="21"/>
                      <w:szCs w:val="21"/>
                      <w:highlight w:val="none"/>
                      <w:vertAlign w:val="baseline"/>
                      <w:lang w:val="en-US" w:eastAsia="zh-CN"/>
                    </w:rPr>
                    <w:t>0.041</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84</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24</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0.0066</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综合废水（含油废水、废乳液、废槽液、喷淋废水）</w:t>
                  </w:r>
                </w:p>
              </w:tc>
              <w:tc>
                <w:tcPr>
                  <w:tcW w:w="468"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eastAsia" w:cs="Times New Roman"/>
                      <w:color w:val="auto"/>
                      <w:kern w:val="0"/>
                      <w:sz w:val="21"/>
                      <w:szCs w:val="21"/>
                      <w:lang w:eastAsia="zh-CN"/>
                    </w:rPr>
                    <w:t>综合废水（含油废水、废乳液、废槽液、喷淋废水）</w:t>
                  </w: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pH</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99510.32</w:t>
                  </w: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6~9</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24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厂区综合污水处理站</w:t>
                  </w:r>
                </w:p>
              </w:tc>
              <w:tc>
                <w:tcPr>
                  <w:tcW w:w="245"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576</w:t>
                  </w: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317"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是</w:t>
                  </w:r>
                </w:p>
              </w:tc>
              <w:tc>
                <w:tcPr>
                  <w:tcW w:w="371" w:type="pct"/>
                  <w:vMerge w:val="restar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99510.32</w:t>
                  </w:r>
                </w:p>
              </w:tc>
              <w:tc>
                <w:tcPr>
                  <w:tcW w:w="291"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6~9</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326" w:type="pct"/>
                  <w:vMerge w:val="restar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DW001</w:t>
                  </w: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rPr>
                    <w:t>COD</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2042.3</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203.233</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291"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kern w:val="0"/>
                      <w:sz w:val="21"/>
                      <w:szCs w:val="21"/>
                      <w:lang w:val="en-US" w:eastAsia="zh-CN"/>
                    </w:rPr>
                    <w:t>203.4</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20.323</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1197.5</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119.161</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86.2</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165.2</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16.444</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rPr>
                    <w:t>SS</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488.9</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48.649</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84</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78.3</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7.784</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0"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468"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p>
              </w:tc>
              <w:tc>
                <w:tcPr>
                  <w:tcW w:w="398" w:type="pct"/>
                  <w:shd w:val="clear" w:color="auto" w:fill="FFFFFF"/>
                  <w:noWrap w:val="0"/>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石油类</w:t>
                  </w: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9" w:type="pct"/>
                  <w:shd w:val="clear" w:color="auto" w:fill="FFFFFF"/>
                  <w:noWrap w:val="0"/>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1537.5</w:t>
                  </w:r>
                </w:p>
              </w:tc>
              <w:tc>
                <w:tcPr>
                  <w:tcW w:w="338"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153</w:t>
                  </w:r>
                </w:p>
              </w:tc>
              <w:tc>
                <w:tcPr>
                  <w:tcW w:w="24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5"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43"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99.5</w:t>
                  </w:r>
                </w:p>
              </w:tc>
              <w:tc>
                <w:tcPr>
                  <w:tcW w:w="317"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71" w:type="pct"/>
                  <w:vMerge w:val="continue"/>
                  <w:shd w:val="clear" w:color="auto" w:fill="FFFFFF"/>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291" w:type="pct"/>
                  <w:shd w:val="clear" w:color="auto" w:fill="FFFFFF"/>
                  <w:noWrap/>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7.8</w:t>
                  </w:r>
                </w:p>
              </w:tc>
              <w:tc>
                <w:tcPr>
                  <w:tcW w:w="362" w:type="pct"/>
                  <w:shd w:val="clear" w:color="auto" w:fill="FFFFFF"/>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0.765</w:t>
                  </w:r>
                </w:p>
              </w:tc>
              <w:tc>
                <w:tcPr>
                  <w:tcW w:w="326" w:type="pct"/>
                  <w:vMerge w:val="continue"/>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p>
              </w:tc>
              <w:tc>
                <w:tcPr>
                  <w:tcW w:w="328" w:type="pct"/>
                  <w:shd w:val="clear" w:color="auto" w:fill="FFFFFF"/>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w:t>
            </w:r>
            <w:r>
              <w:rPr>
                <w:rFonts w:hint="eastAsia" w:ascii="Times New Roman" w:hAnsi="Times New Roman" w:eastAsia="宋体" w:cs="Times New Roman"/>
                <w:b/>
                <w:bCs/>
                <w:color w:val="auto"/>
                <w:spacing w:val="0"/>
                <w:sz w:val="24"/>
                <w:szCs w:val="24"/>
                <w:highlight w:val="none"/>
                <w:lang w:val="en-US" w:eastAsia="zh-CN"/>
              </w:rPr>
              <w:t>4-1</w:t>
            </w:r>
            <w:r>
              <w:rPr>
                <w:rFonts w:hint="eastAsia" w:cs="Times New Roman"/>
                <w:b/>
                <w:bCs/>
                <w:color w:val="auto"/>
                <w:spacing w:val="0"/>
                <w:sz w:val="24"/>
                <w:szCs w:val="24"/>
                <w:highlight w:val="none"/>
                <w:lang w:val="en-US" w:eastAsia="zh-CN"/>
              </w:rPr>
              <w:t>2</w:t>
            </w:r>
            <w:r>
              <w:rPr>
                <w:rFonts w:hint="default" w:ascii="Times New Roman" w:hAnsi="Times New Roman" w:eastAsia="宋体" w:cs="Times New Roman"/>
                <w:b/>
                <w:bCs/>
                <w:color w:val="auto"/>
                <w:spacing w:val="0"/>
                <w:sz w:val="24"/>
                <w:szCs w:val="24"/>
                <w:highlight w:val="none"/>
                <w:lang w:val="en-US" w:eastAsia="zh-CN"/>
              </w:rPr>
              <w:t xml:space="preserve">  污水处理设施处理效率一览表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2943"/>
              <w:gridCol w:w="1849"/>
              <w:gridCol w:w="2074"/>
              <w:gridCol w:w="1814"/>
              <w:gridCol w:w="1375"/>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50" w:type="pct"/>
                  <w:gridSpan w:val="2"/>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rPr>
                  </w:pPr>
                  <w:r>
                    <w:rPr>
                      <w:rFonts w:hint="default" w:ascii="Times New Roman" w:hAnsi="Times New Roman" w:eastAsia="宋体" w:cs="Times New Roman"/>
                      <w:b/>
                      <w:bCs/>
                      <w:color w:val="auto"/>
                      <w:kern w:val="1"/>
                      <w:sz w:val="21"/>
                      <w:szCs w:val="21"/>
                      <w:vertAlign w:val="baseline"/>
                      <w:lang w:val="en-US" w:eastAsia="zh-CN"/>
                    </w:rPr>
                    <w:t>废水种类</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废水量（</w:t>
                  </w:r>
                  <w:r>
                    <w:rPr>
                      <w:rFonts w:hint="default" w:ascii="Times New Roman" w:hAnsi="Times New Roman" w:eastAsia="宋体" w:cs="Times New Roman"/>
                      <w:b/>
                      <w:bCs/>
                      <w:color w:val="auto"/>
                      <w:spacing w:val="-6"/>
                      <w:position w:val="2"/>
                      <w:sz w:val="21"/>
                      <w:szCs w:val="21"/>
                      <w:lang w:eastAsia="en-US"/>
                    </w:rPr>
                    <w:t>m</w:t>
                  </w:r>
                  <w:r>
                    <w:rPr>
                      <w:rFonts w:hint="default" w:ascii="Times New Roman" w:hAnsi="Times New Roman" w:eastAsia="宋体" w:cs="Times New Roman"/>
                      <w:b/>
                      <w:bCs/>
                      <w:color w:val="auto"/>
                      <w:spacing w:val="-6"/>
                      <w:position w:val="2"/>
                      <w:sz w:val="21"/>
                      <w:szCs w:val="21"/>
                      <w:vertAlign w:val="superscript"/>
                      <w:lang w:eastAsia="en-US"/>
                    </w:rPr>
                    <w:t>3</w:t>
                  </w:r>
                  <w:r>
                    <w:rPr>
                      <w:rFonts w:hint="default" w:ascii="Times New Roman" w:hAnsi="Times New Roman" w:eastAsia="宋体" w:cs="Times New Roman"/>
                      <w:b/>
                      <w:bCs/>
                      <w:color w:val="auto"/>
                      <w:spacing w:val="-6"/>
                      <w:position w:val="2"/>
                      <w:sz w:val="21"/>
                      <w:szCs w:val="21"/>
                      <w:lang w:eastAsia="en-US"/>
                    </w:rPr>
                    <w:t>/</w:t>
                  </w:r>
                  <w:r>
                    <w:rPr>
                      <w:rFonts w:hint="default" w:ascii="Times New Roman" w:hAnsi="Times New Roman" w:eastAsia="宋体" w:cs="Times New Roman"/>
                      <w:b/>
                      <w:bCs/>
                      <w:color w:val="auto"/>
                      <w:spacing w:val="-6"/>
                      <w:position w:val="2"/>
                      <w:sz w:val="21"/>
                      <w:szCs w:val="21"/>
                      <w:lang w:val="en-US" w:eastAsia="zh-CN"/>
                    </w:rPr>
                    <w:t>a</w:t>
                  </w:r>
                  <w:r>
                    <w:rPr>
                      <w:rFonts w:hint="default" w:ascii="Times New Roman" w:hAnsi="Times New Roman" w:eastAsia="宋体" w:cs="Times New Roman"/>
                      <w:b/>
                      <w:bCs/>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50" w:type="pct"/>
                  <w:gridSpan w:val="2"/>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rPr>
                  </w:pPr>
                  <w:r>
                    <w:rPr>
                      <w:rFonts w:hint="eastAsia" w:cs="Times New Roman"/>
                      <w:color w:val="auto"/>
                      <w:kern w:val="0"/>
                      <w:sz w:val="21"/>
                      <w:szCs w:val="21"/>
                      <w:lang w:eastAsia="zh-CN"/>
                    </w:rPr>
                    <w:t>综合废水（含油废水、废乳液、废槽液、喷淋废水）</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color w:val="auto"/>
                      <w:sz w:val="21"/>
                      <w:szCs w:val="21"/>
                      <w:highlight w:val="none"/>
                      <w:vertAlign w:val="baseline"/>
                      <w:lang w:val="en-US" w:eastAsia="zh-CN"/>
                    </w:rPr>
                    <w:t>99510.32</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i w:val="0"/>
                      <w:iCs w:val="0"/>
                      <w:color w:val="auto"/>
                      <w:kern w:val="0"/>
                      <w:sz w:val="21"/>
                      <w:szCs w:val="21"/>
                      <w:u w:val="none"/>
                      <w:lang w:val="en-US" w:eastAsia="zh-CN" w:bidi="ar"/>
                    </w:rPr>
                    <w:t>2042.3</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1197.5</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488.9</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1537.5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隔油</w:t>
                  </w: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bidi="ar-SA"/>
                    </w:rPr>
                  </w:pPr>
                  <w:r>
                    <w:rPr>
                      <w:rFonts w:hint="default" w:ascii="Times New Roman" w:hAnsi="Times New Roman" w:eastAsia="宋体" w:cs="Times New Roman"/>
                      <w:b w:val="0"/>
                      <w:bCs w:val="0"/>
                      <w:color w:val="auto"/>
                      <w:kern w:val="1"/>
                      <w:sz w:val="21"/>
                      <w:szCs w:val="21"/>
                      <w:vertAlign w:val="baseline"/>
                      <w:lang w:val="en-US" w:eastAsia="zh-CN"/>
                    </w:rPr>
                    <w:t>进水</w:t>
                  </w:r>
                </w:p>
              </w:tc>
              <w:tc>
                <w:tcPr>
                  <w:tcW w:w="68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color w:val="auto"/>
                      <w:sz w:val="21"/>
                      <w:szCs w:val="21"/>
                      <w:highlight w:val="none"/>
                      <w:vertAlign w:val="baseline"/>
                      <w:lang w:val="en-US" w:eastAsia="zh-CN"/>
                    </w:rPr>
                    <w:t>99510.32</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i w:val="0"/>
                      <w:iCs w:val="0"/>
                      <w:color w:val="auto"/>
                      <w:kern w:val="0"/>
                      <w:sz w:val="21"/>
                      <w:szCs w:val="21"/>
                      <w:u w:val="none"/>
                      <w:lang w:val="en-US" w:eastAsia="zh-CN" w:bidi="ar"/>
                    </w:rPr>
                    <w:t>2042.3</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1197.5</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488.9</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1537.5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bidi="ar-SA"/>
                    </w:rPr>
                  </w:pPr>
                  <w:r>
                    <w:rPr>
                      <w:rFonts w:hint="default" w:ascii="Times New Roman" w:hAnsi="Times New Roman" w:eastAsia="宋体" w:cs="Times New Roman"/>
                      <w:b w:val="0"/>
                      <w:bCs w:val="0"/>
                      <w:color w:val="auto"/>
                      <w:kern w:val="1"/>
                      <w:sz w:val="21"/>
                      <w:szCs w:val="21"/>
                      <w:vertAlign w:val="baseline"/>
                      <w:lang w:val="en-US" w:eastAsia="zh-CN"/>
                    </w:rPr>
                    <w:t>出水</w:t>
                  </w:r>
                </w:p>
              </w:tc>
              <w:tc>
                <w:tcPr>
                  <w:tcW w:w="68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1797.2</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898.1</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391.1</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230.6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bidi="ar-SA"/>
                    </w:rPr>
                  </w:pPr>
                  <w:r>
                    <w:rPr>
                      <w:rFonts w:hint="default" w:ascii="Times New Roman" w:hAnsi="Times New Roman" w:eastAsia="宋体" w:cs="Times New Roman"/>
                      <w:b/>
                      <w:bCs/>
                      <w:color w:val="auto"/>
                      <w:kern w:val="1"/>
                      <w:sz w:val="21"/>
                      <w:szCs w:val="21"/>
                      <w:vertAlign w:val="baseline"/>
                      <w:lang w:val="en-US" w:eastAsia="zh-CN"/>
                    </w:rPr>
                    <w:t>去除率%</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12</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25</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i w:val="0"/>
                      <w:iCs w:val="0"/>
                      <w:color w:val="auto"/>
                      <w:kern w:val="0"/>
                      <w:sz w:val="21"/>
                      <w:szCs w:val="21"/>
                      <w:u w:val="none"/>
                      <w:lang w:val="en-US" w:eastAsia="zh-CN" w:bidi="ar"/>
                    </w:rPr>
                    <w:t>2</w:t>
                  </w:r>
                  <w:r>
                    <w:rPr>
                      <w:rFonts w:hint="default" w:ascii="Times New Roman" w:hAnsi="Times New Roman" w:eastAsia="宋体" w:cs="Times New Roman"/>
                      <w:b/>
                      <w:bCs/>
                      <w:i w:val="0"/>
                      <w:iCs w:val="0"/>
                      <w:color w:val="auto"/>
                      <w:kern w:val="0"/>
                      <w:sz w:val="21"/>
                      <w:szCs w:val="21"/>
                      <w:u w:val="none"/>
                      <w:lang w:val="en-US" w:eastAsia="zh-CN" w:bidi="ar"/>
                    </w:rPr>
                    <w:t>0</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絮凝气浮</w:t>
                  </w: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进水</w:t>
                  </w:r>
                </w:p>
              </w:tc>
              <w:tc>
                <w:tcPr>
                  <w:tcW w:w="68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color w:val="auto"/>
                      <w:sz w:val="21"/>
                      <w:szCs w:val="21"/>
                      <w:highlight w:val="none"/>
                      <w:vertAlign w:val="baseline"/>
                      <w:lang w:val="en-US" w:eastAsia="zh-CN"/>
                    </w:rPr>
                    <w:t>99510.32</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1797.2</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898.1</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i w:val="0"/>
                      <w:iCs w:val="0"/>
                      <w:color w:val="auto"/>
                      <w:kern w:val="0"/>
                      <w:sz w:val="21"/>
                      <w:szCs w:val="21"/>
                      <w:u w:val="none"/>
                      <w:lang w:val="en-US" w:eastAsia="zh-CN" w:bidi="ar"/>
                    </w:rPr>
                    <w:t>391.1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i w:val="0"/>
                      <w:iCs w:val="0"/>
                      <w:color w:val="auto"/>
                      <w:kern w:val="0"/>
                      <w:sz w:val="21"/>
                      <w:szCs w:val="21"/>
                      <w:u w:val="none"/>
                      <w:lang w:val="en-US" w:eastAsia="zh-CN" w:bidi="ar"/>
                    </w:rPr>
                    <w:t>230.6</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出水</w:t>
                  </w:r>
                </w:p>
              </w:tc>
              <w:tc>
                <w:tcPr>
                  <w:tcW w:w="68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1470.1</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748.1</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195.6</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i w:val="0"/>
                      <w:iCs w:val="0"/>
                      <w:color w:val="auto"/>
                      <w:kern w:val="0"/>
                      <w:sz w:val="21"/>
                      <w:szCs w:val="21"/>
                      <w:u w:val="none"/>
                      <w:lang w:val="en-US" w:eastAsia="zh-CN" w:bidi="ar"/>
                    </w:rPr>
                    <w:t>30.7</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去除率%</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18.2</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1</w:t>
                  </w:r>
                  <w:r>
                    <w:rPr>
                      <w:rFonts w:hint="eastAsia" w:cs="Times New Roman"/>
                      <w:b/>
                      <w:bCs/>
                      <w:i w:val="0"/>
                      <w:iCs w:val="0"/>
                      <w:color w:val="auto"/>
                      <w:kern w:val="0"/>
                      <w:sz w:val="21"/>
                      <w:szCs w:val="21"/>
                      <w:u w:val="none"/>
                      <w:lang w:val="en-US" w:eastAsia="zh-CN" w:bidi="ar"/>
                    </w:rPr>
                    <w:t>6.7</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50</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厌氧</w:t>
                  </w: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bidi="ar-SA"/>
                    </w:rPr>
                  </w:pPr>
                  <w:r>
                    <w:rPr>
                      <w:rFonts w:hint="default" w:ascii="Times New Roman" w:hAnsi="Times New Roman" w:eastAsia="宋体" w:cs="Times New Roman"/>
                      <w:b w:val="0"/>
                      <w:bCs w:val="0"/>
                      <w:color w:val="auto"/>
                      <w:kern w:val="1"/>
                      <w:sz w:val="21"/>
                      <w:szCs w:val="21"/>
                      <w:vertAlign w:val="baseline"/>
                      <w:lang w:val="en-US" w:eastAsia="zh-CN"/>
                    </w:rPr>
                    <w:t>进水</w:t>
                  </w:r>
                </w:p>
              </w:tc>
              <w:tc>
                <w:tcPr>
                  <w:tcW w:w="68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color w:val="auto"/>
                      <w:sz w:val="21"/>
                      <w:szCs w:val="21"/>
                      <w:highlight w:val="none"/>
                      <w:vertAlign w:val="baseline"/>
                      <w:lang w:val="en-US" w:eastAsia="zh-CN"/>
                    </w:rPr>
                    <w:t>99510.32</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b w:val="0"/>
                      <w:bCs w:val="0"/>
                      <w:color w:val="auto"/>
                      <w:kern w:val="1"/>
                      <w:sz w:val="21"/>
                      <w:szCs w:val="21"/>
                      <w:vertAlign w:val="baseline"/>
                      <w:lang w:val="en-US" w:eastAsia="zh-CN" w:bidi="ar-SA"/>
                    </w:rPr>
                    <w:t>1470.1</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b w:val="0"/>
                      <w:bCs w:val="0"/>
                      <w:color w:val="auto"/>
                      <w:kern w:val="1"/>
                      <w:sz w:val="21"/>
                      <w:szCs w:val="21"/>
                      <w:vertAlign w:val="baseline"/>
                      <w:lang w:val="en-US" w:eastAsia="zh-CN" w:bidi="ar-SA"/>
                    </w:rPr>
                    <w:t>748.1</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i w:val="0"/>
                      <w:iCs w:val="0"/>
                      <w:color w:val="auto"/>
                      <w:kern w:val="0"/>
                      <w:sz w:val="21"/>
                      <w:szCs w:val="21"/>
                      <w:u w:val="none"/>
                      <w:lang w:val="en-US" w:eastAsia="zh-CN" w:bidi="ar"/>
                    </w:rPr>
                    <w:t>195.6</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i w:val="0"/>
                      <w:iCs w:val="0"/>
                      <w:color w:val="auto"/>
                      <w:kern w:val="0"/>
                      <w:sz w:val="21"/>
                      <w:szCs w:val="21"/>
                      <w:u w:val="none"/>
                      <w:lang w:val="en-US" w:eastAsia="zh-CN" w:bidi="ar"/>
                    </w:rPr>
                    <w:t>30.7</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bidi="ar-SA"/>
                    </w:rPr>
                  </w:pPr>
                  <w:r>
                    <w:rPr>
                      <w:rFonts w:hint="default" w:ascii="Times New Roman" w:hAnsi="Times New Roman" w:eastAsia="宋体" w:cs="Times New Roman"/>
                      <w:b w:val="0"/>
                      <w:bCs w:val="0"/>
                      <w:color w:val="auto"/>
                      <w:kern w:val="1"/>
                      <w:sz w:val="21"/>
                      <w:szCs w:val="21"/>
                      <w:vertAlign w:val="baseline"/>
                      <w:lang w:val="en-US" w:eastAsia="zh-CN"/>
                    </w:rPr>
                    <w:t>出水</w:t>
                  </w:r>
                </w:p>
              </w:tc>
              <w:tc>
                <w:tcPr>
                  <w:tcW w:w="68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980.6</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598.5</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176.0</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i w:val="0"/>
                      <w:iCs w:val="0"/>
                      <w:color w:val="auto"/>
                      <w:kern w:val="0"/>
                      <w:sz w:val="21"/>
                      <w:szCs w:val="21"/>
                      <w:u w:val="none"/>
                      <w:lang w:val="en-US" w:eastAsia="zh-CN" w:bidi="ar"/>
                    </w:rPr>
                    <w:t>15.4</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bidi="ar-SA"/>
                    </w:rPr>
                  </w:pPr>
                  <w:r>
                    <w:rPr>
                      <w:rFonts w:hint="default" w:ascii="Times New Roman" w:hAnsi="Times New Roman" w:eastAsia="宋体" w:cs="Times New Roman"/>
                      <w:b/>
                      <w:bCs/>
                      <w:color w:val="auto"/>
                      <w:kern w:val="1"/>
                      <w:sz w:val="21"/>
                      <w:szCs w:val="21"/>
                      <w:vertAlign w:val="baseline"/>
                      <w:lang w:val="en-US" w:eastAsia="zh-CN"/>
                    </w:rPr>
                    <w:t>去除率%</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33.3</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i w:val="0"/>
                      <w:iCs w:val="0"/>
                      <w:color w:val="auto"/>
                      <w:kern w:val="0"/>
                      <w:sz w:val="21"/>
                      <w:szCs w:val="21"/>
                      <w:u w:val="none"/>
                      <w:lang w:val="en-US" w:eastAsia="zh-CN" w:bidi="ar"/>
                    </w:rPr>
                    <w:t>2</w:t>
                  </w:r>
                  <w:r>
                    <w:rPr>
                      <w:rFonts w:hint="default" w:ascii="Times New Roman" w:hAnsi="Times New Roman" w:eastAsia="宋体" w:cs="Times New Roman"/>
                      <w:b/>
                      <w:bCs/>
                      <w:i w:val="0"/>
                      <w:iCs w:val="0"/>
                      <w:color w:val="auto"/>
                      <w:kern w:val="0"/>
                      <w:sz w:val="21"/>
                      <w:szCs w:val="21"/>
                      <w:u w:val="none"/>
                      <w:lang w:val="en-US" w:eastAsia="zh-CN" w:bidi="ar"/>
                    </w:rPr>
                    <w:t>0</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10</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接触氧化</w:t>
                  </w: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进水</w:t>
                  </w:r>
                </w:p>
              </w:tc>
              <w:tc>
                <w:tcPr>
                  <w:tcW w:w="68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color w:val="auto"/>
                      <w:sz w:val="21"/>
                      <w:szCs w:val="21"/>
                      <w:highlight w:val="none"/>
                      <w:vertAlign w:val="baseline"/>
                      <w:lang w:val="en-US" w:eastAsia="zh-CN"/>
                    </w:rPr>
                    <w:t>99510.32</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980.6</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598.5</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val="0"/>
                      <w:bCs w:val="0"/>
                      <w:color w:val="auto"/>
                      <w:kern w:val="1"/>
                      <w:sz w:val="21"/>
                      <w:szCs w:val="21"/>
                      <w:vertAlign w:val="baseline"/>
                      <w:lang w:val="en-US" w:eastAsia="zh-CN"/>
                    </w:rPr>
                    <w:t>176.0</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i w:val="0"/>
                      <w:iCs w:val="0"/>
                      <w:color w:val="auto"/>
                      <w:kern w:val="0"/>
                      <w:sz w:val="21"/>
                      <w:szCs w:val="21"/>
                      <w:u w:val="none"/>
                      <w:lang w:val="en-US" w:eastAsia="zh-CN" w:bidi="ar"/>
                    </w:rPr>
                    <w:t>15.4</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出水</w:t>
                  </w:r>
                </w:p>
              </w:tc>
              <w:tc>
                <w:tcPr>
                  <w:tcW w:w="68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b w:val="0"/>
                      <w:bCs w:val="0"/>
                      <w:color w:val="auto"/>
                      <w:kern w:val="1"/>
                      <w:sz w:val="21"/>
                      <w:szCs w:val="21"/>
                      <w:vertAlign w:val="baseline"/>
                      <w:lang w:val="en-US" w:eastAsia="zh-CN" w:bidi="ar-SA"/>
                    </w:rPr>
                    <w:t>228.5</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i w:val="0"/>
                      <w:iCs w:val="0"/>
                      <w:color w:val="auto"/>
                      <w:kern w:val="0"/>
                      <w:sz w:val="21"/>
                      <w:szCs w:val="21"/>
                      <w:u w:val="none"/>
                      <w:lang w:val="en-US" w:eastAsia="zh-CN" w:bidi="ar"/>
                    </w:rPr>
                    <w:t>179.6</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b w:val="0"/>
                      <w:bCs w:val="0"/>
                      <w:color w:val="auto"/>
                      <w:kern w:val="1"/>
                      <w:sz w:val="21"/>
                      <w:szCs w:val="21"/>
                      <w:vertAlign w:val="baseline"/>
                      <w:lang w:val="en-US" w:eastAsia="zh-CN" w:bidi="ar-SA"/>
                    </w:rPr>
                    <w:t>156.5</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1"/>
                      <w:sz w:val="21"/>
                      <w:szCs w:val="21"/>
                      <w:vertAlign w:val="baseline"/>
                      <w:lang w:val="en-US" w:eastAsia="zh-CN" w:bidi="ar-SA"/>
                    </w:rPr>
                  </w:pPr>
                  <w:r>
                    <w:rPr>
                      <w:rFonts w:hint="eastAsia" w:cs="Times New Roman"/>
                      <w:b w:val="0"/>
                      <w:bCs w:val="0"/>
                      <w:color w:val="auto"/>
                      <w:kern w:val="1"/>
                      <w:sz w:val="21"/>
                      <w:szCs w:val="21"/>
                      <w:vertAlign w:val="baseline"/>
                      <w:lang w:val="en-US" w:eastAsia="zh-CN" w:bidi="ar-S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去除率%</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76.7</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70</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11.1</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cs="Times New Roman"/>
                      <w:b/>
                      <w:bCs/>
                      <w:color w:val="auto"/>
                      <w:kern w:val="1"/>
                      <w:sz w:val="21"/>
                      <w:szCs w:val="21"/>
                      <w:vertAlign w:val="baseli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二沉池</w:t>
                  </w: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进水</w:t>
                  </w:r>
                </w:p>
              </w:tc>
              <w:tc>
                <w:tcPr>
                  <w:tcW w:w="683" w:type="pct"/>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color w:val="auto"/>
                      <w:sz w:val="21"/>
                      <w:szCs w:val="21"/>
                      <w:highlight w:val="none"/>
                      <w:vertAlign w:val="baseline"/>
                      <w:lang w:val="en-US" w:eastAsia="zh-CN"/>
                    </w:rPr>
                    <w:t>99510.32</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228.5</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179.6</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156.5</w:t>
                  </w:r>
                </w:p>
              </w:tc>
              <w:tc>
                <w:tcPr>
                  <w:tcW w:w="621" w:type="pct"/>
                  <w:tcBorders>
                    <w:tl2br w:val="nil"/>
                    <w:tr2bl w:val="nil"/>
                  </w:tcBorders>
                  <w:noWrap w:val="0"/>
                  <w:vAlign w:val="center"/>
                </w:tcPr>
                <w:p>
                  <w:pPr>
                    <w:keepNext w:val="0"/>
                    <w:keepLines w:val="0"/>
                    <w:widowControl/>
                    <w:suppressLineNumbers w:val="0"/>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11.6</w:t>
                  </w:r>
                  <w:r>
                    <w:rPr>
                      <w:rFonts w:hint="default" w:ascii="Times New Roman" w:hAnsi="Times New Roman" w:eastAsia="宋体" w:cs="Times New Roman"/>
                      <w:b w:val="0"/>
                      <w:bCs w:val="0"/>
                      <w:i w:val="0"/>
                      <w:iCs w:val="0"/>
                      <w:color w:val="auto"/>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val="0"/>
                      <w:bCs w:val="0"/>
                      <w:color w:val="auto"/>
                      <w:kern w:val="1"/>
                      <w:sz w:val="21"/>
                      <w:szCs w:val="21"/>
                      <w:vertAlign w:val="baseline"/>
                      <w:lang w:val="en-US" w:eastAsia="zh-CN"/>
                    </w:rPr>
                    <w:t>出水</w:t>
                  </w:r>
                </w:p>
              </w:tc>
              <w:tc>
                <w:tcPr>
                  <w:tcW w:w="68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203.4</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165.2</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78.3</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pct"/>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1"/>
                      <w:sz w:val="21"/>
                      <w:szCs w:val="21"/>
                      <w:vertAlign w:val="baseline"/>
                      <w:lang w:val="en-US" w:eastAsia="zh-CN"/>
                    </w:rPr>
                  </w:pPr>
                </w:p>
              </w:tc>
              <w:tc>
                <w:tcPr>
                  <w:tcW w:w="1087"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去除率%</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default" w:ascii="Times New Roman" w:hAnsi="Times New Roman" w:eastAsia="宋体" w:cs="Times New Roman"/>
                      <w:b/>
                      <w:bCs/>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1</w:t>
                  </w:r>
                  <w:r>
                    <w:rPr>
                      <w:rFonts w:hint="eastAsia" w:cs="Times New Roman"/>
                      <w:b/>
                      <w:bCs/>
                      <w:i w:val="0"/>
                      <w:iCs w:val="0"/>
                      <w:color w:val="auto"/>
                      <w:kern w:val="0"/>
                      <w:sz w:val="21"/>
                      <w:szCs w:val="21"/>
                      <w:u w:val="none"/>
                      <w:lang w:val="en-US" w:eastAsia="zh-CN" w:bidi="ar"/>
                    </w:rPr>
                    <w:t>1</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8</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50</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50" w:type="pct"/>
                  <w:gridSpan w:val="2"/>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总去除效率</w:t>
                  </w:r>
                  <w:r>
                    <w:rPr>
                      <w:rFonts w:hint="default" w:ascii="Times New Roman" w:hAnsi="Times New Roman" w:eastAsia="宋体" w:cs="Times New Roman"/>
                      <w:b/>
                      <w:bCs/>
                      <w:color w:val="auto"/>
                      <w:kern w:val="1"/>
                      <w:sz w:val="21"/>
                      <w:szCs w:val="21"/>
                      <w:vertAlign w:val="baseline"/>
                      <w:lang w:val="en-US" w:eastAsia="zh-CN"/>
                    </w:rPr>
                    <w:t>%</w:t>
                  </w:r>
                </w:p>
              </w:tc>
              <w:tc>
                <w:tcPr>
                  <w:tcW w:w="683" w:type="pc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1"/>
                      <w:sz w:val="21"/>
                      <w:szCs w:val="21"/>
                      <w:vertAlign w:val="baseline"/>
                      <w:lang w:val="en-US" w:eastAsia="zh-CN"/>
                    </w:rPr>
                  </w:pPr>
                  <w:r>
                    <w:rPr>
                      <w:rFonts w:hint="eastAsia" w:cs="Times New Roman"/>
                      <w:b/>
                      <w:bCs/>
                      <w:color w:val="auto"/>
                      <w:kern w:val="1"/>
                      <w:sz w:val="21"/>
                      <w:szCs w:val="21"/>
                      <w:vertAlign w:val="baseline"/>
                      <w:lang w:val="en-US" w:eastAsia="zh-CN"/>
                    </w:rPr>
                    <w:t>/</w:t>
                  </w:r>
                </w:p>
              </w:tc>
              <w:tc>
                <w:tcPr>
                  <w:tcW w:w="7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90</w:t>
                  </w:r>
                </w:p>
              </w:tc>
              <w:tc>
                <w:tcPr>
                  <w:tcW w:w="6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86.2</w:t>
                  </w:r>
                </w:p>
              </w:tc>
              <w:tc>
                <w:tcPr>
                  <w:tcW w:w="508" w:type="pct"/>
                  <w:tcBorders>
                    <w:tl2br w:val="nil"/>
                    <w:tr2bl w:val="nil"/>
                  </w:tcBorders>
                  <w:noWrap w:val="0"/>
                  <w:vAlign w:val="center"/>
                </w:tcPr>
                <w:p>
                  <w:pPr>
                    <w:keepNext w:val="0"/>
                    <w:keepLines w:val="0"/>
                    <w:widowControl/>
                    <w:suppressLineNumbers w:val="0"/>
                    <w:jc w:val="center"/>
                    <w:textAlignment w:val="center"/>
                    <w:rPr>
                      <w:rFonts w:hint="default"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84</w:t>
                  </w:r>
                </w:p>
              </w:tc>
              <w:tc>
                <w:tcPr>
                  <w:tcW w:w="621" w:type="pct"/>
                  <w:tcBorders>
                    <w:tl2br w:val="nil"/>
                    <w:tr2bl w:val="nil"/>
                  </w:tcBorders>
                  <w:noWrap w:val="0"/>
                  <w:vAlign w:val="center"/>
                </w:tcPr>
                <w:p>
                  <w:pPr>
                    <w:keepNext w:val="0"/>
                    <w:keepLines w:val="0"/>
                    <w:widowControl/>
                    <w:suppressLineNumbers w:val="0"/>
                    <w:jc w:val="center"/>
                    <w:textAlignment w:val="center"/>
                    <w:rPr>
                      <w:rFonts w:hint="default"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99.5</w:t>
                  </w:r>
                </w:p>
              </w:tc>
            </w:tr>
          </w:tbl>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2、排污口设置及监测计划</w:t>
            </w:r>
          </w:p>
          <w:p>
            <w:pPr>
              <w:numPr>
                <w:ilvl w:val="0"/>
                <w:numId w:val="0"/>
              </w:numPr>
              <w:adjustRightInd w:val="0"/>
              <w:snapToGrid w:val="0"/>
              <w:spacing w:line="360" w:lineRule="auto"/>
              <w:ind w:firstLine="480" w:firstLineChars="200"/>
              <w:rPr>
                <w:rFonts w:hint="eastAsia" w:eastAsia="宋体" w:cs="Times New Roman"/>
                <w:bCs/>
                <w:sz w:val="24"/>
                <w:lang w:eastAsia="zh-CN"/>
              </w:rPr>
            </w:pPr>
            <w:r>
              <w:rPr>
                <w:rFonts w:hint="eastAsia" w:cs="Times New Roman"/>
                <w:bCs/>
                <w:sz w:val="24"/>
                <w:lang w:eastAsia="zh-CN"/>
              </w:rPr>
              <w:t>根据</w:t>
            </w:r>
            <w:r>
              <w:rPr>
                <w:rFonts w:hint="default" w:ascii="Times New Roman" w:hAnsi="Times New Roman" w:eastAsia="宋体" w:cs="Times New Roman"/>
                <w:color w:val="auto"/>
                <w:sz w:val="24"/>
                <w:highlight w:val="none"/>
                <w:lang w:val="en-US" w:eastAsia="zh-CN"/>
              </w:rPr>
              <w:t xml:space="preserve">《排污许可证申请与核发技术规范 </w:t>
            </w:r>
            <w:r>
              <w:rPr>
                <w:rFonts w:hint="eastAsia" w:ascii="Times New Roman" w:hAnsi="Times New Roman" w:eastAsia="宋体" w:cs="Times New Roman"/>
                <w:color w:val="auto"/>
                <w:sz w:val="24"/>
                <w:highlight w:val="none"/>
                <w:lang w:val="en-US" w:eastAsia="zh-CN"/>
              </w:rPr>
              <w:t>总则</w:t>
            </w:r>
            <w:r>
              <w:rPr>
                <w:rFonts w:hint="default" w:ascii="Times New Roman" w:hAnsi="Times New Roman" w:eastAsia="宋体" w:cs="Times New Roman"/>
                <w:color w:val="auto"/>
                <w:sz w:val="24"/>
                <w:highlight w:val="none"/>
                <w:lang w:val="en-US" w:eastAsia="zh-CN"/>
              </w:rPr>
              <w:t>》（HJ</w:t>
            </w:r>
            <w:r>
              <w:rPr>
                <w:rFonts w:hint="eastAsia" w:ascii="Times New Roman" w:hAnsi="Times New Roman" w:eastAsia="宋体" w:cs="Times New Roman"/>
                <w:color w:val="auto"/>
                <w:sz w:val="24"/>
                <w:highlight w:val="none"/>
                <w:lang w:val="en-US" w:eastAsia="zh-CN"/>
              </w:rPr>
              <w:t>819</w:t>
            </w:r>
            <w:r>
              <w:rPr>
                <w:rFonts w:hint="default" w:ascii="Times New Roman" w:hAnsi="Times New Roman" w:eastAsia="宋体"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17</w:t>
            </w:r>
            <w:r>
              <w:rPr>
                <w:rFonts w:hint="default" w:ascii="Times New Roman" w:hAnsi="Times New Roman" w:eastAsia="宋体" w:cs="Times New Roman"/>
                <w:color w:val="auto"/>
                <w:sz w:val="24"/>
                <w:highlight w:val="none"/>
                <w:lang w:val="en-US" w:eastAsia="zh-CN"/>
              </w:rPr>
              <w:t>）</w:t>
            </w:r>
            <w:r>
              <w:rPr>
                <w:rFonts w:hint="eastAsia" w:cs="Times New Roman"/>
                <w:bCs/>
                <w:color w:val="auto"/>
                <w:sz w:val="24"/>
                <w:lang w:eastAsia="zh-CN"/>
              </w:rPr>
              <w:t>、</w:t>
            </w:r>
            <w:r>
              <w:rPr>
                <w:rFonts w:hint="default" w:ascii="Times New Roman" w:hAnsi="Times New Roman" w:eastAsia="宋体" w:cs="Times New Roman"/>
                <w:color w:val="000000"/>
                <w:sz w:val="24"/>
                <w:highlight w:val="none"/>
              </w:rPr>
              <w:t xml:space="preserve">《排污许可证申请与核发技术规范 </w:t>
            </w:r>
            <w:r>
              <w:rPr>
                <w:rFonts w:hint="eastAsia" w:cs="Times New Roman"/>
                <w:color w:val="000000"/>
                <w:sz w:val="24"/>
                <w:highlight w:val="none"/>
                <w:lang w:val="en-US" w:eastAsia="zh-CN"/>
              </w:rPr>
              <w:t>汽车制造</w:t>
            </w:r>
            <w:r>
              <w:rPr>
                <w:rFonts w:hint="eastAsia" w:ascii="Times New Roman" w:hAnsi="Times New Roman" w:eastAsia="宋体" w:cs="Times New Roman"/>
                <w:color w:val="000000"/>
                <w:sz w:val="24"/>
                <w:highlight w:val="none"/>
                <w:lang w:val="en-US" w:eastAsia="zh-CN"/>
              </w:rPr>
              <w:t>业</w:t>
            </w:r>
            <w:r>
              <w:rPr>
                <w:rFonts w:hint="default" w:ascii="Times New Roman" w:hAnsi="Times New Roman" w:eastAsia="宋体" w:cs="Times New Roman"/>
                <w:color w:val="000000"/>
                <w:sz w:val="24"/>
                <w:highlight w:val="none"/>
              </w:rPr>
              <w:t>》（HJ</w:t>
            </w:r>
            <w:r>
              <w:rPr>
                <w:rFonts w:hint="eastAsia" w:cs="Times New Roman"/>
                <w:color w:val="000000"/>
                <w:sz w:val="24"/>
                <w:highlight w:val="none"/>
                <w:lang w:val="en-US" w:eastAsia="zh-CN"/>
              </w:rPr>
              <w:t>971</w:t>
            </w:r>
            <w:r>
              <w:rPr>
                <w:rFonts w:hint="default" w:ascii="Times New Roman" w:hAnsi="Times New Roman" w:eastAsia="宋体" w:cs="Times New Roman"/>
                <w:color w:val="000000"/>
                <w:sz w:val="24"/>
                <w:highlight w:val="none"/>
              </w:rPr>
              <w:t>-20</w:t>
            </w:r>
            <w:r>
              <w:rPr>
                <w:rFonts w:hint="eastAsia" w:ascii="Times New Roman" w:hAnsi="Times New Roman" w:eastAsia="宋体" w:cs="Times New Roman"/>
                <w:color w:val="000000"/>
                <w:sz w:val="24"/>
                <w:highlight w:val="none"/>
                <w:lang w:val="en-US" w:eastAsia="zh-CN"/>
              </w:rPr>
              <w:t>1</w:t>
            </w:r>
            <w:r>
              <w:rPr>
                <w:rFonts w:hint="eastAsia" w:cs="Times New Roman"/>
                <w:color w:val="000000"/>
                <w:sz w:val="24"/>
                <w:highlight w:val="none"/>
                <w:lang w:val="en-US" w:eastAsia="zh-CN"/>
              </w:rPr>
              <w:t>8</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bCs/>
                <w:color w:val="auto"/>
                <w:sz w:val="24"/>
              </w:rPr>
              <w:t>，制定本项目</w:t>
            </w:r>
            <w:r>
              <w:rPr>
                <w:rFonts w:hint="eastAsia" w:ascii="Times New Roman" w:hAnsi="Times New Roman" w:eastAsia="宋体" w:cs="Times New Roman"/>
                <w:bCs/>
                <w:color w:val="auto"/>
                <w:sz w:val="24"/>
                <w:lang w:eastAsia="zh-CN"/>
              </w:rPr>
              <w:t>水污染物</w:t>
            </w:r>
            <w:r>
              <w:rPr>
                <w:rFonts w:hint="default" w:ascii="Times New Roman" w:hAnsi="Times New Roman" w:eastAsia="宋体" w:cs="Times New Roman"/>
                <w:bCs/>
                <w:color w:val="auto"/>
                <w:sz w:val="24"/>
              </w:rPr>
              <w:t>监测计划如下</w:t>
            </w:r>
            <w:r>
              <w:rPr>
                <w:rFonts w:hint="eastAsia" w:ascii="Times New Roman" w:hAnsi="Times New Roman" w:eastAsia="宋体" w:cs="Times New Roman"/>
                <w:bCs/>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表4</w:t>
            </w:r>
            <w:r>
              <w:rPr>
                <w:rFonts w:hint="eastAsia" w:cs="Times New Roman"/>
                <w:b/>
                <w:kern w:val="0"/>
                <w:sz w:val="24"/>
                <w:lang w:val="en-US" w:eastAsia="zh-CN"/>
              </w:rPr>
              <w:t>-13</w:t>
            </w:r>
            <w:r>
              <w:rPr>
                <w:rFonts w:hint="default" w:ascii="Times New Roman" w:hAnsi="Times New Roman" w:eastAsia="宋体" w:cs="Times New Roman"/>
                <w:b/>
                <w:kern w:val="0"/>
                <w:sz w:val="24"/>
                <w:lang w:val="en-US" w:eastAsia="zh-CN"/>
              </w:rPr>
              <w:t xml:space="preserve"> </w:t>
            </w:r>
            <w:r>
              <w:rPr>
                <w:rFonts w:hint="default" w:ascii="Times New Roman" w:hAnsi="Times New Roman" w:eastAsia="宋体" w:cs="Times New Roman"/>
                <w:b/>
                <w:kern w:val="0"/>
                <w:sz w:val="24"/>
              </w:rPr>
              <w:t xml:space="preserve"> 项目排污口设置及水污染物监测计划</w:t>
            </w:r>
          </w:p>
          <w:tbl>
            <w:tblPr>
              <w:tblStyle w:val="26"/>
              <w:tblW w:w="13538" w:type="dxa"/>
              <w:jc w:val="center"/>
              <w:tblLayout w:type="autofit"/>
              <w:tblCellMar>
                <w:top w:w="0" w:type="dxa"/>
                <w:left w:w="108" w:type="dxa"/>
                <w:bottom w:w="0" w:type="dxa"/>
                <w:right w:w="108" w:type="dxa"/>
              </w:tblCellMar>
            </w:tblPr>
            <w:tblGrid>
              <w:gridCol w:w="929"/>
              <w:gridCol w:w="1173"/>
              <w:gridCol w:w="829"/>
              <w:gridCol w:w="1046"/>
              <w:gridCol w:w="1422"/>
              <w:gridCol w:w="1807"/>
              <w:gridCol w:w="1059"/>
              <w:gridCol w:w="1095"/>
              <w:gridCol w:w="1747"/>
              <w:gridCol w:w="1116"/>
              <w:gridCol w:w="1315"/>
            </w:tblGrid>
            <w:tr>
              <w:tblPrEx>
                <w:tblCellMar>
                  <w:top w:w="0" w:type="dxa"/>
                  <w:left w:w="108" w:type="dxa"/>
                  <w:bottom w:w="0" w:type="dxa"/>
                  <w:right w:w="108" w:type="dxa"/>
                </w:tblCellMar>
              </w:tblPrEx>
              <w:trPr>
                <w:trHeight w:val="0" w:hRule="atLeast"/>
                <w:jc w:val="center"/>
              </w:trPr>
              <w:tc>
                <w:tcPr>
                  <w:tcW w:w="343"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污染源类别</w:t>
                  </w:r>
                </w:p>
              </w:tc>
              <w:tc>
                <w:tcPr>
                  <w:tcW w:w="433"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排放口编号及名称</w:t>
                  </w:r>
                </w:p>
              </w:tc>
              <w:tc>
                <w:tcPr>
                  <w:tcW w:w="306"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排放方式</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排放去向</w:t>
                  </w:r>
                </w:p>
              </w:tc>
              <w:tc>
                <w:tcPr>
                  <w:tcW w:w="525" w:type="pct"/>
                  <w:vMerge w:val="restar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排放规律</w:t>
                  </w:r>
                </w:p>
              </w:tc>
              <w:tc>
                <w:tcPr>
                  <w:tcW w:w="1058" w:type="pct"/>
                  <w:gridSpan w:val="2"/>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排放口情况</w:t>
                  </w:r>
                </w:p>
              </w:tc>
              <w:tc>
                <w:tcPr>
                  <w:tcW w:w="1461" w:type="pct"/>
                  <w:gridSpan w:val="3"/>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监测要求</w:t>
                  </w:r>
                </w:p>
              </w:tc>
              <w:tc>
                <w:tcPr>
                  <w:tcW w:w="485"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排放标准</w:t>
                  </w:r>
                </w:p>
              </w:tc>
            </w:tr>
            <w:tr>
              <w:tblPrEx>
                <w:tblCellMar>
                  <w:top w:w="0" w:type="dxa"/>
                  <w:left w:w="108" w:type="dxa"/>
                  <w:bottom w:w="0" w:type="dxa"/>
                  <w:right w:w="108" w:type="dxa"/>
                </w:tblCellMar>
              </w:tblPrEx>
              <w:trPr>
                <w:trHeight w:val="0" w:hRule="atLeast"/>
                <w:jc w:val="center"/>
              </w:trPr>
              <w:tc>
                <w:tcPr>
                  <w:tcW w:w="343"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坐标</w:t>
                  </w:r>
                </w:p>
              </w:tc>
              <w:tc>
                <w:tcPr>
                  <w:tcW w:w="391"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类型</w:t>
                  </w:r>
                </w:p>
              </w:tc>
              <w:tc>
                <w:tcPr>
                  <w:tcW w:w="404"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监测点位</w:t>
                  </w:r>
                </w:p>
              </w:tc>
              <w:tc>
                <w:tcPr>
                  <w:tcW w:w="645"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监测因子</w:t>
                  </w:r>
                </w:p>
              </w:tc>
              <w:tc>
                <w:tcPr>
                  <w:tcW w:w="412"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监测频次</w:t>
                  </w:r>
                </w:p>
              </w:tc>
              <w:tc>
                <w:tcPr>
                  <w:tcW w:w="485" w:type="pct"/>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浓度限值（mg/L）</w:t>
                  </w:r>
                </w:p>
              </w:tc>
            </w:tr>
            <w:tr>
              <w:tblPrEx>
                <w:tblCellMar>
                  <w:top w:w="0" w:type="dxa"/>
                  <w:left w:w="108" w:type="dxa"/>
                  <w:bottom w:w="0" w:type="dxa"/>
                  <w:right w:w="108" w:type="dxa"/>
                </w:tblCellMar>
              </w:tblPrEx>
              <w:trPr>
                <w:trHeight w:val="0" w:hRule="atLeast"/>
                <w:jc w:val="center"/>
              </w:trPr>
              <w:tc>
                <w:tcPr>
                  <w:tcW w:w="343"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废水</w:t>
                  </w:r>
                </w:p>
              </w:tc>
              <w:tc>
                <w:tcPr>
                  <w:tcW w:w="433"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2"/>
                      <w:szCs w:val="22"/>
                      <w:lang w:val="en-US" w:eastAsia="zh-CN"/>
                    </w:rPr>
                    <w:t>DW0</w:t>
                  </w:r>
                  <w:r>
                    <w:rPr>
                      <w:rFonts w:hint="default" w:ascii="Times New Roman" w:hAnsi="Times New Roman" w:eastAsia="宋体" w:cs="Times New Roman"/>
                      <w:color w:val="000000"/>
                      <w:kern w:val="0"/>
                      <w:sz w:val="22"/>
                      <w:szCs w:val="22"/>
                    </w:rPr>
                    <w:t>01</w:t>
                  </w:r>
                </w:p>
              </w:tc>
              <w:tc>
                <w:tcPr>
                  <w:tcW w:w="306"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间接排放</w:t>
                  </w:r>
                </w:p>
              </w:tc>
              <w:tc>
                <w:tcPr>
                  <w:tcW w:w="386"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山南新区污水处理厂</w:t>
                  </w:r>
                </w:p>
              </w:tc>
              <w:tc>
                <w:tcPr>
                  <w:tcW w:w="525"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间断排放，排放期间流量不稳定，但有周期性规律</w:t>
                  </w:r>
                </w:p>
              </w:tc>
              <w:tc>
                <w:tcPr>
                  <w:tcW w:w="667"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7.07313</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auto"/>
                      <w:kern w:val="0"/>
                      <w:sz w:val="21"/>
                      <w:szCs w:val="21"/>
                    </w:rPr>
                    <w:t>3</w:t>
                  </w:r>
                  <w:r>
                    <w:rPr>
                      <w:rFonts w:hint="eastAsia" w:cs="Times New Roman"/>
                      <w:color w:val="auto"/>
                      <w:kern w:val="0"/>
                      <w:sz w:val="21"/>
                      <w:szCs w:val="21"/>
                      <w:lang w:val="en-US" w:eastAsia="zh-CN"/>
                    </w:rPr>
                    <w:t>2.55956</w:t>
                  </w:r>
                </w:p>
              </w:tc>
              <w:tc>
                <w:tcPr>
                  <w:tcW w:w="391"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一般排放口</w:t>
                  </w:r>
                </w:p>
              </w:tc>
              <w:tc>
                <w:tcPr>
                  <w:tcW w:w="404"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2"/>
                      <w:szCs w:val="22"/>
                      <w:lang w:val="en-US" w:eastAsia="zh-CN"/>
                    </w:rPr>
                    <w:t>DW0</w:t>
                  </w:r>
                  <w:r>
                    <w:rPr>
                      <w:rFonts w:hint="default" w:ascii="Times New Roman" w:hAnsi="Times New Roman" w:eastAsia="宋体" w:cs="Times New Roman"/>
                      <w:color w:val="000000"/>
                      <w:kern w:val="0"/>
                      <w:sz w:val="22"/>
                      <w:szCs w:val="22"/>
                    </w:rPr>
                    <w:t>01</w:t>
                  </w: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流量</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在线监测</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4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30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38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52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667"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39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404"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化学需氧量</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1次/季度</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350</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9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04"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五日生化需氧量</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1次/半年</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300</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9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04"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pH值</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1次/季度</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6~9</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9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04"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氨氮</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1次/季度</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35</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9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04"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石油类</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1次/半年</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91"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04"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动植物油</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1次/半年</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100</w:t>
                  </w:r>
                </w:p>
              </w:tc>
            </w:tr>
            <w:tr>
              <w:tblPrEx>
                <w:tblCellMar>
                  <w:top w:w="0" w:type="dxa"/>
                  <w:left w:w="108" w:type="dxa"/>
                  <w:bottom w:w="0" w:type="dxa"/>
                  <w:right w:w="108" w:type="dxa"/>
                </w:tblCellMar>
              </w:tblPrEx>
              <w:trPr>
                <w:trHeight w:val="0" w:hRule="atLeast"/>
                <w:jc w:val="center"/>
              </w:trPr>
              <w:tc>
                <w:tcPr>
                  <w:tcW w:w="343"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33"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06"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86"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525"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67"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391"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404" w:type="pct"/>
                  <w:vMerge w:val="continue"/>
                  <w:tcBorders>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rPr>
                  </w:pPr>
                </w:p>
              </w:tc>
              <w:tc>
                <w:tcPr>
                  <w:tcW w:w="64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悬浮物</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1次/半年</w:t>
                  </w:r>
                </w:p>
              </w:tc>
              <w:tc>
                <w:tcPr>
                  <w:tcW w:w="48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400</w:t>
                  </w:r>
                </w:p>
              </w:tc>
            </w:tr>
          </w:tbl>
          <w:p>
            <w:pPr>
              <w:numPr>
                <w:ilvl w:val="0"/>
                <w:numId w:val="0"/>
              </w:numPr>
              <w:adjustRightInd w:val="0"/>
              <w:snapToGrid w:val="0"/>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val="en-US" w:eastAsia="zh-CN"/>
              </w:rPr>
              <w:t>3、</w:t>
            </w:r>
            <w:r>
              <w:rPr>
                <w:rFonts w:hint="default" w:ascii="Times New Roman" w:hAnsi="Times New Roman" w:cs="Times New Roman"/>
                <w:b/>
                <w:color w:val="auto"/>
                <w:kern w:val="0"/>
                <w:sz w:val="24"/>
              </w:rPr>
              <w:t>污染源强核算表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color w:val="auto"/>
                <w:kern w:val="0"/>
                <w:sz w:val="24"/>
              </w:rPr>
              <w:t>表4</w:t>
            </w:r>
            <w:r>
              <w:rPr>
                <w:rFonts w:hint="eastAsia" w:cs="Times New Roman"/>
                <w:b/>
                <w:color w:val="auto"/>
                <w:kern w:val="0"/>
                <w:sz w:val="24"/>
                <w:lang w:val="en-US" w:eastAsia="zh-CN"/>
              </w:rPr>
              <w:t xml:space="preserve">-14 </w:t>
            </w:r>
            <w:r>
              <w:rPr>
                <w:rFonts w:hint="default" w:ascii="Times New Roman" w:hAnsi="Times New Roman" w:cs="Times New Roman"/>
                <w:b/>
                <w:color w:val="auto"/>
                <w:kern w:val="0"/>
                <w:sz w:val="24"/>
              </w:rPr>
              <w:t xml:space="preserve"> 项目废水污染源源强核算结果及相关参数一览表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10"/>
              <w:gridCol w:w="1070"/>
              <w:gridCol w:w="1056"/>
              <w:gridCol w:w="1711"/>
              <w:gridCol w:w="1105"/>
              <w:gridCol w:w="1153"/>
              <w:gridCol w:w="753"/>
              <w:gridCol w:w="923"/>
              <w:gridCol w:w="1562"/>
              <w:gridCol w:w="1205"/>
              <w:gridCol w:w="885"/>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产污环节</w:t>
                  </w:r>
                </w:p>
              </w:tc>
              <w:tc>
                <w:tcPr>
                  <w:tcW w:w="395" w:type="pct"/>
                  <w:vMerge w:val="restart"/>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类别</w:t>
                  </w:r>
                </w:p>
              </w:tc>
              <w:tc>
                <w:tcPr>
                  <w:tcW w:w="390"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466" w:type="pct"/>
                  <w:gridSpan w:val="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w:t>
                  </w:r>
                </w:p>
              </w:tc>
              <w:tc>
                <w:tcPr>
                  <w:tcW w:w="619" w:type="pct"/>
                  <w:gridSpan w:val="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349" w:type="pct"/>
                  <w:gridSpan w:val="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w:t>
                  </w:r>
                </w:p>
              </w:tc>
              <w:tc>
                <w:tcPr>
                  <w:tcW w:w="331"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000000"/>
                      <w:kern w:val="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jc w:val="center"/>
                    <w:rPr>
                      <w:rFonts w:hint="default" w:ascii="Times New Roman" w:hAnsi="Times New Roman" w:cs="Times New Roman"/>
                      <w:color w:val="auto"/>
                      <w:szCs w:val="21"/>
                    </w:rPr>
                  </w:pPr>
                </w:p>
              </w:tc>
              <w:tc>
                <w:tcPr>
                  <w:tcW w:w="395" w:type="pct"/>
                  <w:vMerge w:val="continue"/>
                  <w:noWrap w:val="0"/>
                  <w:vAlign w:val="center"/>
                </w:tcPr>
                <w:p>
                  <w:pPr>
                    <w:jc w:val="center"/>
                    <w:rPr>
                      <w:rFonts w:hint="default" w:ascii="Times New Roman" w:hAnsi="Times New Roman" w:cs="Times New Roman"/>
                      <w:color w:val="auto"/>
                      <w:szCs w:val="21"/>
                    </w:rPr>
                  </w:pPr>
                </w:p>
              </w:tc>
              <w:tc>
                <w:tcPr>
                  <w:tcW w:w="390" w:type="pct"/>
                  <w:vMerge w:val="continue"/>
                  <w:noWrap w:val="0"/>
                  <w:vAlign w:val="center"/>
                </w:tcPr>
                <w:p>
                  <w:pPr>
                    <w:jc w:val="center"/>
                    <w:rPr>
                      <w:rFonts w:hint="default" w:ascii="Times New Roman" w:hAnsi="Times New Roman" w:cs="Times New Roman"/>
                      <w:color w:val="auto"/>
                      <w:szCs w:val="21"/>
                    </w:rPr>
                  </w:pPr>
                </w:p>
              </w:tc>
              <w:tc>
                <w:tcPr>
                  <w:tcW w:w="63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产生废水量（t/a）</w:t>
                  </w:r>
                </w:p>
              </w:tc>
              <w:tc>
                <w:tcPr>
                  <w:tcW w:w="40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产生浓度（mg/L）</w:t>
                  </w:r>
                </w:p>
              </w:tc>
              <w:tc>
                <w:tcPr>
                  <w:tcW w:w="42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产生量（t/a)</w:t>
                  </w:r>
                </w:p>
              </w:tc>
              <w:tc>
                <w:tcPr>
                  <w:tcW w:w="278" w:type="pct"/>
                  <w:noWrap w:val="0"/>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设施名称</w:t>
                  </w:r>
                </w:p>
              </w:tc>
              <w:tc>
                <w:tcPr>
                  <w:tcW w:w="34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效率/%</w:t>
                  </w:r>
                </w:p>
              </w:tc>
              <w:tc>
                <w:tcPr>
                  <w:tcW w:w="57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排放废水量（t/a）</w:t>
                  </w:r>
                </w:p>
              </w:tc>
              <w:tc>
                <w:tcPr>
                  <w:tcW w:w="44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排放浓度（mg/L）</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r>
                    <w:rPr>
                      <w:rFonts w:hint="eastAsia" w:cs="Times New Roman"/>
                      <w:color w:val="auto"/>
                      <w:szCs w:val="21"/>
                      <w:lang w:val="en-US" w:eastAsia="zh-CN"/>
                    </w:rPr>
                    <w:t>t/a</w:t>
                  </w:r>
                  <w:r>
                    <w:rPr>
                      <w:rFonts w:hint="default" w:ascii="Times New Roman" w:hAnsi="Times New Roman" w:cs="Times New Roman"/>
                      <w:color w:val="auto"/>
                      <w:szCs w:val="21"/>
                    </w:rPr>
                    <w:t>)</w:t>
                  </w:r>
                </w:p>
              </w:tc>
              <w:tc>
                <w:tcPr>
                  <w:tcW w:w="331"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000000"/>
                      <w:kern w:val="0"/>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kern w:val="0"/>
                      <w:sz w:val="21"/>
                      <w:szCs w:val="21"/>
                    </w:rPr>
                    <w:t>办公生活</w:t>
                  </w:r>
                </w:p>
              </w:tc>
              <w:tc>
                <w:tcPr>
                  <w:tcW w:w="395" w:type="pct"/>
                  <w:vMerge w:val="restar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eastAsia="zh-CN"/>
                    </w:rPr>
                  </w:pPr>
                  <w:r>
                    <w:rPr>
                      <w:rFonts w:hint="default" w:ascii="Times New Roman" w:hAnsi="Times New Roman" w:cs="Times New Roman"/>
                      <w:color w:val="auto"/>
                      <w:kern w:val="0"/>
                      <w:sz w:val="21"/>
                      <w:szCs w:val="21"/>
                    </w:rPr>
                    <w:t>生活污水</w:t>
                  </w:r>
                  <w:r>
                    <w:rPr>
                      <w:rFonts w:hint="eastAsia" w:cs="Times New Roman"/>
                      <w:color w:val="auto"/>
                      <w:kern w:val="0"/>
                      <w:sz w:val="21"/>
                      <w:szCs w:val="21"/>
                      <w:lang w:eastAsia="zh-CN"/>
                    </w:rPr>
                    <w:t>、</w:t>
                  </w:r>
                </w:p>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zCs w:val="21"/>
                      <w:highlight w:val="none"/>
                      <w:lang w:eastAsia="zh-CN"/>
                    </w:rPr>
                  </w:pPr>
                  <w:r>
                    <w:rPr>
                      <w:rFonts w:hint="eastAsia" w:cs="Times New Roman"/>
                      <w:color w:val="auto"/>
                      <w:kern w:val="0"/>
                      <w:sz w:val="21"/>
                      <w:szCs w:val="21"/>
                      <w:lang w:eastAsia="zh-CN"/>
                    </w:rPr>
                    <w:t>食堂废水</w:t>
                  </w: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rPr>
                    <w:t>COD</w:t>
                  </w:r>
                </w:p>
              </w:tc>
              <w:tc>
                <w:tcPr>
                  <w:tcW w:w="632" w:type="pct"/>
                  <w:vMerge w:val="restar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sz w:val="21"/>
                      <w:szCs w:val="21"/>
                      <w:lang w:val="en-US" w:eastAsia="zh-CN"/>
                    </w:rPr>
                    <w:t>32400</w:t>
                  </w: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300</w:t>
                  </w:r>
                </w:p>
              </w:tc>
              <w:tc>
                <w:tcPr>
                  <w:tcW w:w="426" w:type="pct"/>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9.72</w:t>
                  </w:r>
                </w:p>
              </w:tc>
              <w:tc>
                <w:tcPr>
                  <w:tcW w:w="278"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化粪池</w:t>
                  </w:r>
                  <w:r>
                    <w:rPr>
                      <w:rFonts w:hint="eastAsia" w:cs="Times New Roman"/>
                      <w:color w:val="auto"/>
                      <w:sz w:val="21"/>
                      <w:szCs w:val="21"/>
                      <w:lang w:val="en-US" w:eastAsia="zh-CN"/>
                    </w:rPr>
                    <w:t>+隔油池</w:t>
                  </w:r>
                </w:p>
              </w:tc>
              <w:tc>
                <w:tcPr>
                  <w:tcW w:w="341"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2"/>
                      <w:szCs w:val="22"/>
                      <w:lang w:val="en-US" w:eastAsia="zh-CN" w:bidi="ar-SA"/>
                    </w:rPr>
                  </w:pPr>
                  <w:r>
                    <w:rPr>
                      <w:rFonts w:hint="eastAsia" w:cs="Times New Roman"/>
                      <w:color w:val="auto"/>
                      <w:kern w:val="0"/>
                      <w:sz w:val="21"/>
                      <w:szCs w:val="21"/>
                      <w:lang w:val="en-US" w:eastAsia="zh-CN"/>
                    </w:rPr>
                    <w:t>2</w:t>
                  </w:r>
                  <w:r>
                    <w:rPr>
                      <w:rFonts w:hint="default" w:ascii="Times New Roman" w:hAnsi="Times New Roman" w:cs="Times New Roman"/>
                      <w:color w:val="auto"/>
                      <w:kern w:val="0"/>
                      <w:sz w:val="21"/>
                      <w:szCs w:val="21"/>
                    </w:rPr>
                    <w:t>0</w:t>
                  </w:r>
                </w:p>
              </w:tc>
              <w:tc>
                <w:tcPr>
                  <w:tcW w:w="577" w:type="pct"/>
                  <w:vMerge w:val="restar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color w:val="auto"/>
                      <w:kern w:val="0"/>
                      <w:sz w:val="21"/>
                      <w:szCs w:val="21"/>
                      <w:lang w:val="en-US" w:eastAsia="zh-CN"/>
                    </w:rPr>
                    <w:t>32400</w:t>
                  </w:r>
                </w:p>
              </w:tc>
              <w:tc>
                <w:tcPr>
                  <w:tcW w:w="445" w:type="pct"/>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327" w:type="pct"/>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7.776</w:t>
                  </w:r>
                </w:p>
              </w:tc>
              <w:tc>
                <w:tcPr>
                  <w:tcW w:w="331" w:type="pct"/>
                  <w:noWrap/>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125</w:t>
                  </w:r>
                </w:p>
              </w:tc>
              <w:tc>
                <w:tcPr>
                  <w:tcW w:w="426" w:type="pct"/>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4.05</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2"/>
                      <w:szCs w:val="22"/>
                      <w:lang w:val="en-US" w:eastAsia="zh-CN" w:bidi="ar-SA"/>
                    </w:rPr>
                  </w:pPr>
                  <w:r>
                    <w:rPr>
                      <w:rFonts w:hint="eastAsia" w:cs="Times New Roman"/>
                      <w:color w:val="auto"/>
                      <w:kern w:val="0"/>
                      <w:sz w:val="21"/>
                      <w:szCs w:val="21"/>
                      <w:lang w:val="en-US" w:eastAsia="zh-CN"/>
                    </w:rPr>
                    <w:t>2</w:t>
                  </w:r>
                  <w:r>
                    <w:rPr>
                      <w:rFonts w:hint="default" w:ascii="Times New Roman" w:hAnsi="Times New Roman" w:cs="Times New Roman"/>
                      <w:color w:val="auto"/>
                      <w:kern w:val="0"/>
                      <w:sz w:val="21"/>
                      <w:szCs w:val="21"/>
                    </w:rPr>
                    <w:t>0</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100</w:t>
                  </w:r>
                </w:p>
              </w:tc>
              <w:tc>
                <w:tcPr>
                  <w:tcW w:w="327" w:type="pct"/>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3.24</w:t>
                  </w:r>
                </w:p>
              </w:tc>
              <w:tc>
                <w:tcPr>
                  <w:tcW w:w="331" w:type="pct"/>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000000"/>
                      <w:kern w:val="0"/>
                      <w:sz w:val="21"/>
                      <w:szCs w:val="21"/>
                    </w:rPr>
                  </w:pPr>
                  <w:r>
                    <w:rPr>
                      <w:rFonts w:hint="default" w:ascii="Times New Roman" w:hAnsi="Times New Roman"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default" w:cs="Times New Roman"/>
                      <w:color w:val="auto"/>
                      <w:kern w:val="2"/>
                      <w:sz w:val="21"/>
                      <w:szCs w:val="21"/>
                      <w:lang w:val="en-US" w:eastAsia="zh-CN" w:bidi="ar-SA"/>
                    </w:rPr>
                  </w:pPr>
                  <w:r>
                    <w:rPr>
                      <w:rFonts w:hint="eastAsia" w:cs="Times New Roman"/>
                      <w:color w:val="auto"/>
                      <w:sz w:val="21"/>
                      <w:szCs w:val="21"/>
                      <w:lang w:val="en-US" w:eastAsia="zh-CN"/>
                    </w:rPr>
                    <w:t>200</w:t>
                  </w:r>
                </w:p>
              </w:tc>
              <w:tc>
                <w:tcPr>
                  <w:tcW w:w="426" w:type="pct"/>
                  <w:noWrap/>
                  <w:vAlign w:val="center"/>
                </w:tcPr>
                <w:p>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r>
                    <w:rPr>
                      <w:rFonts w:hint="eastAsia" w:cs="Times New Roman"/>
                      <w:color w:val="auto"/>
                      <w:sz w:val="21"/>
                      <w:szCs w:val="21"/>
                      <w:lang w:val="en-US" w:eastAsia="zh-CN"/>
                    </w:rPr>
                    <w:t>6.48</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default" w:cs="Times New Roman"/>
                      <w:color w:val="auto"/>
                      <w:kern w:val="2"/>
                      <w:sz w:val="21"/>
                      <w:szCs w:val="21"/>
                      <w:lang w:val="en-US" w:eastAsia="zh-CN" w:bidi="ar-SA"/>
                    </w:rPr>
                  </w:pPr>
                  <w:r>
                    <w:rPr>
                      <w:rFonts w:hint="eastAsia" w:cs="Times New Roman"/>
                      <w:b w:val="0"/>
                      <w:bCs w:val="0"/>
                      <w:color w:val="auto"/>
                      <w:sz w:val="21"/>
                      <w:szCs w:val="21"/>
                      <w:lang w:val="en-US" w:eastAsia="zh-CN"/>
                    </w:rPr>
                    <w:t>140</w:t>
                  </w:r>
                </w:p>
              </w:tc>
              <w:tc>
                <w:tcPr>
                  <w:tcW w:w="327" w:type="pct"/>
                  <w:noWrap/>
                  <w:vAlign w:val="center"/>
                </w:tcPr>
                <w:p>
                  <w:pPr>
                    <w:keepNext w:val="0"/>
                    <w:keepLines w:val="0"/>
                    <w:widowControl/>
                    <w:suppressLineNumbers w:val="0"/>
                    <w:jc w:val="center"/>
                    <w:textAlignment w:val="center"/>
                    <w:rPr>
                      <w:rFonts w:hint="default" w:cs="Times New Roman"/>
                      <w:color w:val="auto"/>
                      <w:kern w:val="2"/>
                      <w:sz w:val="21"/>
                      <w:szCs w:val="21"/>
                      <w:lang w:val="en-US" w:eastAsia="zh-CN" w:bidi="ar-SA"/>
                    </w:rPr>
                  </w:pPr>
                  <w:r>
                    <w:rPr>
                      <w:rFonts w:hint="eastAsia" w:cs="Times New Roman"/>
                      <w:color w:val="auto"/>
                      <w:sz w:val="21"/>
                      <w:szCs w:val="21"/>
                      <w:lang w:val="en-US" w:eastAsia="zh-CN"/>
                    </w:rPr>
                    <w:t>4.536</w:t>
                  </w:r>
                </w:p>
              </w:tc>
              <w:tc>
                <w:tcPr>
                  <w:tcW w:w="331" w:type="pct"/>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kern w:val="0"/>
                      <w:sz w:val="21"/>
                      <w:szCs w:val="21"/>
                    </w:rPr>
                    <w:t>氨氮</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w:t>
                  </w:r>
                </w:p>
              </w:tc>
              <w:tc>
                <w:tcPr>
                  <w:tcW w:w="4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eastAsia="等线" w:cs="Times New Roman"/>
                      <w:i w:val="0"/>
                      <w:color w:val="auto"/>
                      <w:kern w:val="0"/>
                      <w:sz w:val="21"/>
                      <w:szCs w:val="21"/>
                      <w:u w:val="none"/>
                      <w:lang w:val="en-US" w:eastAsia="zh-CN" w:bidi="ar"/>
                    </w:rPr>
                    <w:t>0.81</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kern w:val="0"/>
                      <w:sz w:val="22"/>
                      <w:szCs w:val="22"/>
                      <w:lang w:val="en-US" w:eastAsia="zh-CN" w:bidi="ar-SA"/>
                    </w:rPr>
                  </w:pPr>
                  <w:r>
                    <w:rPr>
                      <w:rFonts w:hint="eastAsia" w:cs="Times New Roman"/>
                      <w:color w:val="auto"/>
                      <w:kern w:val="0"/>
                      <w:sz w:val="21"/>
                      <w:szCs w:val="21"/>
                      <w:lang w:val="en-US" w:eastAsia="zh-CN"/>
                    </w:rPr>
                    <w:t>0</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25</w:t>
                  </w:r>
                </w:p>
              </w:tc>
              <w:tc>
                <w:tcPr>
                  <w:tcW w:w="327" w:type="pct"/>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eastAsia="等线" w:cs="Times New Roman"/>
                      <w:i w:val="0"/>
                      <w:color w:val="auto"/>
                      <w:kern w:val="0"/>
                      <w:sz w:val="21"/>
                      <w:szCs w:val="21"/>
                      <w:u w:val="none"/>
                      <w:lang w:val="en-US" w:eastAsia="zh-CN" w:bidi="ar"/>
                    </w:rPr>
                    <w:t>0.81</w:t>
                  </w:r>
                </w:p>
              </w:tc>
              <w:tc>
                <w:tcPr>
                  <w:tcW w:w="331" w:type="pct"/>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动植物油</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cs="Times New Roman"/>
                      <w:color w:val="auto"/>
                      <w:sz w:val="21"/>
                      <w:szCs w:val="21"/>
                      <w:lang w:val="en-US" w:eastAsia="zh-CN"/>
                    </w:rPr>
                    <w:t>3.24</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50</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cs="Times New Roman"/>
                      <w:color w:val="auto"/>
                      <w:sz w:val="21"/>
                      <w:szCs w:val="21"/>
                      <w:lang w:val="en-US" w:eastAsia="zh-CN"/>
                    </w:rPr>
                    <w:t>1.62</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天然气锅炉</w:t>
                  </w:r>
                </w:p>
              </w:tc>
              <w:tc>
                <w:tcPr>
                  <w:tcW w:w="395"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锅炉废水</w:t>
                  </w: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32"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594</w:t>
                  </w: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0.059</w:t>
                  </w:r>
                </w:p>
              </w:tc>
              <w:tc>
                <w:tcPr>
                  <w:tcW w:w="278"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594</w:t>
                  </w: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0.059</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0.03</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0.03</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ascii="Times New Roman" w:hAnsi="Times New Roman" w:eastAsia="宋体" w:cs="Times New Roman"/>
                      <w:color w:val="auto"/>
                      <w:kern w:val="0"/>
                      <w:sz w:val="21"/>
                      <w:szCs w:val="21"/>
                      <w:lang w:eastAsia="zh-CN"/>
                    </w:rPr>
                    <w:t>盐分</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0.238</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0.238</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软水制备</w:t>
                  </w:r>
                </w:p>
              </w:tc>
              <w:tc>
                <w:tcPr>
                  <w:tcW w:w="395"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软水制备浓水</w:t>
                  </w: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32"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5098.5</w:t>
                  </w: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0.51</w:t>
                  </w:r>
                </w:p>
              </w:tc>
              <w:tc>
                <w:tcPr>
                  <w:tcW w:w="278"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5098.5</w:t>
                  </w: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0.51</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0.255</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0.255</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ascii="Times New Roman" w:hAnsi="Times New Roman" w:eastAsia="宋体" w:cs="Times New Roman"/>
                      <w:color w:val="auto"/>
                      <w:kern w:val="0"/>
                      <w:sz w:val="21"/>
                      <w:szCs w:val="21"/>
                      <w:lang w:eastAsia="zh-CN"/>
                    </w:rPr>
                    <w:t>盐分</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2.039</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2.039</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冷却</w:t>
                  </w:r>
                </w:p>
              </w:tc>
              <w:tc>
                <w:tcPr>
                  <w:tcW w:w="395"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冷却废水</w:t>
                  </w: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32"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38160</w:t>
                  </w:r>
                </w:p>
              </w:tc>
              <w:tc>
                <w:tcPr>
                  <w:tcW w:w="408" w:type="pct"/>
                  <w:noWrap/>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3.816</w:t>
                  </w:r>
                </w:p>
              </w:tc>
              <w:tc>
                <w:tcPr>
                  <w:tcW w:w="278"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38160</w:t>
                  </w:r>
                </w:p>
              </w:tc>
              <w:tc>
                <w:tcPr>
                  <w:tcW w:w="445" w:type="pct"/>
                  <w:noWrap/>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3.816</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3.053</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3.053</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去离子水制备</w:t>
                  </w:r>
                </w:p>
              </w:tc>
              <w:tc>
                <w:tcPr>
                  <w:tcW w:w="395"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去离子水制备浓水</w:t>
                  </w: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32"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27862.2</w:t>
                  </w: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2.786</w:t>
                  </w:r>
                </w:p>
              </w:tc>
              <w:tc>
                <w:tcPr>
                  <w:tcW w:w="278"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27862.2</w:t>
                  </w: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2.786</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1.393</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1.393</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eastAsia" w:ascii="Times New Roman" w:hAnsi="Times New Roman" w:eastAsia="宋体" w:cs="Times New Roman"/>
                      <w:color w:val="auto"/>
                      <w:kern w:val="0"/>
                      <w:sz w:val="21"/>
                      <w:szCs w:val="21"/>
                      <w:lang w:eastAsia="zh-CN"/>
                    </w:rPr>
                    <w:t>盐分</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1500</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41.793</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1500</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41.793</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综合废水（含油废水、废乳液、废槽液、喷淋废水）</w:t>
                  </w:r>
                </w:p>
              </w:tc>
              <w:tc>
                <w:tcPr>
                  <w:tcW w:w="395"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eastAsia="zh-CN"/>
                    </w:rPr>
                    <w:t>综合废水（含油废水、废乳液、废槽液、喷淋废水）</w:t>
                  </w:r>
                </w:p>
              </w:tc>
              <w:tc>
                <w:tcPr>
                  <w:tcW w:w="390" w:type="pct"/>
                  <w:noWrap/>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cs="Times New Roman"/>
                      <w:color w:val="auto"/>
                      <w:sz w:val="21"/>
                      <w:szCs w:val="21"/>
                      <w:highlight w:val="none"/>
                      <w:vertAlign w:val="baseline"/>
                      <w:lang w:val="en-US" w:eastAsia="zh-CN"/>
                    </w:rPr>
                    <w:t>pH</w:t>
                  </w:r>
                </w:p>
              </w:tc>
              <w:tc>
                <w:tcPr>
                  <w:tcW w:w="632"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99510.32</w:t>
                  </w: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6~9</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278" w:type="pct"/>
                  <w:vMerge w:val="restart"/>
                  <w:noWrap w:val="0"/>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厂区综合污水处理站</w:t>
                  </w: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99510.32</w:t>
                  </w:r>
                </w:p>
              </w:tc>
              <w:tc>
                <w:tcPr>
                  <w:tcW w:w="445"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6~9</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2042.3</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203.233</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203.4</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20.323</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1197.5</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119.161</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86.2</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165.2</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16.444</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488.9</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48.649</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84</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78.3</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7.784</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cs="Times New Roman"/>
                      <w:color w:val="auto"/>
                      <w:sz w:val="21"/>
                      <w:szCs w:val="21"/>
                      <w:highlight w:val="none"/>
                      <w:vertAlign w:val="baseline"/>
                      <w:lang w:val="en-US" w:eastAsia="zh-CN"/>
                    </w:rPr>
                    <w:t>石油类</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08" w:type="pct"/>
                  <w:noWrap/>
                  <w:vAlign w:val="center"/>
                </w:tcPr>
                <w:p>
                  <w:pPr>
                    <w:keepNext w:val="0"/>
                    <w:keepLines w:val="0"/>
                    <w:pageBreakBefore w:val="0"/>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1537.5</w:t>
                  </w:r>
                </w:p>
              </w:tc>
              <w:tc>
                <w:tcPr>
                  <w:tcW w:w="426" w:type="pct"/>
                  <w:noWrap w:val="0"/>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153</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99.5</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445" w:type="pct"/>
                  <w:noWrap/>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7.8</w:t>
                  </w:r>
                </w:p>
              </w:tc>
              <w:tc>
                <w:tcPr>
                  <w:tcW w:w="327" w:type="pct"/>
                  <w:noWrap/>
                  <w:vAlign w:val="center"/>
                </w:tcPr>
                <w:p>
                  <w:pPr>
                    <w:keepNext w:val="0"/>
                    <w:keepLines w:val="0"/>
                    <w:widowControl/>
                    <w:suppressLineNumbers w:val="0"/>
                    <w:jc w:val="center"/>
                    <w:textAlignment w:val="center"/>
                    <w:rPr>
                      <w:rFonts w:hint="eastAsia"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0.765</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厂区废水总排口</w:t>
                  </w:r>
                </w:p>
              </w:tc>
              <w:tc>
                <w:tcPr>
                  <w:tcW w:w="395"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r>
                    <w:rPr>
                      <w:rFonts w:hint="eastAsia" w:cs="Times New Roman"/>
                      <w:color w:val="auto"/>
                      <w:szCs w:val="21"/>
                      <w:lang w:eastAsia="zh-CN"/>
                    </w:rPr>
                    <w:t>厂区废水总排口</w:t>
                  </w:r>
                </w:p>
              </w:tc>
              <w:tc>
                <w:tcPr>
                  <w:tcW w:w="390" w:type="pct"/>
                  <w:noWrap/>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pH</w:t>
                  </w:r>
                </w:p>
              </w:tc>
              <w:tc>
                <w:tcPr>
                  <w:tcW w:w="632"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restart"/>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eastAsia="zh-CN"/>
                    </w:rPr>
                    <w:t>化粪池</w:t>
                  </w:r>
                  <w:r>
                    <w:rPr>
                      <w:rFonts w:hint="eastAsia" w:cs="Times New Roman"/>
                      <w:color w:val="auto"/>
                      <w:sz w:val="21"/>
                      <w:szCs w:val="21"/>
                      <w:lang w:val="en-US" w:eastAsia="zh-CN"/>
                    </w:rPr>
                    <w:t>+隔油池、</w:t>
                  </w:r>
                  <w:r>
                    <w:rPr>
                      <w:rFonts w:hint="eastAsia" w:cs="Times New Roman"/>
                      <w:color w:val="auto"/>
                      <w:sz w:val="21"/>
                      <w:szCs w:val="21"/>
                      <w:lang w:eastAsia="zh-CN"/>
                    </w:rPr>
                    <w:t>厂区综合污水处理站</w:t>
                  </w: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restar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203625.02</w:t>
                  </w:r>
                </w:p>
              </w:tc>
              <w:tc>
                <w:tcPr>
                  <w:tcW w:w="1205" w:type="dxa"/>
                  <w:noWrap/>
                  <w:vAlign w:val="center"/>
                </w:tcPr>
                <w:p>
                  <w:pPr>
                    <w:keepNext w:val="0"/>
                    <w:keepLines w:val="0"/>
                    <w:widowControl/>
                    <w:suppressLineNumbers w:val="0"/>
                    <w:jc w:val="center"/>
                    <w:textAlignment w:val="center"/>
                    <w:rPr>
                      <w:rFonts w:hint="eastAsia" w:cs="Times New Roman"/>
                      <w:color w:val="auto"/>
                      <w:sz w:val="21"/>
                      <w:szCs w:val="21"/>
                      <w:lang w:val="en-US" w:eastAsia="zh-CN"/>
                    </w:rPr>
                  </w:pPr>
                  <w:r>
                    <w:rPr>
                      <w:rFonts w:hint="eastAsia" w:eastAsia="等线" w:cs="Times New Roman"/>
                      <w:i w:val="0"/>
                      <w:color w:val="auto"/>
                      <w:kern w:val="0"/>
                      <w:sz w:val="21"/>
                      <w:szCs w:val="21"/>
                      <w:u w:val="none"/>
                      <w:lang w:val="en-US" w:eastAsia="zh-CN" w:bidi="ar"/>
                    </w:rPr>
                    <w:t>6~9</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c>
                <w:tcPr>
                  <w:tcW w:w="896"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rPr>
                    <w:t>COD</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173.2</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35.27</w:t>
                  </w:r>
                </w:p>
              </w:tc>
              <w:tc>
                <w:tcPr>
                  <w:tcW w:w="896"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96.7</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19.684</w:t>
                  </w:r>
                </w:p>
              </w:tc>
              <w:tc>
                <w:tcPr>
                  <w:tcW w:w="896"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rPr>
                    <w:t>SS</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83.7</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17.051</w:t>
                  </w:r>
                </w:p>
              </w:tc>
              <w:tc>
                <w:tcPr>
                  <w:tcW w:w="896"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氨氮</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0.81</w:t>
                  </w:r>
                </w:p>
              </w:tc>
              <w:tc>
                <w:tcPr>
                  <w:tcW w:w="896"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石油类</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3.8</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0.765</w:t>
                  </w:r>
                </w:p>
              </w:tc>
              <w:tc>
                <w:tcPr>
                  <w:tcW w:w="896"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动植物油</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1.62</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4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5"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390" w:type="pct"/>
                  <w:noWrap/>
                  <w:vAlign w:val="center"/>
                </w:tcPr>
                <w:p>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盐分</w:t>
                  </w:r>
                </w:p>
              </w:tc>
              <w:tc>
                <w:tcPr>
                  <w:tcW w:w="632"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105" w:type="dxa"/>
                  <w:noWrap/>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cs="Times New Roman"/>
                      <w:color w:val="auto"/>
                      <w:sz w:val="21"/>
                      <w:szCs w:val="21"/>
                      <w:lang w:val="en-US" w:eastAsia="zh-CN"/>
                    </w:rPr>
                  </w:pPr>
                  <w:r>
                    <w:rPr>
                      <w:rFonts w:hint="eastAsia" w:cs="Times New Roman"/>
                      <w:color w:val="auto"/>
                      <w:kern w:val="0"/>
                      <w:sz w:val="21"/>
                      <w:szCs w:val="21"/>
                      <w:lang w:val="en-US" w:eastAsia="zh-CN"/>
                    </w:rPr>
                    <w:t>/</w:t>
                  </w:r>
                </w:p>
              </w:tc>
              <w:tc>
                <w:tcPr>
                  <w:tcW w:w="1153" w:type="dxa"/>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eastAsia" w:eastAsia="等线" w:cs="Times New Roman"/>
                      <w:i w:val="0"/>
                      <w:color w:val="auto"/>
                      <w:kern w:val="0"/>
                      <w:sz w:val="21"/>
                      <w:szCs w:val="21"/>
                      <w:u w:val="none"/>
                      <w:lang w:val="en-US" w:eastAsia="zh-CN" w:bidi="ar"/>
                    </w:rPr>
                  </w:pPr>
                  <w:r>
                    <w:rPr>
                      <w:rFonts w:hint="eastAsia" w:cs="Times New Roman"/>
                      <w:color w:val="auto"/>
                      <w:kern w:val="0"/>
                      <w:sz w:val="21"/>
                      <w:szCs w:val="21"/>
                      <w:lang w:val="en-US" w:eastAsia="zh-CN"/>
                    </w:rPr>
                    <w:t>/</w:t>
                  </w:r>
                </w:p>
              </w:tc>
              <w:tc>
                <w:tcPr>
                  <w:tcW w:w="278" w:type="pct"/>
                  <w:vMerge w:val="continue"/>
                  <w:noWrap w:val="0"/>
                  <w:vAlign w:val="center"/>
                </w:tcPr>
                <w:p>
                  <w:pPr>
                    <w:jc w:val="center"/>
                    <w:rPr>
                      <w:rFonts w:hint="default" w:ascii="Times New Roman" w:hAnsi="Times New Roman" w:cs="Times New Roman"/>
                      <w:color w:val="auto"/>
                      <w:sz w:val="21"/>
                      <w:szCs w:val="21"/>
                    </w:rPr>
                  </w:pPr>
                </w:p>
              </w:tc>
              <w:tc>
                <w:tcPr>
                  <w:tcW w:w="34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77" w:type="pct"/>
                  <w:vMerge w:val="continue"/>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cs="Times New Roman"/>
                      <w:color w:val="auto"/>
                      <w:szCs w:val="21"/>
                    </w:rPr>
                  </w:pPr>
                </w:p>
              </w:tc>
              <w:tc>
                <w:tcPr>
                  <w:tcW w:w="1205" w:type="dxa"/>
                  <w:noWrap/>
                  <w:vAlign w:val="center"/>
                </w:tcPr>
                <w:p>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216.4</w:t>
                  </w:r>
                </w:p>
              </w:tc>
              <w:tc>
                <w:tcPr>
                  <w:tcW w:w="327" w:type="pct"/>
                  <w:noWrap/>
                  <w:vAlign w:val="center"/>
                </w:tcPr>
                <w:p>
                  <w:pPr>
                    <w:keepNext w:val="0"/>
                    <w:keepLines w:val="0"/>
                    <w:widowControl/>
                    <w:suppressLineNumbers w:val="0"/>
                    <w:jc w:val="center"/>
                    <w:textAlignment w:val="center"/>
                    <w:rPr>
                      <w:rFonts w:hint="default"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44.07</w:t>
                  </w:r>
                </w:p>
              </w:tc>
              <w:tc>
                <w:tcPr>
                  <w:tcW w:w="331" w:type="pct"/>
                  <w:noWrap w:val="0"/>
                  <w:vAlign w:val="center"/>
                </w:tcPr>
                <w:p>
                  <w:pPr>
                    <w:keepNext w:val="0"/>
                    <w:keepLines w:val="0"/>
                    <w:pageBreakBefore w:val="0"/>
                    <w:widowControl/>
                    <w:kinsoku/>
                    <w:wordWrap/>
                    <w:overflowPunct/>
                    <w:topLinePunct w:val="0"/>
                    <w:autoSpaceDE/>
                    <w:autoSpaceDN/>
                    <w:bidi w:val="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bl>
          <w:p>
            <w:pPr>
              <w:keepNext w:val="0"/>
              <w:keepLines w:val="0"/>
              <w:pageBreakBefore w:val="0"/>
              <w:widowControl w:val="0"/>
              <w:numPr>
                <w:ilvl w:val="0"/>
                <w:numId w:val="0"/>
              </w:numPr>
              <w:kinsoku/>
              <w:wordWrap/>
              <w:overflowPunct/>
              <w:topLinePunct w:val="0"/>
              <w:bidi w:val="0"/>
              <w:adjustRightInd w:val="0"/>
              <w:snapToGrid w:val="0"/>
              <w:spacing w:line="360" w:lineRule="auto"/>
              <w:ind w:leftChars="200" w:right="0" w:rightChars="0"/>
              <w:jc w:val="both"/>
              <w:textAlignment w:val="auto"/>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4、</w:t>
            </w:r>
            <w:r>
              <w:rPr>
                <w:rFonts w:hint="default" w:ascii="Times New Roman" w:hAnsi="Times New Roman" w:cs="Times New Roman"/>
                <w:b/>
                <w:color w:val="auto"/>
                <w:kern w:val="0"/>
                <w:sz w:val="24"/>
                <w:szCs w:val="24"/>
              </w:rPr>
              <w:t>措施可行性及影响分析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right="0" w:firstLine="480" w:firstLineChars="200"/>
              <w:jc w:val="both"/>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生活污水</w:t>
            </w:r>
            <w:r>
              <w:rPr>
                <w:rFonts w:hint="eastAsia" w:cs="Times New Roman"/>
                <w:color w:val="auto"/>
                <w:kern w:val="0"/>
                <w:sz w:val="24"/>
                <w:szCs w:val="24"/>
                <w:lang w:eastAsia="zh-CN"/>
              </w:rPr>
              <w:t>、食堂废水、</w:t>
            </w:r>
            <w:r>
              <w:rPr>
                <w:rFonts w:hint="eastAsia" w:cs="Times New Roman"/>
                <w:color w:val="auto"/>
                <w:kern w:val="0"/>
                <w:sz w:val="24"/>
                <w:szCs w:val="24"/>
                <w:lang w:val="en-US" w:eastAsia="zh-CN"/>
              </w:rPr>
              <w:t>锅炉废水、软水制备浓水、冷却废水以及去离子水制备浓水</w:t>
            </w:r>
          </w:p>
          <w:p>
            <w:pPr>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本项目生活污水</w:t>
            </w:r>
            <w:r>
              <w:rPr>
                <w:rFonts w:hint="eastAsia" w:cs="Times New Roman"/>
                <w:color w:val="auto"/>
                <w:kern w:val="0"/>
                <w:sz w:val="24"/>
                <w:szCs w:val="24"/>
                <w:lang w:eastAsia="zh-CN"/>
              </w:rPr>
              <w:t>、食堂废水</w:t>
            </w:r>
            <w:r>
              <w:rPr>
                <w:rFonts w:hint="default" w:ascii="Times New Roman" w:hAnsi="Times New Roman" w:cs="Times New Roman"/>
                <w:color w:val="auto"/>
                <w:kern w:val="0"/>
                <w:sz w:val="24"/>
                <w:szCs w:val="24"/>
              </w:rPr>
              <w:t>来自厂区日常运行，属于典型的城市生活用水，主要污染物成分为COD</w:t>
            </w:r>
            <w:r>
              <w:rPr>
                <w:rFonts w:hint="default" w:ascii="Times New Roman" w:hAnsi="Times New Roman" w:cs="Times New Roman"/>
                <w:color w:val="auto"/>
                <w:kern w:val="0"/>
                <w:sz w:val="24"/>
                <w:szCs w:val="24"/>
                <w:vertAlign w:val="subscript"/>
              </w:rPr>
              <w:t>Cr</w:t>
            </w:r>
            <w:r>
              <w:rPr>
                <w:rFonts w:hint="default" w:ascii="Times New Roman" w:hAnsi="Times New Roman" w:cs="Times New Roman"/>
                <w:color w:val="auto"/>
                <w:kern w:val="0"/>
                <w:sz w:val="24"/>
                <w:szCs w:val="24"/>
              </w:rPr>
              <w:t>、BOD</w:t>
            </w:r>
            <w:r>
              <w:rPr>
                <w:rFonts w:hint="default" w:ascii="Times New Roman" w:hAnsi="Times New Roman" w:cs="Times New Roman"/>
                <w:color w:val="auto"/>
                <w:kern w:val="0"/>
                <w:sz w:val="24"/>
                <w:szCs w:val="24"/>
                <w:vertAlign w:val="subscript"/>
              </w:rPr>
              <w:t>5</w:t>
            </w:r>
            <w:r>
              <w:rPr>
                <w:rFonts w:hint="default" w:ascii="Times New Roman" w:hAnsi="Times New Roman" w:cs="Times New Roman"/>
                <w:color w:val="auto"/>
                <w:kern w:val="0"/>
                <w:sz w:val="24"/>
                <w:szCs w:val="24"/>
              </w:rPr>
              <w:t>、SS、NH</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-N等，经过常规的化粪池</w:t>
            </w:r>
            <w:r>
              <w:rPr>
                <w:rFonts w:hint="eastAsia" w:cs="Times New Roman"/>
                <w:color w:val="auto"/>
                <w:kern w:val="0"/>
                <w:sz w:val="24"/>
                <w:szCs w:val="24"/>
                <w:lang w:eastAsia="zh-CN"/>
              </w:rPr>
              <w:t>和隔油池</w:t>
            </w:r>
            <w:r>
              <w:rPr>
                <w:rFonts w:hint="default" w:ascii="Times New Roman" w:hAnsi="Times New Roman" w:cs="Times New Roman"/>
                <w:color w:val="auto"/>
                <w:kern w:val="0"/>
                <w:sz w:val="24"/>
                <w:szCs w:val="24"/>
              </w:rPr>
              <w:t>预处理后，可以满足</w:t>
            </w:r>
            <w:r>
              <w:rPr>
                <w:rFonts w:hint="eastAsia" w:cs="Times New Roman"/>
                <w:color w:val="auto"/>
                <w:kern w:val="0"/>
                <w:sz w:val="24"/>
                <w:szCs w:val="24"/>
                <w:lang w:val="en-US" w:eastAsia="zh-CN"/>
              </w:rPr>
              <w:t>山南新区污水处理厂的接管</w:t>
            </w:r>
            <w:r>
              <w:rPr>
                <w:rFonts w:hint="default" w:ascii="Times New Roman" w:hAnsi="Times New Roman" w:cs="Times New Roman"/>
                <w:color w:val="auto"/>
                <w:kern w:val="0"/>
                <w:sz w:val="24"/>
                <w:szCs w:val="24"/>
              </w:rPr>
              <w:t>要求。</w:t>
            </w:r>
            <w:r>
              <w:rPr>
                <w:rFonts w:hint="eastAsia" w:cs="Times New Roman"/>
                <w:color w:val="auto"/>
                <w:kern w:val="0"/>
                <w:sz w:val="24"/>
                <w:szCs w:val="24"/>
                <w:lang w:val="en-US" w:eastAsia="zh-CN"/>
              </w:rPr>
              <w:t>锅炉废水、软水制备浓水、冷却废水以及去离子水制备浓水</w:t>
            </w:r>
            <w:r>
              <w:rPr>
                <w:rFonts w:hint="default" w:ascii="Times New Roman" w:hAnsi="Times New Roman" w:cs="Times New Roman"/>
                <w:color w:val="auto"/>
                <w:kern w:val="0"/>
                <w:sz w:val="24"/>
                <w:szCs w:val="24"/>
                <w:lang w:val="en-US" w:eastAsia="zh-CN"/>
              </w:rPr>
              <w:t>属于清净下水，可直接从总排口排出通过市政污水管网进入</w:t>
            </w:r>
            <w:r>
              <w:rPr>
                <w:rFonts w:hint="eastAsia" w:cs="Times New Roman"/>
                <w:color w:val="auto"/>
                <w:kern w:val="0"/>
                <w:sz w:val="24"/>
                <w:szCs w:val="24"/>
                <w:lang w:val="en-US" w:eastAsia="zh-CN"/>
              </w:rPr>
              <w:t>山南新区污水处理厂</w:t>
            </w:r>
            <w:r>
              <w:rPr>
                <w:rFonts w:hint="default" w:ascii="Times New Roman" w:hAnsi="Times New Roman" w:cs="Times New Roman"/>
                <w:color w:val="auto"/>
                <w:kern w:val="0"/>
                <w:sz w:val="24"/>
                <w:szCs w:val="24"/>
                <w:lang w:val="en-US" w:eastAsia="zh-CN"/>
              </w:rPr>
              <w:t>处理</w:t>
            </w:r>
            <w:r>
              <w:rPr>
                <w:rFonts w:hint="eastAsia" w:cs="Times New Roman"/>
                <w:color w:val="auto"/>
                <w:kern w:val="0"/>
                <w:sz w:val="24"/>
                <w:szCs w:val="24"/>
                <w:lang w:val="en-US" w:eastAsia="zh-CN"/>
              </w:rPr>
              <w:t>。</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 w:val="24"/>
                <w:szCs w:val="24"/>
                <w:lang w:eastAsia="zh-CN"/>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2</w:t>
            </w:r>
            <w:r>
              <w:rPr>
                <w:rFonts w:hint="eastAsia" w:cs="Times New Roman"/>
                <w:color w:val="auto"/>
                <w:kern w:val="0"/>
                <w:sz w:val="24"/>
                <w:szCs w:val="24"/>
                <w:lang w:eastAsia="zh-CN"/>
              </w:rPr>
              <w:t>）生产废水</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 w:val="24"/>
                <w:szCs w:val="24"/>
                <w:lang w:eastAsia="zh-CN"/>
              </w:rPr>
            </w:pPr>
            <w:r>
              <w:rPr>
                <w:rFonts w:hint="eastAsia" w:cs="Times New Roman"/>
                <w:color w:val="auto"/>
                <w:kern w:val="0"/>
                <w:sz w:val="24"/>
                <w:szCs w:val="24"/>
                <w:lang w:eastAsia="zh-CN"/>
              </w:rPr>
              <w:t>本项目</w:t>
            </w:r>
            <w:r>
              <w:rPr>
                <w:rFonts w:hint="eastAsia" w:ascii="宋体" w:hAnsi="宋体" w:cs="宋体"/>
                <w:color w:val="000000"/>
                <w:kern w:val="0"/>
                <w:sz w:val="24"/>
                <w:szCs w:val="24"/>
                <w:lang w:val="en-US" w:eastAsia="zh-CN" w:bidi="ar"/>
              </w:rPr>
              <w:t>生产废水主要为</w:t>
            </w:r>
            <w:r>
              <w:rPr>
                <w:rFonts w:hint="eastAsia" w:cs="Times New Roman"/>
                <w:color w:val="auto"/>
                <w:kern w:val="0"/>
                <w:sz w:val="24"/>
                <w:lang w:val="en-US" w:eastAsia="zh-CN"/>
              </w:rPr>
              <w:t>清洗过程产生的含油废水、乳液</w:t>
            </w:r>
            <w:r>
              <w:rPr>
                <w:rFonts w:hint="eastAsia" w:cs="Times New Roman"/>
                <w:color w:val="auto"/>
                <w:kern w:val="0"/>
                <w:sz w:val="24"/>
                <w:szCs w:val="24"/>
                <w:lang w:val="en-US" w:eastAsia="zh-CN"/>
              </w:rPr>
              <w:t>使用过程产生的废乳液、酸碱水洗槽废槽液以及喷淋废水</w:t>
            </w:r>
            <w:r>
              <w:rPr>
                <w:rFonts w:hint="eastAsia" w:cs="Times New Roman"/>
                <w:color w:val="auto"/>
                <w:sz w:val="24"/>
                <w:szCs w:val="24"/>
                <w:lang w:eastAsia="zh-CN"/>
              </w:rPr>
              <w:t>。项目拟建一座综合污水处理站处理项目产生的生产废水</w:t>
            </w:r>
            <w:r>
              <w:rPr>
                <w:rFonts w:hint="eastAsia" w:cs="Times New Roman"/>
                <w:color w:val="auto"/>
                <w:sz w:val="24"/>
                <w:szCs w:val="24"/>
                <w:lang w:val="en-US" w:eastAsia="zh-CN"/>
              </w:rPr>
              <w:t>，本项目厂区综合污水处理站主要分为两套处理工艺</w:t>
            </w:r>
            <w:r>
              <w:rPr>
                <w:rFonts w:hint="eastAsia" w:cs="Times New Roman"/>
                <w:color w:val="auto"/>
                <w:kern w:val="0"/>
                <w:sz w:val="24"/>
                <w:szCs w:val="24"/>
                <w:lang w:val="en-US" w:eastAsia="zh-CN"/>
              </w:rPr>
              <w:t>，</w:t>
            </w:r>
            <w:r>
              <w:rPr>
                <w:rFonts w:hint="eastAsia" w:cs="Times New Roman"/>
                <w:color w:val="auto"/>
                <w:kern w:val="0"/>
                <w:sz w:val="24"/>
                <w:lang w:val="en-US" w:eastAsia="zh-CN"/>
              </w:rPr>
              <w:t>乳液</w:t>
            </w:r>
            <w:r>
              <w:rPr>
                <w:rFonts w:hint="eastAsia" w:cs="Times New Roman"/>
                <w:color w:val="auto"/>
                <w:kern w:val="0"/>
                <w:sz w:val="24"/>
                <w:szCs w:val="24"/>
                <w:lang w:val="en-US" w:eastAsia="zh-CN"/>
              </w:rPr>
              <w:t>使用过程产生的废乳液单独设置一套预处理工序，废乳液处理后汇同</w:t>
            </w:r>
            <w:r>
              <w:rPr>
                <w:rFonts w:hint="eastAsia" w:cs="Times New Roman"/>
                <w:color w:val="auto"/>
                <w:kern w:val="0"/>
                <w:sz w:val="24"/>
                <w:lang w:val="en-US" w:eastAsia="zh-CN"/>
              </w:rPr>
              <w:t>清洗过程产生的含油废水、</w:t>
            </w:r>
            <w:r>
              <w:rPr>
                <w:rFonts w:hint="eastAsia" w:cs="Times New Roman"/>
                <w:color w:val="auto"/>
                <w:kern w:val="0"/>
                <w:sz w:val="24"/>
                <w:szCs w:val="24"/>
                <w:lang w:val="en-US" w:eastAsia="zh-CN"/>
              </w:rPr>
              <w:t>酸碱水洗槽废槽液以及喷淋废水一起进入含油废水处理系统</w:t>
            </w:r>
            <w:r>
              <w:rPr>
                <w:rFonts w:hint="eastAsia" w:cs="Times New Roman"/>
                <w:color w:val="auto"/>
                <w:sz w:val="24"/>
                <w:szCs w:val="24"/>
                <w:lang w:val="en-US" w:eastAsia="zh-CN"/>
              </w:rPr>
              <w:t>，</w:t>
            </w:r>
            <w:r>
              <w:rPr>
                <w:rFonts w:hint="eastAsia" w:cs="Times New Roman"/>
                <w:color w:val="auto"/>
                <w:kern w:val="0"/>
                <w:sz w:val="24"/>
                <w:szCs w:val="24"/>
                <w:lang w:val="en-US" w:eastAsia="zh-CN"/>
              </w:rPr>
              <w:t>废乳液预处理工序设计</w:t>
            </w:r>
            <w:r>
              <w:rPr>
                <w:rFonts w:hint="eastAsia" w:cs="Times New Roman"/>
                <w:color w:val="auto"/>
                <w:sz w:val="24"/>
                <w:szCs w:val="24"/>
                <w:lang w:eastAsia="zh-CN"/>
              </w:rPr>
              <w:t>处理规模为</w:t>
            </w:r>
            <w:r>
              <w:rPr>
                <w:rFonts w:hint="eastAsia" w:cs="Times New Roman"/>
                <w:color w:val="auto"/>
                <w:sz w:val="24"/>
                <w:szCs w:val="24"/>
                <w:lang w:val="en-US" w:eastAsia="zh-CN"/>
              </w:rPr>
              <w:t>72m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/d，处理工艺具体如下：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drawing>
                <wp:inline distT="0" distB="0" distL="114300" distR="114300">
                  <wp:extent cx="8594090" cy="2077720"/>
                  <wp:effectExtent l="0" t="0" r="16510" b="17780"/>
                  <wp:docPr id="16" name="图片 16" descr="171048572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0485729063"/>
                          <pic:cNvPicPr>
                            <a:picLocks noChangeAspect="1"/>
                          </pic:cNvPicPr>
                        </pic:nvPicPr>
                        <pic:blipFill>
                          <a:blip r:embed="rId18"/>
                          <a:stretch>
                            <a:fillRect/>
                          </a:stretch>
                        </pic:blipFill>
                        <pic:spPr>
                          <a:xfrm>
                            <a:off x="0" y="0"/>
                            <a:ext cx="8594090" cy="2077720"/>
                          </a:xfrm>
                          <a:prstGeom prst="rect">
                            <a:avLst/>
                          </a:prstGeom>
                        </pic:spPr>
                      </pic:pic>
                    </a:graphicData>
                  </a:graphic>
                </wp:inline>
              </w:drawing>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eastAsia" w:cs="Times New Roman"/>
                <w:b/>
                <w:bCs/>
                <w:color w:val="auto"/>
                <w:sz w:val="24"/>
                <w:lang w:val="en-US" w:eastAsia="zh-CN"/>
              </w:rPr>
            </w:pPr>
            <w:r>
              <w:rPr>
                <w:rFonts w:hint="eastAsia" w:cs="Times New Roman"/>
                <w:b/>
                <w:bCs/>
                <w:color w:val="auto"/>
                <w:kern w:val="0"/>
                <w:sz w:val="24"/>
                <w:szCs w:val="24"/>
                <w:lang w:eastAsia="zh-CN"/>
              </w:rPr>
              <w:t>图</w:t>
            </w:r>
            <w:r>
              <w:rPr>
                <w:rFonts w:hint="eastAsia"/>
                <w:b/>
                <w:bCs/>
                <w:color w:val="auto"/>
                <w:sz w:val="24"/>
                <w:szCs w:val="24"/>
                <w:lang w:val="en-US" w:eastAsia="zh-CN"/>
              </w:rPr>
              <w:t>4-2  项目废乳液预</w:t>
            </w:r>
            <w:r>
              <w:rPr>
                <w:rFonts w:hint="eastAsia" w:cs="Times New Roman"/>
                <w:b/>
                <w:bCs/>
                <w:color w:val="auto"/>
                <w:kern w:val="0"/>
                <w:sz w:val="24"/>
                <w:szCs w:val="24"/>
                <w:lang w:val="en-US" w:eastAsia="zh-CN"/>
              </w:rPr>
              <w:t>处理系统工艺流程</w:t>
            </w:r>
            <w:r>
              <w:rPr>
                <w:rFonts w:hint="eastAsia" w:cs="Times New Roman"/>
                <w:b/>
                <w:bCs/>
                <w:color w:val="auto"/>
                <w:sz w:val="24"/>
                <w:lang w:val="en-US" w:eastAsia="zh-CN"/>
              </w:rPr>
              <w:t>图</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本项目含油废水处理系统</w:t>
            </w:r>
            <w:r>
              <w:rPr>
                <w:rFonts w:hint="eastAsia" w:cs="Times New Roman"/>
                <w:color w:val="auto"/>
                <w:kern w:val="0"/>
                <w:sz w:val="24"/>
                <w:szCs w:val="24"/>
                <w:lang w:val="en-US" w:eastAsia="zh-CN"/>
              </w:rPr>
              <w:t>设计</w:t>
            </w:r>
            <w:r>
              <w:rPr>
                <w:rFonts w:hint="eastAsia" w:cs="Times New Roman"/>
                <w:color w:val="auto"/>
                <w:sz w:val="24"/>
                <w:szCs w:val="24"/>
                <w:lang w:eastAsia="zh-CN"/>
              </w:rPr>
              <w:t>处理规模为</w:t>
            </w:r>
            <w:r>
              <w:rPr>
                <w:rFonts w:hint="eastAsia" w:cs="Times New Roman"/>
                <w:color w:val="auto"/>
                <w:sz w:val="24"/>
                <w:szCs w:val="24"/>
                <w:lang w:val="en-US" w:eastAsia="zh-CN"/>
              </w:rPr>
              <w:t>576m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/d，处理工艺具体如下：</w:t>
            </w:r>
          </w:p>
          <w:p>
            <w:pPr>
              <w:keepNext w:val="0"/>
              <w:keepLines w:val="0"/>
              <w:pageBreakBefore w:val="0"/>
              <w:widowControl w:val="0"/>
              <w:numPr>
                <w:ilvl w:val="0"/>
                <w:numId w:val="0"/>
              </w:numPr>
              <w:kinsoku/>
              <w:wordWrap/>
              <w:overflowPunct/>
              <w:topLinePunct w:val="0"/>
              <w:bidi w:val="0"/>
              <w:adjustRightInd w:val="0"/>
              <w:snapToGrid w:val="0"/>
              <w:spacing w:line="360" w:lineRule="auto"/>
              <w:ind w:right="0"/>
              <w:jc w:val="center"/>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drawing>
                <wp:inline distT="0" distB="0" distL="114300" distR="114300">
                  <wp:extent cx="8599805" cy="2572385"/>
                  <wp:effectExtent l="0" t="0" r="10795" b="18415"/>
                  <wp:docPr id="17" name="图片 17" descr="171048588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0485884990"/>
                          <pic:cNvPicPr>
                            <a:picLocks noChangeAspect="1"/>
                          </pic:cNvPicPr>
                        </pic:nvPicPr>
                        <pic:blipFill>
                          <a:blip r:embed="rId19"/>
                          <a:stretch>
                            <a:fillRect/>
                          </a:stretch>
                        </pic:blipFill>
                        <pic:spPr>
                          <a:xfrm>
                            <a:off x="0" y="0"/>
                            <a:ext cx="8599805" cy="2572385"/>
                          </a:xfrm>
                          <a:prstGeom prst="rect">
                            <a:avLst/>
                          </a:prstGeom>
                        </pic:spPr>
                      </pic:pic>
                    </a:graphicData>
                  </a:graphic>
                </wp:inline>
              </w:drawing>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eastAsia="宋体"/>
                <w:color w:val="FF0000"/>
                <w:vertAlign w:val="baseline"/>
                <w:lang w:val="en-US" w:eastAsia="zh-CN"/>
              </w:rPr>
            </w:pPr>
            <w:r>
              <w:rPr>
                <w:rFonts w:hint="eastAsia" w:cs="Times New Roman"/>
                <w:b/>
                <w:bCs/>
                <w:color w:val="auto"/>
                <w:kern w:val="0"/>
                <w:sz w:val="24"/>
                <w:szCs w:val="24"/>
                <w:lang w:eastAsia="zh-CN"/>
              </w:rPr>
              <w:t>图</w:t>
            </w:r>
            <w:r>
              <w:rPr>
                <w:rFonts w:hint="eastAsia"/>
                <w:b/>
                <w:bCs/>
                <w:color w:val="auto"/>
                <w:sz w:val="24"/>
                <w:szCs w:val="24"/>
                <w:lang w:val="en-US" w:eastAsia="zh-CN"/>
              </w:rPr>
              <w:t>4-3  项目含油废水</w:t>
            </w:r>
            <w:r>
              <w:rPr>
                <w:rFonts w:hint="eastAsia" w:cs="Times New Roman"/>
                <w:b/>
                <w:bCs/>
                <w:color w:val="auto"/>
                <w:kern w:val="0"/>
                <w:sz w:val="24"/>
                <w:szCs w:val="24"/>
                <w:lang w:val="en-US" w:eastAsia="zh-CN"/>
              </w:rPr>
              <w:t>处理系统工艺流程</w:t>
            </w:r>
            <w:r>
              <w:rPr>
                <w:rFonts w:hint="eastAsia" w:cs="Times New Roman"/>
                <w:b/>
                <w:bCs/>
                <w:color w:val="auto"/>
                <w:sz w:val="24"/>
                <w:lang w:val="en-US" w:eastAsia="zh-CN"/>
              </w:rPr>
              <w:t>图</w:t>
            </w:r>
          </w:p>
        </w:tc>
      </w:tr>
    </w:tbl>
    <w:p>
      <w:pPr>
        <w:rPr>
          <w:rFonts w:hint="default"/>
          <w:color w:val="FF0000"/>
        </w:rPr>
        <w:sectPr>
          <w:pgSz w:w="16838" w:h="11905" w:orient="landscape"/>
          <w:pgMar w:top="1417" w:right="1417" w:bottom="1417" w:left="1417" w:header="851" w:footer="850" w:gutter="0"/>
          <w:pgNumType w:fmt="decimal"/>
          <w:cols w:space="0" w:num="1"/>
          <w:rtlGutter w:val="0"/>
          <w:docGrid w:linePitch="312"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440" w:type="dxa"/>
            <w:vAlign w:val="center"/>
          </w:tcPr>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default"/>
                <w:color w:val="FF0000"/>
                <w:vertAlign w:val="baseline"/>
              </w:rPr>
            </w:pPr>
            <w:r>
              <w:rPr>
                <w:rFonts w:hint="default" w:ascii="Times New Roman" w:hAnsi="Times New Roman" w:cs="Times New Roman"/>
                <w:b/>
                <w:bCs/>
                <w:color w:val="auto"/>
                <w:sz w:val="24"/>
                <w:szCs w:val="32"/>
              </w:rPr>
              <w:t>运营期环境影响和保护措施</w:t>
            </w:r>
          </w:p>
        </w:tc>
        <w:tc>
          <w:tcPr>
            <w:tcW w:w="8847" w:type="dxa"/>
          </w:tcPr>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废水处理工艺</w:t>
            </w:r>
            <w:r>
              <w:rPr>
                <w:rFonts w:hint="eastAsia" w:cs="Times New Roman"/>
                <w:color w:val="auto"/>
                <w:sz w:val="24"/>
                <w:szCs w:val="24"/>
                <w:lang w:val="en-US" w:eastAsia="zh-CN"/>
              </w:rPr>
              <w:t>流程及原理</w:t>
            </w:r>
          </w:p>
          <w:p>
            <w:pPr>
              <w:keepNext w:val="0"/>
              <w:keepLines w:val="0"/>
              <w:pageBreakBefore w:val="0"/>
              <w:widowControl w:val="0"/>
              <w:kinsoku/>
              <w:wordWrap/>
              <w:overflowPunct/>
              <w:topLinePunct w:val="0"/>
              <w:bidi w:val="0"/>
              <w:snapToGrid/>
              <w:spacing w:line="360" w:lineRule="auto"/>
              <w:ind w:left="0" w:leftChars="0" w:right="0" w:firstLine="482" w:firstLineChars="200"/>
              <w:textAlignment w:val="auto"/>
              <w:rPr>
                <w:rFonts w:hint="eastAsia" w:ascii="Times New Roman" w:hAnsi="Times New Roman" w:eastAsia="宋体" w:cs="Times New Roman"/>
                <w:b/>
                <w:bCs/>
                <w:color w:val="auto"/>
                <w:sz w:val="24"/>
                <w:szCs w:val="24"/>
                <w:lang w:eastAsia="zh-CN"/>
              </w:rPr>
            </w:pPr>
            <w:bookmarkStart w:id="8" w:name="_Toc161066069"/>
            <w:r>
              <w:rPr>
                <w:rFonts w:hint="eastAsia" w:cs="Times New Roman"/>
                <w:b/>
                <w:bCs/>
                <w:color w:val="auto"/>
                <w:sz w:val="24"/>
                <w:szCs w:val="24"/>
                <w:lang w:eastAsia="zh-CN"/>
              </w:rPr>
              <w:t>废乳液</w:t>
            </w:r>
            <w:r>
              <w:rPr>
                <w:rFonts w:hint="eastAsia" w:ascii="Times New Roman" w:hAnsi="Times New Roman" w:eastAsia="宋体" w:cs="Times New Roman"/>
                <w:b/>
                <w:bCs/>
                <w:color w:val="auto"/>
                <w:sz w:val="24"/>
                <w:szCs w:val="24"/>
                <w:lang w:eastAsia="zh-CN"/>
              </w:rPr>
              <w:t>处理工艺描述</w:t>
            </w:r>
            <w:bookmarkEnd w:id="8"/>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eastAsia="zh-CN"/>
              </w:rPr>
              <w:t>废液收集调节</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废乳液</w:t>
            </w:r>
            <w:r>
              <w:rPr>
                <w:rFonts w:hint="eastAsia" w:ascii="Times New Roman" w:hAnsi="Times New Roman" w:eastAsia="宋体" w:cs="Times New Roman"/>
                <w:color w:val="auto"/>
                <w:sz w:val="24"/>
                <w:szCs w:val="24"/>
                <w:lang w:eastAsia="zh-CN"/>
              </w:rPr>
              <w:t>经过隔油沉渣去除废水中部分油脂、泡沫及小颗粒悬浮物后分类收集，待进入废液处理系统进行处理，隔油沉渣池浮油通过撇油排入含油浓缩液收集池。</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eastAsia="zh-CN"/>
              </w:rPr>
              <w:t>陶瓷膜浓缩工艺</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废乳</w:t>
            </w:r>
            <w:r>
              <w:rPr>
                <w:rFonts w:hint="eastAsia" w:ascii="Times New Roman" w:hAnsi="Times New Roman" w:eastAsia="宋体" w:cs="Times New Roman"/>
                <w:color w:val="auto"/>
                <w:sz w:val="24"/>
                <w:szCs w:val="24"/>
                <w:lang w:eastAsia="zh-CN"/>
              </w:rPr>
              <w:t>液经提升泵输送至隔油器进一步去除浮油后进入隔油循环池，采用膜分离手段可去除水中的颗粒、胶体、油脂等物质，达到去除油脂目的，循环泵将循环池内经预处理的含油废液打入陶瓷膜内进行过滤处理，陶瓷膜淡水排放至含油废水处理系统进一步处理，陶瓷膜浓水回隔油循环池进一步处理，隔油器、陶瓷膜隔油循环池浮油通过撇油排入含油浓缩液收集池收集定期委外处理。</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rPr>
              <w:t>③</w:t>
            </w:r>
            <w:r>
              <w:rPr>
                <w:rFonts w:hint="eastAsia" w:ascii="Times New Roman" w:hAnsi="Times New Roman" w:eastAsia="宋体" w:cs="Times New Roman"/>
                <w:color w:val="auto"/>
                <w:sz w:val="24"/>
                <w:szCs w:val="24"/>
                <w:lang w:eastAsia="zh-CN"/>
              </w:rPr>
              <w:t>陶瓷膜化学清洗设备</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陶瓷膜膜在使用过程中，由于各种因素的影响，也不可避免地会有结垢现象或受污染。清洗系统的化学清洗功能就是当陶瓷膜出现结垢现象或受污染而导致性能下降，就必须根据情况采用相应化学药品进行清洗处理。清洗时，是将药液不断地送入容器内，对陶瓷膜进行清洗，清洗后的清洗液又回到清洗水箱，不断循环，为了防止被清洗下来的以悬浮物形式存在的物质在循环时损伤陶瓷膜，延长膜的使用期限，清洗废水排入含油废水调节池处理。</w:t>
            </w:r>
          </w:p>
          <w:p>
            <w:pPr>
              <w:keepNext w:val="0"/>
              <w:keepLines w:val="0"/>
              <w:pageBreakBefore w:val="0"/>
              <w:widowControl w:val="0"/>
              <w:kinsoku/>
              <w:wordWrap/>
              <w:overflowPunct/>
              <w:topLinePunct w:val="0"/>
              <w:bidi w:val="0"/>
              <w:snapToGrid/>
              <w:spacing w:line="360" w:lineRule="auto"/>
              <w:ind w:left="0" w:leftChars="0" w:right="0" w:firstLine="482" w:firstLineChars="200"/>
              <w:textAlignment w:val="auto"/>
              <w:rPr>
                <w:rFonts w:hint="eastAsia" w:ascii="Times New Roman" w:hAnsi="Times New Roman" w:eastAsia="宋体" w:cs="Times New Roman"/>
                <w:b/>
                <w:bCs/>
                <w:color w:val="auto"/>
                <w:sz w:val="24"/>
                <w:szCs w:val="24"/>
                <w:lang w:eastAsia="zh-CN"/>
              </w:rPr>
            </w:pPr>
            <w:bookmarkStart w:id="9" w:name="_Toc161066070"/>
            <w:r>
              <w:rPr>
                <w:rFonts w:hint="eastAsia" w:ascii="Times New Roman" w:hAnsi="Times New Roman" w:eastAsia="宋体" w:cs="Times New Roman"/>
                <w:b/>
                <w:bCs/>
                <w:color w:val="auto"/>
                <w:sz w:val="24"/>
                <w:szCs w:val="24"/>
                <w:lang w:eastAsia="zh-CN"/>
              </w:rPr>
              <w:t>含油废水处理工艺描述</w:t>
            </w:r>
            <w:bookmarkEnd w:id="9"/>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eastAsia="zh-CN"/>
              </w:rPr>
              <w:t>废水收集调节</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 xml:space="preserve">含油废水经过隔油沉渣去除废水中油脂、泡沫及小颗粒悬浮物后进入含油废水调节池待进入废水处理系统进行处理。 </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调节池对废水具有分类和匀质匀量作用，为后续处理提供稳定的水质水量条件，以便进行处理和调节，隔油沉渣池浮油通过撇油排入污泥池。并定期清理隔油沉渣池内浮渣及淤泥与废水处理系统污泥一同处理。</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eastAsia="zh-CN"/>
              </w:rPr>
              <w:t>油脂预处理工艺</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废水中含乳化油，通过在线pH计对废水pH进行监控，投加NaOH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eastAsia="zh-CN"/>
              </w:rPr>
              <w:t>H</w:t>
            </w:r>
            <w:r>
              <w:rPr>
                <w:rFonts w:hint="eastAsia" w:ascii="Times New Roman" w:hAnsi="Times New Roman" w:eastAsia="宋体" w:cs="Times New Roman"/>
                <w:color w:val="auto"/>
                <w:sz w:val="24"/>
                <w:szCs w:val="24"/>
                <w:vertAlign w:val="subscript"/>
                <w:lang w:eastAsia="zh-CN"/>
              </w:rPr>
              <w:t>2</w:t>
            </w:r>
            <w:r>
              <w:rPr>
                <w:rFonts w:hint="eastAsia" w:ascii="Times New Roman" w:hAnsi="Times New Roman" w:eastAsia="宋体" w:cs="Times New Roman"/>
                <w:color w:val="auto"/>
                <w:sz w:val="24"/>
                <w:szCs w:val="24"/>
                <w:lang w:eastAsia="zh-CN"/>
              </w:rPr>
              <w:t>SO</w:t>
            </w:r>
            <w:r>
              <w:rPr>
                <w:rFonts w:hint="eastAsia" w:ascii="Times New Roman" w:hAnsi="Times New Roman" w:eastAsia="宋体" w:cs="Times New Roman"/>
                <w:color w:val="auto"/>
                <w:sz w:val="24"/>
                <w:szCs w:val="24"/>
                <w:vertAlign w:val="subscript"/>
                <w:lang w:eastAsia="zh-CN"/>
              </w:rPr>
              <w:t>4</w:t>
            </w:r>
            <w:r>
              <w:rPr>
                <w:rFonts w:hint="eastAsia" w:ascii="Times New Roman" w:hAnsi="Times New Roman" w:eastAsia="宋体" w:cs="Times New Roman"/>
                <w:color w:val="auto"/>
                <w:sz w:val="24"/>
                <w:szCs w:val="24"/>
                <w:lang w:eastAsia="zh-CN"/>
              </w:rPr>
              <w:t>搅拌调节中和后投加破乳剂、絮凝剂、助凝剂等促进混凝生成，通过电中和、吸附架桥及絮体的卷扫作用使胶体凝聚后进入溶汽气浮机浮选区，水中油脂、悬浮物上浮至水面，清水通过底部排入气浮机清水区通过管道排放进入生化系统进一步处理，气浮机浮渣、污泥进入污泥池。</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rPr>
              <w:t>③</w:t>
            </w:r>
            <w:r>
              <w:rPr>
                <w:rFonts w:hint="eastAsia" w:ascii="Times New Roman" w:hAnsi="Times New Roman" w:eastAsia="宋体" w:cs="Times New Roman"/>
                <w:color w:val="auto"/>
                <w:sz w:val="24"/>
                <w:szCs w:val="24"/>
                <w:lang w:eastAsia="zh-CN"/>
              </w:rPr>
              <w:t>生化处理工艺</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为保证废水达标排放要求，需对废水生产废水进行生化处理降低水中有机污染物。废水大量油脂经处理后进入生化处理工艺系统，生化处理采用厌氧、接触氧化工艺，该工艺为活性污泥、生物膜工艺，具有运行稳定、抗冲击负荷强，污泥少、运行维护简单等特点。经生化处理的废水在二沉池（采用斜管沉淀池）进行固液分离后达标排放，废水污泥进入污泥池。</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rPr>
              <w:t>④</w:t>
            </w:r>
            <w:r>
              <w:rPr>
                <w:rFonts w:hint="eastAsia" w:ascii="Times New Roman" w:hAnsi="Times New Roman" w:eastAsia="宋体" w:cs="Times New Roman"/>
                <w:color w:val="auto"/>
                <w:sz w:val="24"/>
                <w:szCs w:val="24"/>
                <w:lang w:eastAsia="zh-CN"/>
              </w:rPr>
              <w:t>污泥处理</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生化处理工艺产生的污泥部分回流至厌氧池，剩余污泥排入污泥池与物化污泥一同处理，污泥池污泥打入高压隔膜压滤机进行脱水处理后外运处置，滤液回含油废水调节池。</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5、加药系统</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为了满足PH调节、破乳、和絮凝沉淀要求，本系统需投加5种药剂，共7个加药点，采用统一的药剂投加系统根据水质水量实现自动定量投加。</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eastAsia" w:ascii="Times New Roman" w:hAnsi="Times New Roman" w:eastAsia="宋体" w:cs="Times New Roman"/>
                <w:b/>
                <w:bCs/>
                <w:color w:val="auto"/>
                <w:sz w:val="24"/>
                <w:szCs w:val="24"/>
                <w:lang w:eastAsia="zh-CN"/>
              </w:rPr>
            </w:pPr>
            <w:bookmarkStart w:id="10" w:name="_Toc161066071"/>
            <w:r>
              <w:rPr>
                <w:rFonts w:hint="eastAsia" w:ascii="Times New Roman" w:hAnsi="Times New Roman" w:eastAsia="宋体" w:cs="Times New Roman"/>
                <w:b/>
                <w:bCs/>
                <w:color w:val="auto"/>
                <w:sz w:val="24"/>
                <w:szCs w:val="24"/>
                <w:lang w:eastAsia="zh-CN"/>
              </w:rPr>
              <w:t>工艺原理</w:t>
            </w:r>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1" w:name="_Toc161066072"/>
            <w:r>
              <w:rPr>
                <w:rFonts w:hint="eastAsia" w:ascii="Times New Roman" w:hAnsi="Times New Roman" w:eastAsia="宋体" w:cs="Times New Roman"/>
                <w:color w:val="auto"/>
                <w:sz w:val="24"/>
                <w:szCs w:val="24"/>
                <w:lang w:eastAsia="zh-CN"/>
              </w:rPr>
              <w:t>隔油器</w:t>
            </w:r>
            <w:bookmarkEnd w:id="11"/>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隔油器是利用自然上浮，分离去除含油污水中浮油的构筑物，废水从一端进入，从另一端流出，由于池内水平流速很小，</w:t>
            </w:r>
            <w:r>
              <w:rPr>
                <w:rFonts w:hint="eastAsia" w:ascii="Times New Roman" w:hAnsi="Times New Roman" w:eastAsia="宋体" w:cs="Times New Roman"/>
                <w:color w:val="auto"/>
                <w:sz w:val="24"/>
                <w:szCs w:val="24"/>
                <w:lang w:eastAsia="zh-CN"/>
              </w:rPr>
              <w:fldChar w:fldCharType="begin"/>
            </w:r>
            <w:r>
              <w:rPr>
                <w:rFonts w:hint="eastAsia" w:ascii="Times New Roman" w:hAnsi="Times New Roman" w:eastAsia="宋体" w:cs="Times New Roman"/>
                <w:color w:val="auto"/>
                <w:sz w:val="24"/>
                <w:szCs w:val="24"/>
                <w:lang w:eastAsia="zh-CN"/>
              </w:rPr>
              <w:instrText xml:space="preserve"> HYPERLINK "https://baike.so.com/doc/2751462.html" \t "_blank" </w:instrText>
            </w:r>
            <w:r>
              <w:rPr>
                <w:rFonts w:hint="eastAsia" w:ascii="Times New Roman" w:hAnsi="Times New Roman" w:eastAsia="宋体" w:cs="Times New Roman"/>
                <w:color w:val="auto"/>
                <w:sz w:val="24"/>
                <w:szCs w:val="24"/>
                <w:lang w:eastAsia="zh-CN"/>
              </w:rPr>
              <w:fldChar w:fldCharType="separate"/>
            </w:r>
            <w:r>
              <w:rPr>
                <w:rFonts w:hint="eastAsia" w:ascii="Times New Roman" w:hAnsi="Times New Roman" w:eastAsia="宋体" w:cs="Times New Roman"/>
                <w:color w:val="auto"/>
                <w:sz w:val="24"/>
                <w:szCs w:val="24"/>
                <w:lang w:eastAsia="zh-CN"/>
              </w:rPr>
              <w:t>相对密度</w:t>
            </w:r>
            <w:r>
              <w:rPr>
                <w:rFonts w:hint="eastAsia" w:ascii="Times New Roman" w:hAnsi="Times New Roman" w:eastAsia="宋体" w:cs="Times New Roman"/>
                <w:color w:val="auto"/>
                <w:sz w:val="24"/>
                <w:szCs w:val="24"/>
                <w:lang w:eastAsia="zh-CN"/>
              </w:rPr>
              <w:fldChar w:fldCharType="end"/>
            </w:r>
            <w:r>
              <w:rPr>
                <w:rFonts w:hint="eastAsia" w:ascii="Times New Roman" w:hAnsi="Times New Roman" w:eastAsia="宋体" w:cs="Times New Roman"/>
                <w:color w:val="auto"/>
                <w:sz w:val="24"/>
                <w:szCs w:val="24"/>
                <w:lang w:eastAsia="zh-CN"/>
              </w:rPr>
              <w:t>小于1.0而粒径较大的油品杂质在浮力的作用下上浮，并且聚集在池的表面，通过定期打捞去除浮油。而相对密度大于1.0的杂质沉于池底。</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2" w:name="_Toc161066073"/>
            <w:r>
              <w:rPr>
                <w:rFonts w:hint="eastAsia" w:ascii="Times New Roman" w:hAnsi="Times New Roman" w:eastAsia="宋体" w:cs="Times New Roman"/>
                <w:color w:val="auto"/>
                <w:sz w:val="24"/>
                <w:szCs w:val="24"/>
                <w:lang w:eastAsia="zh-CN"/>
              </w:rPr>
              <w:t>陶瓷膜浓缩</w:t>
            </w:r>
            <w:bookmarkEnd w:id="12"/>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陶瓷膜也称GT膜，是以无机陶瓷原料经特殊工艺制备而成的非对称膜，呈管状或多通道状。陶瓷膜管壁密布微孔，在压力作用下，原料液在膜管内或膜外侧流动，小分子物质(或液体)透过膜，大分子物质(或固体颗粒、液体液滴)被膜截留从而达到固液分离、浓缩和纯化之目的。</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在膜科学技术领域开发应用较早的是有机膜，这种膜容易制备、容易成型、性能良好、价格便宜，已成为应用最广泛的微滤膜类型。但随着膜分离技术及其应用的发展，对膜的使用条件提出了越来越高的要求，需要研制开发出极端条件膜固液分离系统，和有机膜相比，无机陶瓷膜具有耐高温、化学稳定性好，能耐酸、耐碱、耐有机溶剂、机械强度高，可反向冲洗、抗微生物能力强、可清洗性强、孔径分布窄，渗透量大，膜通量高、分离性能好和使用寿命长等特点。</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3" w:name="_Toc161066074"/>
            <w:r>
              <w:rPr>
                <w:rFonts w:hint="eastAsia" w:ascii="Times New Roman" w:hAnsi="Times New Roman" w:eastAsia="宋体" w:cs="Times New Roman"/>
                <w:color w:val="auto"/>
                <w:sz w:val="24"/>
                <w:szCs w:val="24"/>
                <w:lang w:eastAsia="zh-CN"/>
              </w:rPr>
              <w:t>混凝基本原理</w:t>
            </w:r>
            <w:bookmarkEnd w:id="13"/>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微粒凝结现象凝聚和絮凝总称为混凝。絮凝是指由高分子物质吸附架桥作用而使微粒相互黏结的过程；脱稳的胶粒相互聚结，称为凝聚。混凝则包括凝聚与絮凝两种过程。把能起凝聚与絮凝作用的药剂统称为混凝剂。混凝机理</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（1）双电层压缩机理</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当向溶液中投入加电解质，使溶液中离子浓度增高，则扩散层的厚度将减小。当两个胶粒互相接近时，由于扩散层厚度减小，电位降低，因此它们互相排斥的力就减小了，胶粒得以迅速凝聚。（2）吸附电中和作用机理</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吸附电中和作用指胶粒表面对带异号电荷的部分有强烈的吸附作用，由于这种吸附作用中和了它的部分电荷，减少了静电斥力，因而容易与其他颗粒接近而互相吸附。（3）吸附架桥作用原理</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吸附架桥作用主要是指高分子物质与胶粒相互吸附，但胶粒与胶粒本身并不直接接触，而使胶粒凝聚为大的絮凝体。（4）沉淀物网捕机理</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当金属盐或金属氧化物和氢氧化物作混凝剂，投加量大得足以迅速形成金属氧化物或金属碳酸盐沉淀物时，水中的胶粒可被这些沉淀物在形成时所网捕。当沉淀物带正电荷时，沉淀速度可因溶液中存在阳离子而加快，此外，水中胶粒本身可作为这些金属氢氧化物沉淀物形成的核心，所以混凝剂最佳投加量与被除去物质的浓度成反比，即胶粒越多，金属混凝剂投加量越少；再通过浮选或者沉淀去除水中悬浮物。</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4" w:name="_Toc161066075"/>
            <w:r>
              <w:rPr>
                <w:rFonts w:hint="eastAsia" w:ascii="Times New Roman" w:hAnsi="Times New Roman" w:eastAsia="宋体" w:cs="Times New Roman"/>
                <w:color w:val="auto"/>
                <w:sz w:val="24"/>
                <w:szCs w:val="24"/>
                <w:lang w:eastAsia="zh-CN"/>
              </w:rPr>
              <w:t>溶气气浮搅拌原理</w:t>
            </w:r>
            <w:bookmarkEnd w:id="14"/>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采用溶气气浮法，溶汽气浮是一种常用的固液分离设备，在加压条件下，空气溶解度大，溶入的气体经急聚减压，释放出大量尺寸微细、粒度均匀、密集稳定的微气泡。微气泡集群上浮过程稳定，对液体扰动较小，确保了气浮效果。特别适合用于细小颗粒和疏松絮体的固液分离。部分污水加压溶气气浮法，其特点是将被处理污水部分用水泵加压到3-4kg/c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，送入专门装置的</w:t>
            </w:r>
            <w:r>
              <w:rPr>
                <w:rFonts w:hint="eastAsia" w:ascii="Times New Roman" w:hAnsi="Times New Roman" w:eastAsia="宋体" w:cs="Times New Roman"/>
                <w:color w:val="auto"/>
                <w:sz w:val="24"/>
                <w:szCs w:val="24"/>
                <w:lang w:eastAsia="zh-CN"/>
              </w:rPr>
              <w:fldChar w:fldCharType="begin"/>
            </w:r>
            <w:r>
              <w:rPr>
                <w:rFonts w:hint="eastAsia" w:ascii="Times New Roman" w:hAnsi="Times New Roman" w:eastAsia="宋体" w:cs="Times New Roman"/>
                <w:color w:val="auto"/>
                <w:sz w:val="24"/>
                <w:szCs w:val="24"/>
                <w:lang w:eastAsia="zh-CN"/>
              </w:rPr>
              <w:instrText xml:space="preserve"> HYPERLINK "http://baike.baidu.com/view/1834448.htm" \t "_blank" </w:instrText>
            </w:r>
            <w:r>
              <w:rPr>
                <w:rFonts w:hint="eastAsia" w:ascii="Times New Roman" w:hAnsi="Times New Roman" w:eastAsia="宋体" w:cs="Times New Roman"/>
                <w:color w:val="auto"/>
                <w:sz w:val="24"/>
                <w:szCs w:val="24"/>
                <w:lang w:eastAsia="zh-CN"/>
              </w:rPr>
              <w:fldChar w:fldCharType="separate"/>
            </w:r>
            <w:r>
              <w:rPr>
                <w:rFonts w:hint="eastAsia" w:ascii="Times New Roman" w:hAnsi="Times New Roman" w:eastAsia="宋体" w:cs="Times New Roman"/>
                <w:color w:val="auto"/>
                <w:sz w:val="24"/>
                <w:szCs w:val="24"/>
                <w:lang w:eastAsia="zh-CN"/>
              </w:rPr>
              <w:t>溶气罐</w:t>
            </w:r>
            <w:r>
              <w:rPr>
                <w:rFonts w:hint="eastAsia" w:ascii="Times New Roman" w:hAnsi="Times New Roman" w:eastAsia="宋体" w:cs="Times New Roman"/>
                <w:color w:val="auto"/>
                <w:sz w:val="24"/>
                <w:szCs w:val="24"/>
                <w:lang w:eastAsia="zh-CN"/>
              </w:rPr>
              <w:fldChar w:fldCharType="end"/>
            </w:r>
            <w:r>
              <w:rPr>
                <w:rFonts w:hint="eastAsia" w:ascii="Times New Roman" w:hAnsi="Times New Roman" w:eastAsia="宋体" w:cs="Times New Roman"/>
                <w:color w:val="auto"/>
                <w:sz w:val="24"/>
                <w:szCs w:val="24"/>
                <w:lang w:eastAsia="zh-CN"/>
              </w:rPr>
              <w:t>，在罐内使空气充分溶于水中，然后在气浮池中经释放器突然减到常压，这时溶解于水中的过饱和空气以微细气泡形式在池中逸出，将水中悬浮物颗粒或油粒带到水面形成浮渣排除之。这种方法省电、设备容积小、混凝剂耗量少、运行方便、不堵塞，这种方法的处理效率可达90%以上。</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5" w:name="_Toc161066076"/>
            <w:r>
              <w:rPr>
                <w:rFonts w:hint="eastAsia" w:ascii="Times New Roman" w:hAnsi="Times New Roman" w:eastAsia="宋体" w:cs="Times New Roman"/>
                <w:color w:val="auto"/>
                <w:sz w:val="24"/>
                <w:szCs w:val="24"/>
                <w:lang w:eastAsia="zh-CN"/>
              </w:rPr>
              <w:t>厌氧基本原理</w:t>
            </w:r>
            <w:bookmarkEnd w:id="15"/>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厌氧采用厌氧折流板生物反应器ABR是在UASB技术基础上发展起来的一种适应性强、处理效果好的厌氧处理技术。70年代以来，废水厌氧处理技术因具有投资省、运转费低及产能高等优点，得到广泛的研究和较快的发展，并出现了一批以UASB为代表的、能滞留大量生物体的第二代厌氧反应器。它们具有容积小，处理效果良好等优点，但目前在某些方面还存在一定的问题需深入的研究。如厌氧滤池，其运行的技术关键是获得性能优良的填料，但目前高效的填科成本较高，廉价的填料则易堵塞。UASB的技术关键是性能良好的颗粒污泥的培养，对此国外已有一定的经验，但国内则尚处于探索阶段。UASB的另一个问题是进水中SS不得超过4000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eastAsia="zh-CN"/>
              </w:rPr>
              <w:t>5</w:t>
            </w:r>
            <w:r>
              <w:rPr>
                <w:rFonts w:hint="eastAsia" w:cs="Times New Roman"/>
                <w:color w:val="auto"/>
                <w:sz w:val="24"/>
                <w:szCs w:val="24"/>
                <w:lang w:val="en-US" w:eastAsia="zh-CN"/>
              </w:rPr>
              <w:t>000</w:t>
            </w:r>
            <w:r>
              <w:rPr>
                <w:rFonts w:hint="eastAsia" w:ascii="Times New Roman" w:hAnsi="Times New Roman" w:eastAsia="宋体" w:cs="Times New Roman"/>
                <w:color w:val="auto"/>
                <w:sz w:val="24"/>
                <w:szCs w:val="24"/>
                <w:lang w:eastAsia="zh-CN"/>
              </w:rPr>
              <w:t>mg/L，否则处理效果受影响。为此，80年代以来，ABR工艺得到越来越多的研究。此工艺构造简单，运行管理方便，无需填料且，生物量截留能力强，性能可靠稳定。经过不到十年的研究和开发，目前已成功应用于多种中、高浓度有机废水的处理。</w:t>
            </w:r>
          </w:p>
          <w:p>
            <w:pPr>
              <w:keepNext w:val="0"/>
              <w:keepLines w:val="0"/>
              <w:pageBreakBefore w:val="0"/>
              <w:widowControl w:val="0"/>
              <w:kinsoku/>
              <w:wordWrap/>
              <w:overflowPunct/>
              <w:topLinePunct w:val="0"/>
              <w:bidi w:val="0"/>
              <w:snapToGrid/>
              <w:spacing w:line="360" w:lineRule="auto"/>
              <w:ind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ABR反应器属于一种复杂流态的厌氧反应器。该工艺使用一系列垂直放置的折流板使废水在反应器内沿折流板上下流动，借助产气使反应器内的微生物上下运动，但整个反应器内的水流则以较慢的速度作水平推流。由于污水在折流板的作用下，呈上下锯齿形绕流，水流所流经的总长度加大了，再加之间隔大小不等的折流板的阻挡及污泥自身的沉降作用，生物固体被有效地截留在反应器内。这种反应器通过设置窄的下向流室、宽的上向流室及上向流室底部的转角(一般为45度)起到了均匀布水和有效截留生物量的目的。ABR反应器是一种连续的多室结构，不同的室生化条件不同，适应于厌氧反应不同的反应阶段，前室利于产酸反应，后室利于产甲烷反应，解决了混合状态下不同优势菌种的培养和生存条件要求不同难以解决的问题。污水依次流经多室得到降解。其结构比UASB更为简单，但运行更稳定、灵活、有效。</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ABR工艺除了具有所有厌氧反应器相对于好氧反应器具有的投资省、运转费低及产能高等优点外，还有一些独特的优点：</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结构简单，无需填料、三相分离器；</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对进水的水质特性要求不严。如悬浮物浓度、水温、有机底物含量等，特别是允许较高悬浮物浓度的污水进入反应器；</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良好的水力特性，极大程度地减少了水力死区，增大了容积利用率；</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较高的生物截留能力，使反应器得以在较高负荷下运转；</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良好的室间种群分布，符合厌氧反应器多相分段模式的要求和发展趋势；</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运行灵活稳定，维护简单；投资费用少。</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6" w:name="_Toc161066077"/>
            <w:r>
              <w:rPr>
                <w:rFonts w:hint="eastAsia" w:ascii="Times New Roman" w:hAnsi="Times New Roman" w:eastAsia="宋体" w:cs="Times New Roman"/>
                <w:color w:val="auto"/>
                <w:sz w:val="24"/>
                <w:szCs w:val="24"/>
                <w:lang w:eastAsia="zh-CN"/>
              </w:rPr>
              <w:t>接触氧化基本原理</w:t>
            </w:r>
            <w:bookmarkEnd w:id="16"/>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物接触氧化法是生物膜法的主要设施之一，生物膜法是一大类生物处理法的统称，其主要利用附着生长于某些固体物表面的微生物（即生物膜）进行有机污水处理的方法。生物膜是由高度密集的好氧菌、厌氧菌、兼性菌、真菌、原生动物以及藻类等组成的生态系统，其附着的固体介质称为滤料或载体。生物膜自滤料向外可分为庆气层、好气层、附着水层、运动水层。其原理是，生物膜首先吸附附着水层有机物，由好氧层的好氧菌将其分解，再进入厌氧层进行厌氧分解，流动水层则将老化的生物膜冲掉以生长新的生物膜，如此往复以达到净化污水的目的。老化的生物膜不断脱落下来，随水流入二次沉淀被沉淀去除。</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生物接触氧化法的特点：</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由于填料的比表面积大，池内的充氧条件良好。生物接触氧化池内单位容积的生物固体量高于活性污泥法曝气池及生物滤池，因此，生物接触氧化池具有较高的容积负荷；生物接触氧化法不需要污泥回流，也就不存在污泥膨胀问题，运行管理简便；由于生物固体量多，水流又属完全混合型，因此生物接触氧化池对水质水量的骤变有较强的适应能力；生物接触氧化池有机容积负荷较高时，其F/M保持在较低水平，污泥产量较少。</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bookmarkStart w:id="17" w:name="_Toc161066078"/>
            <w:r>
              <w:rPr>
                <w:rFonts w:hint="eastAsia" w:ascii="Times New Roman" w:hAnsi="Times New Roman" w:eastAsia="宋体" w:cs="Times New Roman"/>
                <w:color w:val="auto"/>
                <w:sz w:val="24"/>
                <w:szCs w:val="24"/>
                <w:lang w:eastAsia="zh-CN"/>
              </w:rPr>
              <w:t>沉淀基本原理</w:t>
            </w:r>
            <w:bookmarkEnd w:id="17"/>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 xml:space="preserve">本项目沉淀池采用斜管沉淀池，高效斜管沉淀池采用分散颗粒的浅层沉淀理论，吸取国内外多层多格斜管沉淀先进技术，结合各种不同污水成分及使用排放要求，开发研制的一种新型水处理设备。基于这个理论，污水在沉淀池中的停留时间大大缩短，减少了沉淀面积，突出的表现为适用于原水水质浊度变化范围大，处理效率高，占地面积少，便于管理等优点。  </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 xml:space="preserve">在池内增加许多斜管后加大水池过水断面湿周，同时减小水力半径，为此在同样的水平流速V时，可以大大降低雷诺数Re，从而减少水的紊动，促进沉淀。另外加设了斜管使颗粒沉淀距离大大缩短，减少沉淀时间，沉淀效率大大提高。该斜管沉淀具有沉淀效果显著的特点。斜管沉淀池采用钢筋混凝土结构池。 </w:t>
            </w:r>
          </w:p>
          <w:p>
            <w:pPr>
              <w:keepNext w:val="0"/>
              <w:keepLines w:val="0"/>
              <w:pageBreakBefore w:val="0"/>
              <w:widowControl w:val="0"/>
              <w:kinsoku/>
              <w:wordWrap/>
              <w:overflowPunct/>
              <w:topLinePunct w:val="0"/>
              <w:bidi w:val="0"/>
              <w:snapToGrid/>
              <w:spacing w:line="360" w:lineRule="auto"/>
              <w:ind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 xml:space="preserve">斜管沉淀池由清水区、斜管分离区、缓冲区、污泥浓缩区组成。斜管区的斜管为PE材质，使沉淀污泥顺滑至分离区。清水区采用矩形槽集水，矩形槽上安装锯齿形可调溢流堰，使整体集水均匀。浓缩区为长方形锥体，通过污泥泵定时排泥至污泥浓缩池。  </w:t>
            </w:r>
          </w:p>
          <w:p>
            <w:pPr>
              <w:keepNext w:val="0"/>
              <w:keepLines w:val="0"/>
              <w:pageBreakBefore w:val="0"/>
              <w:widowControl w:val="0"/>
              <w:kinsoku/>
              <w:wordWrap/>
              <w:overflowPunct/>
              <w:topLinePunct w:val="0"/>
              <w:bidi w:val="0"/>
              <w:snapToGrid/>
              <w:spacing w:line="360" w:lineRule="auto"/>
              <w:ind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斜管沉淀池的优点是：①利用了层流原理，提高了沉淀池的处理能力；②缩短了颗粒沉降距离，从而缩短了沉淀时间；③增加了沉淀池的沉淀面积，从而提高了处理效率</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cs="Times New Roman"/>
                <w:color w:val="auto"/>
                <w:kern w:val="0"/>
                <w:sz w:val="24"/>
                <w:szCs w:val="24"/>
                <w:lang w:eastAsia="zh-CN"/>
              </w:rPr>
            </w:pPr>
            <w:r>
              <w:rPr>
                <w:rFonts w:hint="eastAsia" w:ascii="宋体" w:hAnsi="宋体" w:cs="宋体"/>
                <w:color w:val="000000"/>
                <w:kern w:val="0"/>
                <w:sz w:val="24"/>
                <w:szCs w:val="24"/>
                <w:lang w:val="en-US" w:eastAsia="zh-CN" w:bidi="ar"/>
              </w:rPr>
              <w:t>综上所述，本项目生产废水经厂区综合污水处理站处理后能够满足</w:t>
            </w:r>
            <w:r>
              <w:rPr>
                <w:rFonts w:hint="default" w:ascii="Times New Roman" w:hAnsi="Times New Roman" w:eastAsia="宋体" w:cs="Times New Roman"/>
                <w:sz w:val="24"/>
                <w:szCs w:val="24"/>
                <w:highlight w:val="none"/>
              </w:rPr>
              <w:t>《污水综合排放标准》</w:t>
            </w:r>
            <w:r>
              <w:rPr>
                <w:rFonts w:hint="eastAsia" w:cs="Times New Roman"/>
                <w:sz w:val="24"/>
                <w:szCs w:val="24"/>
                <w:highlight w:val="none"/>
                <w:lang w:eastAsia="zh-CN"/>
              </w:rPr>
              <w:t>（</w:t>
            </w:r>
            <w:r>
              <w:rPr>
                <w:rFonts w:hint="default" w:ascii="Times New Roman" w:hAnsi="Times New Roman" w:eastAsia="宋体" w:cs="Times New Roman"/>
                <w:sz w:val="24"/>
                <w:szCs w:val="24"/>
              </w:rPr>
              <w:t>GB8</w:t>
            </w:r>
            <w:r>
              <w:rPr>
                <w:rFonts w:hint="eastAsia" w:cs="Times New Roman"/>
                <w:sz w:val="24"/>
                <w:szCs w:val="24"/>
                <w:lang w:val="en-US" w:eastAsia="zh-CN"/>
              </w:rPr>
              <w:t>9</w:t>
            </w:r>
            <w:r>
              <w:rPr>
                <w:rFonts w:hint="default" w:ascii="Times New Roman" w:hAnsi="Times New Roman" w:eastAsia="宋体" w:cs="Times New Roman"/>
                <w:sz w:val="24"/>
                <w:szCs w:val="24"/>
              </w:rPr>
              <w:t>78-1996</w:t>
            </w:r>
            <w:r>
              <w:rPr>
                <w:rFonts w:hint="eastAsia" w:cs="Times New Roman"/>
                <w:sz w:val="24"/>
                <w:szCs w:val="24"/>
                <w:highlight w:val="none"/>
                <w:lang w:eastAsia="zh-CN"/>
              </w:rPr>
              <w:t>）表</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rPr>
              <w:t>中的三级标准</w:t>
            </w:r>
            <w:r>
              <w:rPr>
                <w:rFonts w:hint="default" w:ascii="Times New Roman" w:hAnsi="Times New Roman" w:eastAsia="宋体" w:cs="Times New Roman"/>
                <w:sz w:val="24"/>
                <w:szCs w:val="24"/>
                <w:highlight w:val="none"/>
                <w:lang w:eastAsia="zh-CN"/>
              </w:rPr>
              <w:t>及</w:t>
            </w:r>
            <w:r>
              <w:rPr>
                <w:rFonts w:hint="eastAsia" w:cs="Times New Roman"/>
                <w:sz w:val="24"/>
                <w:szCs w:val="24"/>
                <w:highlight w:val="none"/>
                <w:lang w:eastAsia="zh-CN"/>
              </w:rPr>
              <w:t>山南新区污水处理厂接管标准；生活污水和食堂废水经隔油池、化粪池处理后能够满足</w:t>
            </w:r>
            <w:r>
              <w:rPr>
                <w:rFonts w:hint="default" w:ascii="Times New Roman" w:hAnsi="Times New Roman" w:eastAsia="宋体" w:cs="Times New Roman"/>
                <w:sz w:val="24"/>
                <w:szCs w:val="24"/>
                <w:highlight w:val="none"/>
              </w:rPr>
              <w:t>《污水综合排放标准》</w:t>
            </w:r>
            <w:r>
              <w:rPr>
                <w:rFonts w:hint="eastAsia" w:cs="Times New Roman"/>
                <w:sz w:val="24"/>
                <w:szCs w:val="24"/>
                <w:highlight w:val="none"/>
                <w:lang w:eastAsia="zh-CN"/>
              </w:rPr>
              <w:t>（</w:t>
            </w:r>
            <w:r>
              <w:rPr>
                <w:rFonts w:hint="default" w:ascii="Times New Roman" w:hAnsi="Times New Roman" w:eastAsia="宋体" w:cs="Times New Roman"/>
                <w:sz w:val="24"/>
                <w:szCs w:val="24"/>
              </w:rPr>
              <w:t>GB8</w:t>
            </w:r>
            <w:r>
              <w:rPr>
                <w:rFonts w:hint="eastAsia" w:cs="Times New Roman"/>
                <w:sz w:val="24"/>
                <w:szCs w:val="24"/>
                <w:lang w:val="en-US" w:eastAsia="zh-CN"/>
              </w:rPr>
              <w:t>9</w:t>
            </w:r>
            <w:r>
              <w:rPr>
                <w:rFonts w:hint="default" w:ascii="Times New Roman" w:hAnsi="Times New Roman" w:eastAsia="宋体" w:cs="Times New Roman"/>
                <w:sz w:val="24"/>
                <w:szCs w:val="24"/>
              </w:rPr>
              <w:t>78-1996</w:t>
            </w:r>
            <w:r>
              <w:rPr>
                <w:rFonts w:hint="eastAsia" w:cs="Times New Roman"/>
                <w:sz w:val="24"/>
                <w:szCs w:val="24"/>
                <w:highlight w:val="none"/>
                <w:lang w:eastAsia="zh-CN"/>
              </w:rPr>
              <w:t>）表</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rPr>
              <w:t>中的三级标准</w:t>
            </w:r>
            <w:r>
              <w:rPr>
                <w:rFonts w:hint="default" w:ascii="Times New Roman" w:hAnsi="Times New Roman" w:eastAsia="宋体" w:cs="Times New Roman"/>
                <w:sz w:val="24"/>
                <w:szCs w:val="24"/>
                <w:highlight w:val="none"/>
                <w:lang w:eastAsia="zh-CN"/>
              </w:rPr>
              <w:t>及</w:t>
            </w:r>
            <w:r>
              <w:rPr>
                <w:rFonts w:hint="eastAsia" w:cs="Times New Roman"/>
                <w:sz w:val="24"/>
                <w:szCs w:val="24"/>
                <w:highlight w:val="none"/>
                <w:lang w:eastAsia="zh-CN"/>
              </w:rPr>
              <w:t>山南新区污水处理厂接管标准；</w:t>
            </w:r>
            <w:r>
              <w:rPr>
                <w:rFonts w:hint="eastAsia" w:cs="Times New Roman"/>
                <w:color w:val="auto"/>
                <w:kern w:val="0"/>
                <w:sz w:val="24"/>
                <w:lang w:val="en-US" w:eastAsia="zh-CN"/>
              </w:rPr>
              <w:t>锅炉废水、软水制备浓水、冷却废水以及去离子水制备浓水属于清下水，水质简单，能够满足</w:t>
            </w:r>
            <w:r>
              <w:rPr>
                <w:rFonts w:hint="default" w:ascii="Times New Roman" w:hAnsi="Times New Roman" w:eastAsia="宋体" w:cs="Times New Roman"/>
                <w:sz w:val="24"/>
                <w:szCs w:val="24"/>
                <w:highlight w:val="none"/>
              </w:rPr>
              <w:t>《污水综合排放标准》</w:t>
            </w:r>
            <w:r>
              <w:rPr>
                <w:rFonts w:hint="eastAsia" w:cs="Times New Roman"/>
                <w:sz w:val="24"/>
                <w:szCs w:val="24"/>
                <w:highlight w:val="none"/>
                <w:lang w:eastAsia="zh-CN"/>
              </w:rPr>
              <w:t>（</w:t>
            </w:r>
            <w:r>
              <w:rPr>
                <w:rFonts w:hint="default" w:ascii="Times New Roman" w:hAnsi="Times New Roman" w:eastAsia="宋体" w:cs="Times New Roman"/>
                <w:sz w:val="24"/>
                <w:szCs w:val="24"/>
              </w:rPr>
              <w:t>GB8</w:t>
            </w:r>
            <w:r>
              <w:rPr>
                <w:rFonts w:hint="eastAsia" w:cs="Times New Roman"/>
                <w:sz w:val="24"/>
                <w:szCs w:val="24"/>
                <w:lang w:val="en-US" w:eastAsia="zh-CN"/>
              </w:rPr>
              <w:t>9</w:t>
            </w:r>
            <w:r>
              <w:rPr>
                <w:rFonts w:hint="default" w:ascii="Times New Roman" w:hAnsi="Times New Roman" w:eastAsia="宋体" w:cs="Times New Roman"/>
                <w:sz w:val="24"/>
                <w:szCs w:val="24"/>
              </w:rPr>
              <w:t>78-1996</w:t>
            </w:r>
            <w:r>
              <w:rPr>
                <w:rFonts w:hint="eastAsia" w:cs="Times New Roman"/>
                <w:sz w:val="24"/>
                <w:szCs w:val="24"/>
                <w:highlight w:val="none"/>
                <w:lang w:eastAsia="zh-CN"/>
              </w:rPr>
              <w:t>）表</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rPr>
              <w:t>中的三级标准</w:t>
            </w:r>
            <w:r>
              <w:rPr>
                <w:rFonts w:hint="default" w:ascii="Times New Roman" w:hAnsi="Times New Roman" w:eastAsia="宋体" w:cs="Times New Roman"/>
                <w:sz w:val="24"/>
                <w:szCs w:val="24"/>
                <w:highlight w:val="none"/>
                <w:lang w:eastAsia="zh-CN"/>
              </w:rPr>
              <w:t>及</w:t>
            </w:r>
            <w:r>
              <w:rPr>
                <w:rFonts w:hint="eastAsia" w:cs="Times New Roman"/>
                <w:sz w:val="24"/>
                <w:szCs w:val="24"/>
                <w:highlight w:val="none"/>
                <w:lang w:eastAsia="zh-CN"/>
              </w:rPr>
              <w:t>山南新区污水处理厂接管标准，结合表</w:t>
            </w:r>
            <w:r>
              <w:rPr>
                <w:rFonts w:hint="eastAsia" w:cs="Times New Roman"/>
                <w:sz w:val="24"/>
                <w:szCs w:val="24"/>
                <w:highlight w:val="none"/>
                <w:lang w:val="en-US" w:eastAsia="zh-CN"/>
              </w:rPr>
              <w:t>4-13可知，本项目废水总排口水质</w:t>
            </w:r>
            <w:r>
              <w:rPr>
                <w:rFonts w:hint="eastAsia" w:cs="Times New Roman"/>
                <w:color w:val="auto"/>
                <w:kern w:val="0"/>
                <w:sz w:val="24"/>
                <w:lang w:val="en-US" w:eastAsia="zh-CN"/>
              </w:rPr>
              <w:t>能够满足</w:t>
            </w:r>
            <w:r>
              <w:rPr>
                <w:rFonts w:hint="default" w:ascii="Times New Roman" w:hAnsi="Times New Roman" w:eastAsia="宋体" w:cs="Times New Roman"/>
                <w:sz w:val="24"/>
                <w:szCs w:val="24"/>
                <w:highlight w:val="none"/>
              </w:rPr>
              <w:t>《污水综合排放标准》</w:t>
            </w:r>
            <w:r>
              <w:rPr>
                <w:rFonts w:hint="eastAsia" w:cs="Times New Roman"/>
                <w:sz w:val="24"/>
                <w:szCs w:val="24"/>
                <w:highlight w:val="none"/>
                <w:lang w:eastAsia="zh-CN"/>
              </w:rPr>
              <w:t>（</w:t>
            </w:r>
            <w:r>
              <w:rPr>
                <w:rFonts w:hint="default" w:ascii="Times New Roman" w:hAnsi="Times New Roman" w:eastAsia="宋体" w:cs="Times New Roman"/>
                <w:sz w:val="24"/>
                <w:szCs w:val="24"/>
              </w:rPr>
              <w:t>GB8</w:t>
            </w:r>
            <w:r>
              <w:rPr>
                <w:rFonts w:hint="eastAsia" w:cs="Times New Roman"/>
                <w:sz w:val="24"/>
                <w:szCs w:val="24"/>
                <w:lang w:val="en-US" w:eastAsia="zh-CN"/>
              </w:rPr>
              <w:t>9</w:t>
            </w:r>
            <w:r>
              <w:rPr>
                <w:rFonts w:hint="default" w:ascii="Times New Roman" w:hAnsi="Times New Roman" w:eastAsia="宋体" w:cs="Times New Roman"/>
                <w:sz w:val="24"/>
                <w:szCs w:val="24"/>
              </w:rPr>
              <w:t>78-1996</w:t>
            </w:r>
            <w:r>
              <w:rPr>
                <w:rFonts w:hint="eastAsia" w:cs="Times New Roman"/>
                <w:sz w:val="24"/>
                <w:szCs w:val="24"/>
                <w:highlight w:val="none"/>
                <w:lang w:eastAsia="zh-CN"/>
              </w:rPr>
              <w:t>）表</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rPr>
              <w:t>中的三级标准</w:t>
            </w:r>
            <w:r>
              <w:rPr>
                <w:rFonts w:hint="default" w:ascii="Times New Roman" w:hAnsi="Times New Roman" w:eastAsia="宋体" w:cs="Times New Roman"/>
                <w:sz w:val="24"/>
                <w:szCs w:val="24"/>
                <w:highlight w:val="none"/>
                <w:lang w:eastAsia="zh-CN"/>
              </w:rPr>
              <w:t>及</w:t>
            </w:r>
            <w:r>
              <w:rPr>
                <w:rFonts w:hint="eastAsia" w:cs="Times New Roman"/>
                <w:sz w:val="24"/>
                <w:szCs w:val="24"/>
                <w:highlight w:val="none"/>
                <w:lang w:eastAsia="zh-CN"/>
              </w:rPr>
              <w:t>山南新区污水处理厂接管标准</w:t>
            </w:r>
            <w:r>
              <w:rPr>
                <w:rFonts w:hint="eastAsia" w:ascii="宋体" w:hAnsi="宋体" w:cs="宋体"/>
                <w:color w:val="000000"/>
                <w:kern w:val="0"/>
                <w:sz w:val="24"/>
                <w:szCs w:val="24"/>
                <w:lang w:val="en-US" w:eastAsia="zh-CN" w:bidi="ar"/>
              </w:rPr>
              <w:t>，废水接入市政管网，排入山南新区</w:t>
            </w:r>
            <w:r>
              <w:rPr>
                <w:rFonts w:hint="eastAsia" w:cs="Times New Roman"/>
                <w:color w:val="auto"/>
                <w:kern w:val="0"/>
                <w:sz w:val="24"/>
                <w:highlight w:val="none"/>
                <w:lang w:val="en-US" w:eastAsia="zh-CN"/>
              </w:rPr>
              <w:t>污水处理厂集中处理，因此本项目废水处理措施是可行的。</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依托污水设施的环境可行性评价</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eastAsia" w:cs="Times New Roman"/>
                <w:color w:val="auto"/>
                <w:kern w:val="0"/>
                <w:sz w:val="24"/>
                <w:szCs w:val="24"/>
                <w:lang w:val="en-US" w:eastAsia="zh-CN" w:bidi="ar"/>
              </w:rPr>
              <w:t>山南新区污水处理厂</w:t>
            </w:r>
            <w:r>
              <w:rPr>
                <w:rFonts w:hint="default" w:ascii="Times New Roman" w:hAnsi="Times New Roman" w:eastAsia="宋体" w:cs="Times New Roman"/>
                <w:color w:val="auto"/>
                <w:kern w:val="0"/>
                <w:sz w:val="24"/>
                <w:szCs w:val="24"/>
                <w:lang w:val="en-US" w:eastAsia="zh-CN" w:bidi="ar"/>
              </w:rPr>
              <w:t xml:space="preserve">简介 </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山南新区污水处理厂</w:t>
            </w:r>
            <w:r>
              <w:rPr>
                <w:rFonts w:hint="eastAsia" w:ascii="Times New Roman" w:hAnsi="Times New Roman" w:eastAsia="宋体" w:cs="Times New Roman"/>
                <w:color w:val="auto"/>
                <w:sz w:val="24"/>
                <w:szCs w:val="24"/>
                <w:lang w:eastAsia="zh-CN"/>
              </w:rPr>
              <w:t>位于淮南经济技术开发区吉安路和华兴路交叉口，是处理规模为30000m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/d的工业污水处理厂。服务范围主要为整个淮南经济技术开发区的工业废水和生活污水及大通区的部分工业废水和生活污水(大通区的废水占处理总量的10%左右)。</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山南新区污水处理厂</w:t>
            </w:r>
            <w:r>
              <w:rPr>
                <w:rFonts w:hint="eastAsia" w:ascii="Times New Roman" w:hAnsi="Times New Roman" w:eastAsia="宋体" w:cs="Times New Roman"/>
                <w:color w:val="auto"/>
                <w:sz w:val="24"/>
                <w:szCs w:val="24"/>
                <w:lang w:eastAsia="zh-CN"/>
              </w:rPr>
              <w:t>采用“调节+水解酸化+Bardenpho工艺+芬顿氧化+混凝沉淀+复合滤料滤池+次氯酸钠消毒处理工艺”。</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污水由市政管网收集的污水以重力流形式进入污水处理厂的进水泵房集水井，通过集水井中设置的粗格栅去除污水中较大的漂浮物，经进水泵房中潜污泵提升计量后进入细格栅去除污水中粒径较小的悬浮杂质，直接流入曝气沉砂池。在沉砂池中去除水中比重大、粒径大于0.2mm的无机砂粒。通过沉砂池的处理可以避免砂粒在后续处理构筑物中沉积和磨损设备、堵塞管道。沉砂池出水自流进入调节池中，调节水量和均匀水质，池内设置搅拌，防止泥沙等的沉积。调节池内配备潜水提升泵，将池中的水均匀的供给后续处理设施。调节池出水进入水解酸化池，使得较大分子有机物分解为小分子有机物，提高废水的可生化性，同时去除部分有机污。水解池采用点对点布水方式，改变了布水不均匀的难题，同时在水解池内斜向悬挂帘状填料，给微生物提供极好的生长载体。而斜向悬挂的填料，如同斜板沉淀池，极大改善水解池出水效果，避免出水带泥。水解池出水自流到生化反应池中进行除碳和脱氮除磷处理，好氧出水自流进入二沉池，进行泥水分离。二沉池出水经芬顿氧化、进一步去除生化难降解的有机物，再进入混凝沉淀及复合滤料滤池处理，进一步去除悬浮固体、总磷及色度等，最终经消毒池消毒后达标排放。剩余污泥通过污泥泵排入储泥池，经板框压滤机脱水后，含水率为60%的污泥经鉴定不属于危废后外运处置</w:t>
            </w:r>
            <w:r>
              <w:rPr>
                <w:rFonts w:hint="default" w:ascii="Times New Roman" w:hAnsi="Times New Roman" w:eastAsia="宋体" w:cs="Times New Roman"/>
                <w:color w:val="auto"/>
                <w:sz w:val="24"/>
                <w:szCs w:val="24"/>
                <w:lang w:val="en-US" w:eastAsia="zh-CN"/>
              </w:rPr>
              <w:t xml:space="preserve">。 </w:t>
            </w:r>
          </w:p>
          <w:p>
            <w:pPr>
              <w:pStyle w:val="40"/>
              <w:keepNext w:val="0"/>
              <w:keepLines w:val="0"/>
              <w:pageBreakBefore w:val="0"/>
              <w:widowControl w:val="0"/>
              <w:kinsoku/>
              <w:wordWrap/>
              <w:overflowPunct/>
              <w:topLinePunct w:val="0"/>
              <w:bidi w:val="0"/>
              <w:adjustRightInd w:val="0"/>
              <w:snapToGrid w:val="0"/>
              <w:spacing w:line="360" w:lineRule="auto"/>
              <w:ind w:left="0" w:leftChars="0" w:right="0"/>
              <w:jc w:val="center"/>
              <w:textAlignment w:val="auto"/>
              <w:rPr>
                <w:rFonts w:hint="eastAsia" w:ascii="Times New Roman" w:hAnsi="Times New Roman" w:eastAsia="宋体" w:cs="Times New Roman"/>
                <w:color w:val="auto"/>
                <w:sz w:val="24"/>
                <w:szCs w:val="24"/>
                <w:lang w:eastAsia="zh-CN"/>
              </w:rPr>
            </w:pPr>
            <w:r>
              <w:rPr>
                <w:rFonts w:hint="eastAsia"/>
                <w:lang w:val="en-US" w:eastAsia="zh-CN"/>
              </w:rPr>
              <w:drawing>
                <wp:inline distT="0" distB="0" distL="114300" distR="114300">
                  <wp:extent cx="5455285" cy="2526665"/>
                  <wp:effectExtent l="0" t="0" r="12065" b="6985"/>
                  <wp:docPr id="14" name="图片 1" descr="166126290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661262907228"/>
                          <pic:cNvPicPr>
                            <a:picLocks noChangeAspect="1"/>
                          </pic:cNvPicPr>
                        </pic:nvPicPr>
                        <pic:blipFill>
                          <a:blip r:embed="rId20"/>
                          <a:stretch>
                            <a:fillRect/>
                          </a:stretch>
                        </pic:blipFill>
                        <pic:spPr>
                          <a:xfrm>
                            <a:off x="0" y="0"/>
                            <a:ext cx="5455285" cy="2526665"/>
                          </a:xfrm>
                          <a:prstGeom prst="rect">
                            <a:avLst/>
                          </a:prstGeom>
                          <a:noFill/>
                          <a:ln>
                            <a:noFill/>
                          </a:ln>
                        </pic:spPr>
                      </pic:pic>
                    </a:graphicData>
                  </a:graphic>
                </wp:inline>
              </w:drawing>
            </w:r>
          </w:p>
          <w:p>
            <w:pPr>
              <w:pStyle w:val="40"/>
              <w:keepNext w:val="0"/>
              <w:keepLines w:val="0"/>
              <w:pageBreakBefore w:val="0"/>
              <w:widowControl w:val="0"/>
              <w:kinsoku/>
              <w:wordWrap/>
              <w:overflowPunct/>
              <w:topLinePunct w:val="0"/>
              <w:bidi w:val="0"/>
              <w:adjustRightInd w:val="0"/>
              <w:snapToGrid w:val="0"/>
              <w:spacing w:line="360" w:lineRule="auto"/>
              <w:ind w:left="0" w:leftChars="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图4-</w:t>
            </w: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山南新区污水处理厂</w:t>
            </w:r>
            <w:r>
              <w:rPr>
                <w:rFonts w:hint="default" w:ascii="Times New Roman" w:hAnsi="Times New Roman" w:cs="Times New Roman"/>
                <w:b/>
                <w:bCs/>
                <w:color w:val="auto"/>
                <w:sz w:val="24"/>
                <w:szCs w:val="24"/>
                <w:lang w:val="en-US" w:eastAsia="zh-CN"/>
              </w:rPr>
              <w:t>处理工艺流程图</w:t>
            </w:r>
          </w:p>
          <w:p>
            <w:pPr>
              <w:keepNext w:val="0"/>
              <w:keepLines w:val="0"/>
              <w:pageBreakBefore w:val="0"/>
              <w:widowControl w:val="0"/>
              <w:kinsoku/>
              <w:wordWrap/>
              <w:overflowPunct/>
              <w:topLinePunct w:val="0"/>
              <w:bidi w:val="0"/>
              <w:snapToGrid/>
              <w:spacing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②接管可行性</w:t>
            </w:r>
          </w:p>
          <w:p>
            <w:pPr>
              <w:pStyle w:val="40"/>
              <w:keepNext w:val="0"/>
              <w:keepLines w:val="0"/>
              <w:pageBreakBefore w:val="0"/>
              <w:widowControl w:val="0"/>
              <w:kinsoku/>
              <w:wordWrap/>
              <w:overflowPunct/>
              <w:topLinePunct w:val="0"/>
              <w:bidi w:val="0"/>
              <w:adjustRightInd w:val="0"/>
              <w:snapToGrid/>
              <w:spacing w:line="360" w:lineRule="auto"/>
              <w:ind w:left="0" w:leftChars="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本项目拟建地位于</w:t>
            </w:r>
            <w:r>
              <w:rPr>
                <w:rFonts w:hint="eastAsia" w:cs="Times New Roman"/>
                <w:color w:val="auto"/>
                <w:sz w:val="24"/>
                <w:szCs w:val="24"/>
                <w:lang w:val="en-US" w:eastAsia="zh-CN"/>
              </w:rPr>
              <w:t>安徽省淮南市山南新区泰宁大街南侧</w:t>
            </w:r>
            <w:r>
              <w:rPr>
                <w:rFonts w:hint="default" w:ascii="Times New Roman" w:hAnsi="Times New Roman" w:cs="Times New Roman"/>
                <w:color w:val="auto"/>
                <w:sz w:val="24"/>
                <w:szCs w:val="24"/>
              </w:rPr>
              <w:t>，属于</w:t>
            </w:r>
            <w:r>
              <w:rPr>
                <w:rFonts w:hint="eastAsia" w:ascii="Times New Roman" w:hAnsi="Times New Roman" w:cs="Times New Roman"/>
                <w:color w:val="auto"/>
                <w:sz w:val="24"/>
                <w:szCs w:val="24"/>
                <w:lang w:eastAsia="zh-CN"/>
              </w:rPr>
              <w:t>山南新区污水处理厂</w:t>
            </w:r>
            <w:r>
              <w:rPr>
                <w:rFonts w:hint="default" w:ascii="Times New Roman" w:hAnsi="Times New Roman" w:cs="Times New Roman"/>
                <w:color w:val="auto"/>
                <w:sz w:val="24"/>
                <w:szCs w:val="24"/>
              </w:rPr>
              <w:t>的服务范围内，且</w:t>
            </w:r>
            <w:r>
              <w:rPr>
                <w:rFonts w:hint="eastAsia" w:ascii="Times New Roman" w:hAnsi="Times New Roman" w:cs="Times New Roman"/>
                <w:color w:val="auto"/>
                <w:sz w:val="24"/>
                <w:szCs w:val="24"/>
                <w:lang w:eastAsia="zh-CN"/>
              </w:rPr>
              <w:t>本项目建设单位已与山南新区污水处理厂签订了废水接管协议（详见附件）</w:t>
            </w:r>
            <w:r>
              <w:rPr>
                <w:rFonts w:hint="default" w:ascii="Times New Roman" w:hAnsi="Times New Roman" w:cs="Times New Roman"/>
                <w:color w:val="auto"/>
                <w:sz w:val="24"/>
                <w:szCs w:val="24"/>
              </w:rPr>
              <w:t>，本项目废水预处理后接管至</w:t>
            </w:r>
            <w:r>
              <w:rPr>
                <w:rFonts w:hint="eastAsia" w:ascii="Times New Roman" w:hAnsi="Times New Roman" w:cs="Times New Roman"/>
                <w:color w:val="auto"/>
                <w:sz w:val="24"/>
                <w:szCs w:val="24"/>
                <w:lang w:eastAsia="zh-CN"/>
              </w:rPr>
              <w:t>山南新区污水处理厂</w:t>
            </w:r>
            <w:r>
              <w:rPr>
                <w:rFonts w:hint="default" w:ascii="Times New Roman" w:hAnsi="Times New Roman" w:cs="Times New Roman"/>
                <w:color w:val="auto"/>
                <w:sz w:val="24"/>
                <w:szCs w:val="24"/>
              </w:rPr>
              <w:t>，本项目污水排放量</w:t>
            </w:r>
            <w:r>
              <w:rPr>
                <w:rFonts w:hint="eastAsia" w:ascii="Times New Roman" w:hAnsi="Times New Roman" w:cs="Times New Roman"/>
                <w:color w:val="auto"/>
                <w:sz w:val="24"/>
                <w:szCs w:val="24"/>
                <w:lang w:val="en-US" w:eastAsia="zh-CN"/>
              </w:rPr>
              <w:t>678.7504</w:t>
            </w:r>
            <w:r>
              <w:rPr>
                <w:rFonts w:hint="eastAsia" w:ascii="Times New Roman" w:hAnsi="Times New Roman" w:eastAsia="宋体" w:cs="Times New Roman"/>
                <w:color w:val="auto"/>
                <w:kern w:val="2"/>
                <w:sz w:val="24"/>
                <w:szCs w:val="24"/>
                <w:highlight w:val="none"/>
                <w:lang w:val="en-US" w:eastAsia="zh-CN" w:bidi="ar-SA"/>
              </w:rPr>
              <w:t>t</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cs="Times New Roman"/>
                <w:color w:val="auto"/>
                <w:kern w:val="2"/>
                <w:sz w:val="24"/>
                <w:szCs w:val="24"/>
                <w:highlight w:val="none"/>
                <w:lang w:val="en-US" w:eastAsia="zh-CN" w:bidi="ar-SA"/>
              </w:rPr>
              <w:t>约占</w:t>
            </w:r>
            <w:r>
              <w:rPr>
                <w:rFonts w:hint="eastAsia" w:ascii="Times New Roman" w:hAnsi="Times New Roman" w:cs="Times New Roman"/>
                <w:color w:val="auto"/>
                <w:sz w:val="24"/>
                <w:szCs w:val="24"/>
                <w:lang w:eastAsia="zh-CN"/>
              </w:rPr>
              <w:t>山南新区污水处理厂处理量的</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山南新区污水处理厂</w:t>
            </w:r>
            <w:r>
              <w:rPr>
                <w:rFonts w:hint="default" w:ascii="Times New Roman" w:hAnsi="Times New Roman" w:cs="Times New Roman"/>
                <w:color w:val="auto"/>
                <w:sz w:val="24"/>
                <w:szCs w:val="24"/>
              </w:rPr>
              <w:t>完全可以接纳本项目废水。因此，本项目的</w:t>
            </w:r>
            <w:r>
              <w:rPr>
                <w:rFonts w:hint="eastAsia" w:ascii="Times New Roman" w:hAnsi="Times New Roman" w:cs="Times New Roman"/>
                <w:color w:val="auto"/>
                <w:sz w:val="24"/>
                <w:szCs w:val="24"/>
                <w:lang w:eastAsia="zh-CN"/>
              </w:rPr>
              <w:t>废水接管至</w:t>
            </w:r>
            <w:r>
              <w:rPr>
                <w:rFonts w:hint="eastAsia" w:ascii="Times New Roman" w:hAnsi="Times New Roman" w:cs="Times New Roman"/>
                <w:color w:val="auto"/>
                <w:sz w:val="24"/>
                <w:szCs w:val="24"/>
                <w:lang w:val="en-US" w:eastAsia="zh-CN"/>
              </w:rPr>
              <w:t>山南新区污水处理厂</w:t>
            </w:r>
            <w:r>
              <w:rPr>
                <w:rFonts w:hint="default" w:ascii="Times New Roman" w:hAnsi="Times New Roman" w:cs="Times New Roman"/>
                <w:color w:val="auto"/>
                <w:sz w:val="24"/>
                <w:szCs w:val="24"/>
              </w:rPr>
              <w:t>进行处理具备环境可行性。</w:t>
            </w:r>
          </w:p>
          <w:p>
            <w:pPr>
              <w:keepNext w:val="0"/>
              <w:keepLines w:val="0"/>
              <w:pageBreakBefore w:val="0"/>
              <w:kinsoku/>
              <w:wordWrap/>
              <w:overflowPunct/>
              <w:bidi w:val="0"/>
              <w:adjustRightInd w:val="0"/>
              <w:snapToGrid w:val="0"/>
              <w:spacing w:line="360" w:lineRule="auto"/>
              <w:ind w:left="0" w:leftChars="0" w:right="0" w:firstLine="480" w:firstLineChars="200"/>
              <w:rPr>
                <w:rFonts w:hint="default" w:ascii="Times New Roman" w:hAnsi="Times New Roman" w:cs="Times New Roman"/>
                <w:b/>
                <w:bCs/>
                <w:color w:val="auto"/>
                <w:spacing w:val="-10"/>
                <w:sz w:val="24"/>
              </w:rPr>
            </w:pPr>
            <w:r>
              <w:rPr>
                <w:rFonts w:hint="eastAsia" w:cs="Times New Roman"/>
                <w:color w:val="auto"/>
                <w:sz w:val="24"/>
                <w:szCs w:val="24"/>
                <w:lang w:eastAsia="zh-CN"/>
              </w:rPr>
              <w:t>综上，</w:t>
            </w:r>
            <w:r>
              <w:rPr>
                <w:rFonts w:hint="default" w:ascii="Times New Roman" w:hAnsi="Times New Roman" w:cs="Times New Roman"/>
                <w:color w:val="auto"/>
                <w:sz w:val="24"/>
                <w:szCs w:val="24"/>
              </w:rPr>
              <w:t>本项目产生的废水均能妥善处理，</w:t>
            </w:r>
            <w:r>
              <w:rPr>
                <w:rFonts w:hint="default" w:ascii="Times New Roman" w:hAnsi="Times New Roman" w:cs="Times New Roman"/>
                <w:color w:val="auto"/>
                <w:kern w:val="0"/>
                <w:sz w:val="24"/>
                <w:szCs w:val="24"/>
              </w:rPr>
              <w:t>项目建成后满足水污染物控制和水环境影响减缓措施有效性评价、依托污水处理设施可行性评价的情况下，认为该方案是可行的</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只要严格管理，项目排放的废水不会对地表水产生较大影响，项目建成后地表水环境影响可以接受。</w:t>
            </w:r>
          </w:p>
          <w:p>
            <w:pPr>
              <w:keepNext w:val="0"/>
              <w:keepLines w:val="0"/>
              <w:pageBreakBefore w:val="0"/>
              <w:kinsoku/>
              <w:wordWrap/>
              <w:overflowPunct/>
              <w:bidi w:val="0"/>
              <w:adjustRightInd w:val="0"/>
              <w:snapToGrid w:val="0"/>
              <w:spacing w:line="360" w:lineRule="auto"/>
              <w:ind w:left="0" w:leftChars="0" w:right="0"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三、噪声</w:t>
            </w:r>
          </w:p>
          <w:p>
            <w:pPr>
              <w:keepNext w:val="0"/>
              <w:keepLines w:val="0"/>
              <w:pageBreakBefore w:val="0"/>
              <w:kinsoku/>
              <w:wordWrap/>
              <w:overflowPunct/>
              <w:bidi w:val="0"/>
              <w:adjustRightInd w:val="0"/>
              <w:snapToGrid w:val="0"/>
              <w:spacing w:line="360" w:lineRule="auto"/>
              <w:ind w:left="0" w:leftChars="0" w:right="0"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lang w:val="en-US" w:eastAsia="zh-CN"/>
              </w:rPr>
              <w:t>1、</w:t>
            </w:r>
            <w:r>
              <w:rPr>
                <w:rFonts w:hint="default" w:ascii="Times New Roman" w:hAnsi="Times New Roman" w:cs="Times New Roman"/>
                <w:b/>
                <w:bCs/>
                <w:color w:val="auto"/>
                <w:spacing w:val="-10"/>
                <w:sz w:val="24"/>
              </w:rPr>
              <w:t>噪声源强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b/>
                <w:color w:val="auto"/>
                <w:kern w:val="0"/>
                <w:sz w:val="24"/>
              </w:rPr>
            </w:pPr>
            <w:r>
              <w:rPr>
                <w:rFonts w:hint="default" w:ascii="Times New Roman" w:hAnsi="Times New Roman" w:cs="Times New Roman"/>
                <w:color w:val="auto"/>
                <w:kern w:val="0"/>
                <w:sz w:val="24"/>
              </w:rPr>
              <w:t>本项目的噪声源主要为</w:t>
            </w:r>
            <w:r>
              <w:rPr>
                <w:rFonts w:hint="eastAsia" w:cs="Times New Roman"/>
                <w:color w:val="auto"/>
                <w:kern w:val="0"/>
                <w:sz w:val="24"/>
                <w:lang w:eastAsia="zh-CN"/>
              </w:rPr>
              <w:t>轧辊磨床、立推式铸锭加热炉、热轧机</w:t>
            </w:r>
            <w:r>
              <w:rPr>
                <w:rFonts w:hint="default" w:ascii="Times New Roman" w:hAnsi="Times New Roman" w:cs="Times New Roman"/>
                <w:color w:val="auto"/>
                <w:kern w:val="0"/>
                <w:sz w:val="24"/>
              </w:rPr>
              <w:t>等，噪声源强在</w:t>
            </w:r>
            <w:r>
              <w:rPr>
                <w:rFonts w:hint="eastAsia" w:cs="Times New Roman"/>
                <w:color w:val="auto"/>
                <w:kern w:val="0"/>
                <w:sz w:val="24"/>
                <w:lang w:val="en-US" w:eastAsia="zh-CN"/>
              </w:rPr>
              <w:t>60</w:t>
            </w:r>
            <w:r>
              <w:rPr>
                <w:rFonts w:hint="default" w:ascii="Times New Roman" w:hAnsi="Times New Roman" w:cs="Times New Roman"/>
                <w:color w:val="auto"/>
                <w:kern w:val="0"/>
                <w:sz w:val="24"/>
              </w:rPr>
              <w:t>~</w:t>
            </w:r>
            <w:r>
              <w:rPr>
                <w:rFonts w:hint="eastAsia" w:cs="Times New Roman"/>
                <w:color w:val="auto"/>
                <w:kern w:val="0"/>
                <w:sz w:val="24"/>
                <w:lang w:val="en-US" w:eastAsia="zh-CN"/>
              </w:rPr>
              <w:t>90</w:t>
            </w:r>
            <w:r>
              <w:rPr>
                <w:rFonts w:hint="default" w:ascii="Times New Roman" w:hAnsi="Times New Roman" w:cs="Times New Roman"/>
                <w:color w:val="auto"/>
                <w:kern w:val="0"/>
                <w:sz w:val="24"/>
              </w:rPr>
              <w:t>dB（A），本项目主要设备噪声源强见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color w:val="auto"/>
                <w:kern w:val="0"/>
                <w:sz w:val="24"/>
                <w:lang w:eastAsia="zh-CN"/>
              </w:rPr>
            </w:pPr>
            <w:r>
              <w:rPr>
                <w:rFonts w:hint="default" w:ascii="Times New Roman" w:hAnsi="Times New Roman" w:cs="Times New Roman"/>
                <w:b/>
                <w:color w:val="auto"/>
                <w:kern w:val="0"/>
                <w:sz w:val="24"/>
              </w:rPr>
              <w:t>表4</w:t>
            </w:r>
            <w:r>
              <w:rPr>
                <w:rFonts w:hint="eastAsia" w:cs="Times New Roman"/>
                <w:b/>
                <w:color w:val="auto"/>
                <w:kern w:val="0"/>
                <w:sz w:val="24"/>
                <w:lang w:val="en-US" w:eastAsia="zh-CN"/>
              </w:rPr>
              <w:t>-15</w:t>
            </w:r>
            <w:r>
              <w:rPr>
                <w:rFonts w:hint="default" w:ascii="Times New Roman" w:hAnsi="Times New Roman" w:cs="Times New Roman"/>
                <w:b/>
                <w:color w:val="auto"/>
                <w:kern w:val="0"/>
                <w:sz w:val="24"/>
              </w:rPr>
              <w:t xml:space="preserve"> </w:t>
            </w:r>
            <w:r>
              <w:rPr>
                <w:rFonts w:hint="default" w:ascii="Times New Roman" w:hAnsi="Times New Roman" w:cs="Times New Roman"/>
                <w:b/>
                <w:color w:val="auto"/>
                <w:kern w:val="0"/>
                <w:sz w:val="24"/>
                <w:lang w:val="en-US" w:eastAsia="zh-CN"/>
              </w:rPr>
              <w:t xml:space="preserve"> </w:t>
            </w:r>
            <w:r>
              <w:rPr>
                <w:rFonts w:hint="default" w:ascii="Times New Roman" w:hAnsi="Times New Roman" w:cs="Times New Roman"/>
                <w:b/>
                <w:color w:val="auto"/>
                <w:kern w:val="0"/>
                <w:sz w:val="24"/>
              </w:rPr>
              <w:t>噪声污染源强核算表</w:t>
            </w:r>
            <w:r>
              <w:rPr>
                <w:rFonts w:hint="eastAsia" w:cs="Times New Roman"/>
                <w:b/>
                <w:color w:val="auto"/>
                <w:kern w:val="0"/>
                <w:sz w:val="24"/>
                <w:lang w:eastAsia="zh-CN"/>
              </w:rPr>
              <w:t>（热轧车间）</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18"/>
              <w:gridCol w:w="418"/>
              <w:gridCol w:w="646"/>
              <w:gridCol w:w="345"/>
              <w:gridCol w:w="810"/>
              <w:gridCol w:w="375"/>
              <w:gridCol w:w="996"/>
              <w:gridCol w:w="731"/>
              <w:gridCol w:w="530"/>
              <w:gridCol w:w="790"/>
              <w:gridCol w:w="508"/>
              <w:gridCol w:w="765"/>
              <w:gridCol w:w="645"/>
              <w:gridCol w:w="64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4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建筑物名称</w:t>
                  </w:r>
                </w:p>
              </w:tc>
              <w:tc>
                <w:tcPr>
                  <w:tcW w:w="37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声源</w:t>
                  </w:r>
                  <w:r>
                    <w:rPr>
                      <w:rFonts w:hint="default" w:ascii="Times New Roman" w:hAnsi="Times New Roman" w:cs="Times New Roman"/>
                      <w:color w:val="auto"/>
                      <w:sz w:val="21"/>
                      <w:szCs w:val="21"/>
                      <w:highlight w:val="none"/>
                    </w:rPr>
                    <w:t>名称</w:t>
                  </w: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声功率级</w:t>
                  </w:r>
                  <w:r>
                    <w:rPr>
                      <w:rFonts w:hint="default" w:ascii="Times New Roman" w:hAnsi="Times New Roman" w:eastAsia="宋体" w:cs="Times New Roman"/>
                      <w:color w:val="auto"/>
                      <w:sz w:val="21"/>
                      <w:szCs w:val="21"/>
                      <w:highlight w:val="none"/>
                      <w:lang w:val="en-US" w:eastAsia="zh-CN"/>
                    </w:rPr>
                    <w:t xml:space="preserve">/dB(A) </w:t>
                  </w:r>
                </w:p>
              </w:tc>
              <w:tc>
                <w:tcPr>
                  <w:tcW w:w="2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治理措施</w:t>
                  </w:r>
                </w:p>
              </w:tc>
              <w:tc>
                <w:tcPr>
                  <w:tcW w:w="13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空间相对位置/m</w:t>
                  </w:r>
                </w:p>
              </w:tc>
              <w:tc>
                <w:tcPr>
                  <w:tcW w:w="4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室内边界声级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29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运行时段</w:t>
                  </w:r>
                </w:p>
              </w:tc>
              <w:tc>
                <w:tcPr>
                  <w:tcW w:w="4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建筑物插入损失</w:t>
                  </w:r>
                  <w:r>
                    <w:rPr>
                      <w:rFonts w:hint="default" w:ascii="Times New Roman" w:hAnsi="Times New Roman" w:eastAsia="宋体" w:cs="Times New Roman"/>
                      <w:color w:val="auto"/>
                      <w:sz w:val="21"/>
                      <w:szCs w:val="21"/>
                      <w:highlight w:val="none"/>
                      <w:lang w:val="en-US" w:eastAsia="zh-CN"/>
                    </w:rPr>
                    <w:t>/ dB(A)</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建筑物外噪声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4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37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X</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Y</w:t>
                  </w:r>
                </w:p>
              </w:tc>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w:t>
                  </w:r>
                </w:p>
              </w:tc>
              <w:tc>
                <w:tcPr>
                  <w:tcW w:w="4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4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声压级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24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热轧车间</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2"/>
                      <w:sz w:val="21"/>
                      <w:szCs w:val="21"/>
                      <w:lang w:val="en-US" w:eastAsia="zh-CN" w:bidi="ar-SA"/>
                    </w:rPr>
                    <w:t>铣面机</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65</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75</w:t>
                  </w:r>
                </w:p>
              </w:tc>
              <w:tc>
                <w:tcPr>
                  <w:tcW w:w="2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设备基础减振、厂房隔声</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100</w:t>
                  </w:r>
                  <w:r>
                    <w:rPr>
                      <w:rFonts w:hint="default" w:ascii="Times New Roman" w:hAnsi="Times New Roman" w:cs="Times New Roman"/>
                      <w:color w:val="auto"/>
                      <w:sz w:val="21"/>
                      <w:szCs w:val="21"/>
                    </w:rPr>
                    <w:t>~</w:t>
                  </w:r>
                  <w:r>
                    <w:rPr>
                      <w:rFonts w:hint="eastAsia" w:cs="Times New Roman"/>
                      <w:color w:val="auto"/>
                      <w:sz w:val="21"/>
                      <w:szCs w:val="21"/>
                      <w:lang w:val="en-US" w:eastAsia="zh-CN"/>
                    </w:rPr>
                    <w:t>105</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180</w:t>
                  </w:r>
                  <w:r>
                    <w:rPr>
                      <w:rFonts w:hint="default" w:ascii="Times New Roman" w:hAnsi="Times New Roman" w:cs="Times New Roman"/>
                      <w:color w:val="auto"/>
                      <w:sz w:val="21"/>
                      <w:szCs w:val="21"/>
                    </w:rPr>
                    <w:t>~</w:t>
                  </w:r>
                  <w:r>
                    <w:rPr>
                      <w:rFonts w:hint="eastAsia" w:cs="Times New Roman"/>
                      <w:color w:val="auto"/>
                      <w:sz w:val="21"/>
                      <w:szCs w:val="21"/>
                      <w:lang w:val="en-US" w:eastAsia="zh-CN"/>
                    </w:rPr>
                    <w:t>190</w:t>
                  </w:r>
                </w:p>
              </w:tc>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cs="Times New Roman"/>
                      <w:color w:val="auto"/>
                      <w:sz w:val="21"/>
                      <w:szCs w:val="21"/>
                      <w:lang w:val="en-US" w:eastAsia="zh-CN"/>
                    </w:rPr>
                    <w:t>2</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9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热轧机</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70~80</w:t>
                  </w:r>
                </w:p>
              </w:tc>
              <w:tc>
                <w:tcPr>
                  <w:tcW w:w="2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6~90</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20~345</w:t>
                  </w:r>
                </w:p>
              </w:tc>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0~3</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2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立推式铸锭加热炉</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65~75</w:t>
                  </w:r>
                </w:p>
              </w:tc>
              <w:tc>
                <w:tcPr>
                  <w:tcW w:w="2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91~104</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30~60</w:t>
                  </w:r>
                </w:p>
              </w:tc>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0~3</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4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轧辊磨床</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80~90</w:t>
                  </w:r>
                </w:p>
              </w:tc>
              <w:tc>
                <w:tcPr>
                  <w:tcW w:w="2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6~30</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370~395</w:t>
                  </w:r>
                </w:p>
              </w:tc>
              <w:tc>
                <w:tcPr>
                  <w:tcW w:w="3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2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bl>
          <w:p>
            <w:pPr>
              <w:keepNext w:val="0"/>
              <w:keepLines w:val="0"/>
              <w:pageBreakBefore w:val="0"/>
              <w:widowControl/>
              <w:kinsoku/>
              <w:wordWrap/>
              <w:overflowPunct/>
              <w:bidi w:val="0"/>
              <w:adjustRightInd w:val="0"/>
              <w:snapToGrid w:val="0"/>
              <w:spacing w:line="360" w:lineRule="auto"/>
              <w:ind w:left="0" w:leftChars="0" w:right="0" w:firstLine="422" w:firstLineChars="200"/>
              <w:jc w:val="left"/>
              <w:rPr>
                <w:rFonts w:hint="default" w:ascii="Times New Roman" w:hAnsi="Times New Roman" w:cs="Times New Roman"/>
                <w:b/>
                <w:color w:val="auto"/>
                <w:kern w:val="0"/>
                <w:sz w:val="24"/>
              </w:rPr>
            </w:pPr>
            <w:r>
              <w:rPr>
                <w:rFonts w:hint="eastAsia" w:cs="Times New Roman"/>
                <w:b/>
                <w:bCs/>
                <w:color w:val="auto"/>
                <w:kern w:val="0"/>
                <w:sz w:val="21"/>
                <w:szCs w:val="21"/>
                <w:lang w:val="en-US" w:eastAsia="zh-CN"/>
              </w:rPr>
              <w:t>*注：以厂房西南角为坐标原点。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color w:val="auto"/>
                <w:kern w:val="0"/>
                <w:sz w:val="24"/>
                <w:lang w:eastAsia="zh-CN"/>
              </w:rPr>
            </w:pPr>
            <w:r>
              <w:rPr>
                <w:rFonts w:hint="default" w:ascii="Times New Roman" w:hAnsi="Times New Roman" w:cs="Times New Roman"/>
                <w:b/>
                <w:color w:val="auto"/>
                <w:kern w:val="0"/>
                <w:sz w:val="24"/>
              </w:rPr>
              <w:t>表4</w:t>
            </w:r>
            <w:r>
              <w:rPr>
                <w:rFonts w:hint="eastAsia" w:cs="Times New Roman"/>
                <w:b/>
                <w:color w:val="auto"/>
                <w:kern w:val="0"/>
                <w:sz w:val="24"/>
                <w:lang w:val="en-US" w:eastAsia="zh-CN"/>
              </w:rPr>
              <w:t>-16</w:t>
            </w:r>
            <w:r>
              <w:rPr>
                <w:rFonts w:hint="default" w:ascii="Times New Roman" w:hAnsi="Times New Roman" w:cs="Times New Roman"/>
                <w:b/>
                <w:color w:val="auto"/>
                <w:kern w:val="0"/>
                <w:sz w:val="24"/>
              </w:rPr>
              <w:t xml:space="preserve"> </w:t>
            </w:r>
            <w:r>
              <w:rPr>
                <w:rFonts w:hint="default" w:ascii="Times New Roman" w:hAnsi="Times New Roman" w:cs="Times New Roman"/>
                <w:b/>
                <w:color w:val="auto"/>
                <w:kern w:val="0"/>
                <w:sz w:val="24"/>
                <w:lang w:val="en-US" w:eastAsia="zh-CN"/>
              </w:rPr>
              <w:t xml:space="preserve"> </w:t>
            </w:r>
            <w:r>
              <w:rPr>
                <w:rFonts w:hint="default" w:ascii="Times New Roman" w:hAnsi="Times New Roman" w:cs="Times New Roman"/>
                <w:b/>
                <w:color w:val="auto"/>
                <w:kern w:val="0"/>
                <w:sz w:val="24"/>
              </w:rPr>
              <w:t>噪声污染源强核算表</w:t>
            </w:r>
            <w:r>
              <w:rPr>
                <w:rFonts w:hint="eastAsia" w:cs="Times New Roman"/>
                <w:b/>
                <w:color w:val="auto"/>
                <w:kern w:val="0"/>
                <w:sz w:val="24"/>
                <w:lang w:eastAsia="zh-CN"/>
              </w:rPr>
              <w:t>（冷轧车间）</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4"/>
              <w:gridCol w:w="424"/>
              <w:gridCol w:w="679"/>
              <w:gridCol w:w="360"/>
              <w:gridCol w:w="825"/>
              <w:gridCol w:w="432"/>
              <w:gridCol w:w="750"/>
              <w:gridCol w:w="750"/>
              <w:gridCol w:w="542"/>
              <w:gridCol w:w="812"/>
              <w:gridCol w:w="464"/>
              <w:gridCol w:w="780"/>
              <w:gridCol w:w="675"/>
              <w:gridCol w:w="70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建筑物名称</w:t>
                  </w:r>
                </w:p>
              </w:tc>
              <w:tc>
                <w:tcPr>
                  <w:tcW w:w="3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声源</w:t>
                  </w:r>
                  <w:r>
                    <w:rPr>
                      <w:rFonts w:hint="default" w:ascii="Times New Roman" w:hAnsi="Times New Roman" w:cs="Times New Roman"/>
                      <w:color w:val="auto"/>
                      <w:sz w:val="21"/>
                      <w:szCs w:val="21"/>
                      <w:highlight w:val="none"/>
                    </w:rPr>
                    <w:t>名称</w:t>
                  </w:r>
                </w:p>
              </w:tc>
              <w:tc>
                <w:tcPr>
                  <w:tcW w:w="2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c>
                <w:tcPr>
                  <w:tcW w:w="4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声功率级</w:t>
                  </w:r>
                  <w:r>
                    <w:rPr>
                      <w:rFonts w:hint="default" w:ascii="Times New Roman" w:hAnsi="Times New Roman" w:eastAsia="宋体" w:cs="Times New Roman"/>
                      <w:color w:val="auto"/>
                      <w:sz w:val="21"/>
                      <w:szCs w:val="21"/>
                      <w:highlight w:val="none"/>
                      <w:lang w:val="en-US" w:eastAsia="zh-CN"/>
                    </w:rPr>
                    <w:t xml:space="preserve">/dB(A) </w:t>
                  </w:r>
                </w:p>
              </w:tc>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治理措施</w:t>
                  </w:r>
                </w:p>
              </w:tc>
              <w:tc>
                <w:tcPr>
                  <w:tcW w:w="118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空间相对位置/m</w:t>
                  </w:r>
                </w:p>
              </w:tc>
              <w:tc>
                <w:tcPr>
                  <w:tcW w:w="4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室内边界声级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2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运行时段</w:t>
                  </w:r>
                </w:p>
              </w:tc>
              <w:tc>
                <w:tcPr>
                  <w:tcW w:w="45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建筑物插入损失</w:t>
                  </w:r>
                  <w:r>
                    <w:rPr>
                      <w:rFonts w:hint="default" w:ascii="Times New Roman" w:hAnsi="Times New Roman" w:eastAsia="宋体" w:cs="Times New Roman"/>
                      <w:color w:val="auto"/>
                      <w:sz w:val="21"/>
                      <w:szCs w:val="21"/>
                      <w:highlight w:val="none"/>
                      <w:lang w:val="en-US" w:eastAsia="zh-CN"/>
                    </w:rPr>
                    <w:t>/ dB(A)</w:t>
                  </w:r>
                </w:p>
              </w:tc>
              <w:tc>
                <w:tcPr>
                  <w:tcW w:w="80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建筑物外噪声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3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X</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Y</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w:t>
                  </w:r>
                </w:p>
              </w:tc>
              <w:tc>
                <w:tcPr>
                  <w:tcW w:w="4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45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声压级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冷轧车间</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三机架冷轧机组</w:t>
                  </w:r>
                </w:p>
              </w:tc>
              <w:tc>
                <w:tcPr>
                  <w:tcW w:w="2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auto"/>
                      <w:sz w:val="21"/>
                      <w:szCs w:val="21"/>
                      <w:vertAlign w:val="baseline"/>
                      <w:lang w:val="en-US" w:eastAsia="zh-CN"/>
                    </w:rPr>
                    <w:t>/</w:t>
                  </w:r>
                </w:p>
              </w:tc>
              <w:tc>
                <w:tcPr>
                  <w:tcW w:w="478"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75</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85</w:t>
                  </w:r>
                </w:p>
              </w:tc>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设备基础减振、厂房隔声</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120</w:t>
                  </w:r>
                  <w:r>
                    <w:rPr>
                      <w:rFonts w:hint="default" w:ascii="Times New Roman" w:hAnsi="Times New Roman" w:cs="Times New Roman"/>
                      <w:color w:val="auto"/>
                      <w:sz w:val="21"/>
                      <w:szCs w:val="21"/>
                    </w:rPr>
                    <w:t>~</w:t>
                  </w:r>
                  <w:r>
                    <w:rPr>
                      <w:rFonts w:hint="eastAsia" w:cs="Times New Roman"/>
                      <w:color w:val="auto"/>
                      <w:sz w:val="21"/>
                      <w:szCs w:val="21"/>
                      <w:lang w:val="en-US" w:eastAsia="zh-CN"/>
                    </w:rPr>
                    <w:t>210</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20</w:t>
                  </w:r>
                  <w:r>
                    <w:rPr>
                      <w:rFonts w:hint="default" w:ascii="Times New Roman" w:hAnsi="Times New Roman" w:cs="Times New Roman"/>
                      <w:color w:val="auto"/>
                      <w:sz w:val="21"/>
                      <w:szCs w:val="21"/>
                    </w:rPr>
                    <w:t>~</w:t>
                  </w:r>
                  <w:r>
                    <w:rPr>
                      <w:rFonts w:hint="eastAsia" w:cs="Times New Roman"/>
                      <w:color w:val="auto"/>
                      <w:sz w:val="21"/>
                      <w:szCs w:val="21"/>
                      <w:lang w:val="en-US" w:eastAsia="zh-CN"/>
                    </w:rPr>
                    <w:t>75</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2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单机架冷轧机组</w:t>
                  </w:r>
                </w:p>
              </w:tc>
              <w:tc>
                <w:tcPr>
                  <w:tcW w:w="2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78" w:type="pct"/>
                  <w:noWrap w:val="0"/>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75</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85</w:t>
                  </w:r>
                </w:p>
              </w:tc>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20~100</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20~70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2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5</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bl>
          <w:p>
            <w:pPr>
              <w:keepNext w:val="0"/>
              <w:keepLines w:val="0"/>
              <w:pageBreakBefore w:val="0"/>
              <w:widowControl/>
              <w:kinsoku/>
              <w:wordWrap/>
              <w:overflowPunct/>
              <w:bidi w:val="0"/>
              <w:adjustRightInd w:val="0"/>
              <w:snapToGrid w:val="0"/>
              <w:spacing w:line="360" w:lineRule="auto"/>
              <w:ind w:left="0" w:leftChars="0" w:right="0" w:firstLine="422" w:firstLineChars="200"/>
              <w:jc w:val="left"/>
              <w:rPr>
                <w:rFonts w:hint="default" w:ascii="Times New Roman" w:hAnsi="Times New Roman" w:cs="Times New Roman"/>
                <w:b/>
                <w:bCs/>
                <w:color w:val="auto"/>
                <w:kern w:val="0"/>
                <w:sz w:val="24"/>
                <w:lang w:val="en-US" w:eastAsia="zh-CN"/>
              </w:rPr>
            </w:pPr>
            <w:r>
              <w:rPr>
                <w:rFonts w:hint="eastAsia" w:cs="Times New Roman"/>
                <w:b/>
                <w:bCs/>
                <w:color w:val="auto"/>
                <w:kern w:val="0"/>
                <w:sz w:val="21"/>
                <w:szCs w:val="21"/>
                <w:lang w:val="en-US" w:eastAsia="zh-CN"/>
              </w:rPr>
              <w:t>*注：以厂房西南角为坐标原点。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color w:val="auto"/>
                <w:kern w:val="0"/>
                <w:sz w:val="24"/>
                <w:lang w:eastAsia="zh-CN"/>
              </w:rPr>
            </w:pPr>
            <w:r>
              <w:rPr>
                <w:rFonts w:hint="default" w:ascii="Times New Roman" w:hAnsi="Times New Roman" w:cs="Times New Roman"/>
                <w:b/>
                <w:color w:val="auto"/>
                <w:kern w:val="0"/>
                <w:sz w:val="24"/>
              </w:rPr>
              <w:t>表4</w:t>
            </w:r>
            <w:r>
              <w:rPr>
                <w:rFonts w:hint="eastAsia" w:cs="Times New Roman"/>
                <w:b/>
                <w:color w:val="auto"/>
                <w:kern w:val="0"/>
                <w:sz w:val="24"/>
                <w:lang w:val="en-US" w:eastAsia="zh-CN"/>
              </w:rPr>
              <w:t>-17</w:t>
            </w:r>
            <w:r>
              <w:rPr>
                <w:rFonts w:hint="default" w:ascii="Times New Roman" w:hAnsi="Times New Roman" w:cs="Times New Roman"/>
                <w:b/>
                <w:color w:val="auto"/>
                <w:kern w:val="0"/>
                <w:sz w:val="24"/>
              </w:rPr>
              <w:t xml:space="preserve"> </w:t>
            </w:r>
            <w:r>
              <w:rPr>
                <w:rFonts w:hint="default" w:ascii="Times New Roman" w:hAnsi="Times New Roman" w:cs="Times New Roman"/>
                <w:b/>
                <w:color w:val="auto"/>
                <w:kern w:val="0"/>
                <w:sz w:val="24"/>
                <w:lang w:val="en-US" w:eastAsia="zh-CN"/>
              </w:rPr>
              <w:t xml:space="preserve"> </w:t>
            </w:r>
            <w:r>
              <w:rPr>
                <w:rFonts w:hint="default" w:ascii="Times New Roman" w:hAnsi="Times New Roman" w:cs="Times New Roman"/>
                <w:b/>
                <w:color w:val="auto"/>
                <w:kern w:val="0"/>
                <w:sz w:val="24"/>
              </w:rPr>
              <w:t>噪声污染源强核算表</w:t>
            </w:r>
            <w:r>
              <w:rPr>
                <w:rFonts w:hint="eastAsia" w:cs="Times New Roman"/>
                <w:b/>
                <w:color w:val="auto"/>
                <w:kern w:val="0"/>
                <w:sz w:val="24"/>
                <w:lang w:eastAsia="zh-CN"/>
              </w:rPr>
              <w:t>（精整车间</w:t>
            </w:r>
            <w:r>
              <w:rPr>
                <w:rFonts w:hint="eastAsia" w:cs="Times New Roman"/>
                <w:b/>
                <w:color w:val="auto"/>
                <w:kern w:val="0"/>
                <w:sz w:val="24"/>
                <w:lang w:val="en-US" w:eastAsia="zh-CN"/>
              </w:rPr>
              <w:t>1</w:t>
            </w:r>
            <w:r>
              <w:rPr>
                <w:rFonts w:hint="eastAsia" w:cs="Times New Roman"/>
                <w:b/>
                <w:color w:val="auto"/>
                <w:kern w:val="0"/>
                <w:sz w:val="24"/>
                <w:lang w:eastAsia="zh-CN"/>
              </w:rPr>
              <w:t>）</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4"/>
              <w:gridCol w:w="424"/>
              <w:gridCol w:w="679"/>
              <w:gridCol w:w="375"/>
              <w:gridCol w:w="795"/>
              <w:gridCol w:w="447"/>
              <w:gridCol w:w="750"/>
              <w:gridCol w:w="750"/>
              <w:gridCol w:w="542"/>
              <w:gridCol w:w="812"/>
              <w:gridCol w:w="434"/>
              <w:gridCol w:w="810"/>
              <w:gridCol w:w="675"/>
              <w:gridCol w:w="70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建筑物名称</w:t>
                  </w:r>
                </w:p>
              </w:tc>
              <w:tc>
                <w:tcPr>
                  <w:tcW w:w="3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声源</w:t>
                  </w:r>
                  <w:r>
                    <w:rPr>
                      <w:rFonts w:hint="default" w:ascii="Times New Roman" w:hAnsi="Times New Roman" w:cs="Times New Roman"/>
                      <w:color w:val="auto"/>
                      <w:sz w:val="21"/>
                      <w:szCs w:val="21"/>
                      <w:highlight w:val="none"/>
                    </w:rPr>
                    <w:t>名称</w:t>
                  </w:r>
                </w:p>
              </w:tc>
              <w:tc>
                <w:tcPr>
                  <w:tcW w:w="2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c>
                <w:tcPr>
                  <w:tcW w:w="46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声功率级</w:t>
                  </w:r>
                  <w:r>
                    <w:rPr>
                      <w:rFonts w:hint="default" w:ascii="Times New Roman" w:hAnsi="Times New Roman" w:eastAsia="宋体" w:cs="Times New Roman"/>
                      <w:color w:val="auto"/>
                      <w:sz w:val="21"/>
                      <w:szCs w:val="21"/>
                      <w:highlight w:val="none"/>
                      <w:lang w:val="en-US" w:eastAsia="zh-CN"/>
                    </w:rPr>
                    <w:t xml:space="preserve">/dB(A) </w:t>
                  </w:r>
                </w:p>
              </w:tc>
              <w:tc>
                <w:tcPr>
                  <w:tcW w:w="25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治理措施</w:t>
                  </w:r>
                </w:p>
              </w:tc>
              <w:tc>
                <w:tcPr>
                  <w:tcW w:w="118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空间相对位置/m</w:t>
                  </w:r>
                </w:p>
              </w:tc>
              <w:tc>
                <w:tcPr>
                  <w:tcW w:w="4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室内边界声级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2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运行时段</w:t>
                  </w:r>
                </w:p>
              </w:tc>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建筑物插入损失</w:t>
                  </w:r>
                  <w:r>
                    <w:rPr>
                      <w:rFonts w:hint="default" w:ascii="Times New Roman" w:hAnsi="Times New Roman" w:eastAsia="宋体" w:cs="Times New Roman"/>
                      <w:color w:val="auto"/>
                      <w:sz w:val="21"/>
                      <w:szCs w:val="21"/>
                      <w:highlight w:val="none"/>
                      <w:lang w:val="en-US" w:eastAsia="zh-CN"/>
                    </w:rPr>
                    <w:t>/ dB(A)</w:t>
                  </w:r>
                </w:p>
              </w:tc>
              <w:tc>
                <w:tcPr>
                  <w:tcW w:w="80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建筑物外噪声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3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5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X</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Y</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w:t>
                  </w:r>
                </w:p>
              </w:tc>
              <w:tc>
                <w:tcPr>
                  <w:tcW w:w="4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声压级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精整车间1</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大卷材包装机组</w:t>
                  </w:r>
                </w:p>
              </w:tc>
              <w:tc>
                <w:tcPr>
                  <w:tcW w:w="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auto"/>
                      <w:sz w:val="21"/>
                      <w:szCs w:val="21"/>
                      <w:vertAlign w:val="baseline"/>
                      <w:lang w:val="en-US" w:eastAsia="zh-CN"/>
                    </w:rPr>
                    <w:t>/</w:t>
                  </w:r>
                </w:p>
              </w:tc>
              <w:tc>
                <w:tcPr>
                  <w:tcW w:w="460"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70</w:t>
                  </w:r>
                </w:p>
              </w:tc>
              <w:tc>
                <w:tcPr>
                  <w:tcW w:w="25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设备基础减振、厂房隔声</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40</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80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2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小卷材包装机组</w:t>
                  </w:r>
                </w:p>
              </w:tc>
              <w:tc>
                <w:tcPr>
                  <w:tcW w:w="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0"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70</w:t>
                  </w:r>
                </w:p>
              </w:tc>
              <w:tc>
                <w:tcPr>
                  <w:tcW w:w="25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25~40</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50~62</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气垫式热处理线</w:t>
                  </w:r>
                </w:p>
              </w:tc>
              <w:tc>
                <w:tcPr>
                  <w:tcW w:w="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0"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80</w:t>
                  </w:r>
                </w:p>
              </w:tc>
              <w:tc>
                <w:tcPr>
                  <w:tcW w:w="25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85</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100~140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氮气退火炉</w:t>
                  </w:r>
                </w:p>
              </w:tc>
              <w:tc>
                <w:tcPr>
                  <w:tcW w:w="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0"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80</w:t>
                  </w:r>
                </w:p>
              </w:tc>
              <w:tc>
                <w:tcPr>
                  <w:tcW w:w="25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65~85</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88</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0"/>
                    <w:rPr>
                      <w:rFonts w:hint="eastAsia"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打包机</w:t>
                  </w:r>
                </w:p>
              </w:tc>
              <w:tc>
                <w:tcPr>
                  <w:tcW w:w="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0"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60~70</w:t>
                  </w:r>
                </w:p>
              </w:tc>
              <w:tc>
                <w:tcPr>
                  <w:tcW w:w="25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ascii="Times New Roman" w:hAnsi="Times New Roman" w:cs="Times New Roman"/>
                      <w:szCs w:val="21"/>
                      <w:lang w:val="en-US" w:eastAsia="zh-CN"/>
                    </w:rPr>
                    <w:t>80~88</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bl>
          <w:p>
            <w:pPr>
              <w:keepNext w:val="0"/>
              <w:keepLines w:val="0"/>
              <w:pageBreakBefore w:val="0"/>
              <w:widowControl/>
              <w:kinsoku/>
              <w:wordWrap/>
              <w:overflowPunct/>
              <w:bidi w:val="0"/>
              <w:adjustRightInd w:val="0"/>
              <w:snapToGrid w:val="0"/>
              <w:spacing w:line="360" w:lineRule="auto"/>
              <w:ind w:left="0" w:leftChars="0" w:right="0" w:firstLine="422" w:firstLineChars="200"/>
              <w:jc w:val="left"/>
              <w:rPr>
                <w:rFonts w:hint="default" w:ascii="Times New Roman" w:hAnsi="Times New Roman" w:cs="Times New Roman"/>
                <w:b/>
                <w:bCs/>
                <w:color w:val="auto"/>
                <w:kern w:val="0"/>
                <w:sz w:val="24"/>
                <w:lang w:val="en-US" w:eastAsia="zh-CN"/>
              </w:rPr>
            </w:pPr>
            <w:r>
              <w:rPr>
                <w:rFonts w:hint="eastAsia" w:cs="Times New Roman"/>
                <w:b/>
                <w:bCs/>
                <w:color w:val="auto"/>
                <w:kern w:val="0"/>
                <w:sz w:val="21"/>
                <w:szCs w:val="21"/>
                <w:lang w:val="en-US" w:eastAsia="zh-CN"/>
              </w:rPr>
              <w:t>*注：以厂房西南角为坐标原点。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color w:val="auto"/>
                <w:kern w:val="0"/>
                <w:sz w:val="24"/>
                <w:lang w:eastAsia="zh-CN"/>
              </w:rPr>
            </w:pPr>
            <w:r>
              <w:rPr>
                <w:rFonts w:hint="default" w:ascii="Times New Roman" w:hAnsi="Times New Roman" w:cs="Times New Roman"/>
                <w:b/>
                <w:color w:val="auto"/>
                <w:kern w:val="0"/>
                <w:sz w:val="24"/>
              </w:rPr>
              <w:t>表4</w:t>
            </w:r>
            <w:r>
              <w:rPr>
                <w:rFonts w:hint="eastAsia" w:cs="Times New Roman"/>
                <w:b/>
                <w:color w:val="auto"/>
                <w:kern w:val="0"/>
                <w:sz w:val="24"/>
                <w:lang w:val="en-US" w:eastAsia="zh-CN"/>
              </w:rPr>
              <w:t>-18</w:t>
            </w:r>
            <w:r>
              <w:rPr>
                <w:rFonts w:hint="default" w:ascii="Times New Roman" w:hAnsi="Times New Roman" w:cs="Times New Roman"/>
                <w:b/>
                <w:color w:val="auto"/>
                <w:kern w:val="0"/>
                <w:sz w:val="24"/>
              </w:rPr>
              <w:t xml:space="preserve"> </w:t>
            </w:r>
            <w:r>
              <w:rPr>
                <w:rFonts w:hint="default" w:ascii="Times New Roman" w:hAnsi="Times New Roman" w:cs="Times New Roman"/>
                <w:b/>
                <w:color w:val="auto"/>
                <w:kern w:val="0"/>
                <w:sz w:val="24"/>
                <w:lang w:val="en-US" w:eastAsia="zh-CN"/>
              </w:rPr>
              <w:t xml:space="preserve"> </w:t>
            </w:r>
            <w:r>
              <w:rPr>
                <w:rFonts w:hint="default" w:ascii="Times New Roman" w:hAnsi="Times New Roman" w:cs="Times New Roman"/>
                <w:b/>
                <w:color w:val="auto"/>
                <w:kern w:val="0"/>
                <w:sz w:val="24"/>
              </w:rPr>
              <w:t>噪声污染源强核算表</w:t>
            </w:r>
            <w:r>
              <w:rPr>
                <w:rFonts w:hint="eastAsia" w:cs="Times New Roman"/>
                <w:b/>
                <w:color w:val="auto"/>
                <w:kern w:val="0"/>
                <w:sz w:val="24"/>
                <w:lang w:eastAsia="zh-CN"/>
              </w:rPr>
              <w:t>（精整车间</w:t>
            </w:r>
            <w:r>
              <w:rPr>
                <w:rFonts w:hint="eastAsia" w:cs="Times New Roman"/>
                <w:b/>
                <w:color w:val="auto"/>
                <w:kern w:val="0"/>
                <w:sz w:val="24"/>
                <w:lang w:val="en-US" w:eastAsia="zh-CN"/>
              </w:rPr>
              <w:t>2</w:t>
            </w:r>
            <w:r>
              <w:rPr>
                <w:rFonts w:hint="eastAsia" w:cs="Times New Roman"/>
                <w:b/>
                <w:color w:val="auto"/>
                <w:kern w:val="0"/>
                <w:sz w:val="24"/>
                <w:lang w:eastAsia="zh-CN"/>
              </w:rPr>
              <w:t>）</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4"/>
              <w:gridCol w:w="424"/>
              <w:gridCol w:w="664"/>
              <w:gridCol w:w="345"/>
              <w:gridCol w:w="810"/>
              <w:gridCol w:w="477"/>
              <w:gridCol w:w="750"/>
              <w:gridCol w:w="750"/>
              <w:gridCol w:w="542"/>
              <w:gridCol w:w="812"/>
              <w:gridCol w:w="404"/>
              <w:gridCol w:w="795"/>
              <w:gridCol w:w="780"/>
              <w:gridCol w:w="64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建筑物名称</w:t>
                  </w:r>
                </w:p>
              </w:tc>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声源</w:t>
                  </w:r>
                  <w:r>
                    <w:rPr>
                      <w:rFonts w:hint="default" w:ascii="Times New Roman" w:hAnsi="Times New Roman" w:cs="Times New Roman"/>
                      <w:color w:val="auto"/>
                      <w:sz w:val="21"/>
                      <w:szCs w:val="21"/>
                      <w:highlight w:val="none"/>
                    </w:rPr>
                    <w:t>名称</w:t>
                  </w: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声功率级</w:t>
                  </w:r>
                  <w:r>
                    <w:rPr>
                      <w:rFonts w:hint="default" w:ascii="Times New Roman" w:hAnsi="Times New Roman" w:eastAsia="宋体" w:cs="Times New Roman"/>
                      <w:color w:val="auto"/>
                      <w:sz w:val="21"/>
                      <w:szCs w:val="21"/>
                      <w:highlight w:val="none"/>
                      <w:lang w:val="en-US" w:eastAsia="zh-CN"/>
                    </w:rPr>
                    <w:t xml:space="preserve">/dB(A) </w:t>
                  </w:r>
                </w:p>
              </w:tc>
              <w:tc>
                <w:tcPr>
                  <w:tcW w:w="2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治理措施</w:t>
                  </w:r>
                </w:p>
              </w:tc>
              <w:tc>
                <w:tcPr>
                  <w:tcW w:w="118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空间相对位置/m</w:t>
                  </w:r>
                </w:p>
              </w:tc>
              <w:tc>
                <w:tcPr>
                  <w:tcW w:w="4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室内边界声级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23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运行时段</w:t>
                  </w:r>
                </w:p>
              </w:tc>
              <w:tc>
                <w:tcPr>
                  <w:tcW w:w="46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建筑物插入损失</w:t>
                  </w:r>
                  <w:r>
                    <w:rPr>
                      <w:rFonts w:hint="default" w:ascii="Times New Roman" w:hAnsi="Times New Roman" w:eastAsia="宋体" w:cs="Times New Roman"/>
                      <w:color w:val="auto"/>
                      <w:sz w:val="21"/>
                      <w:szCs w:val="21"/>
                      <w:highlight w:val="none"/>
                      <w:lang w:val="en-US" w:eastAsia="zh-CN"/>
                    </w:rPr>
                    <w:t>/ dB(A)</w:t>
                  </w:r>
                </w:p>
              </w:tc>
              <w:tc>
                <w:tcPr>
                  <w:tcW w:w="82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建筑物外噪声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X</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Y</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w:t>
                  </w:r>
                </w:p>
              </w:tc>
              <w:tc>
                <w:tcPr>
                  <w:tcW w:w="4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4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声压级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/dB(A) </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建筑物外距离m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精整车间2</w:t>
                  </w: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切边机组</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8</w:t>
                  </w:r>
                  <w:r>
                    <w:rPr>
                      <w:rFonts w:hint="eastAsia" w:cs="Times New Roman"/>
                      <w:color w:val="auto"/>
                      <w:sz w:val="21"/>
                      <w:szCs w:val="21"/>
                      <w:lang w:val="en-US" w:eastAsia="zh-CN"/>
                    </w:rPr>
                    <w:t>5</w:t>
                  </w:r>
                </w:p>
              </w:tc>
              <w:tc>
                <w:tcPr>
                  <w:tcW w:w="2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设备基础减振、厂房隔声</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25</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195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280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23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纵切机组</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85</w:t>
                  </w: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30~85</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60~190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2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拉弯矫直机组</w:t>
                  </w:r>
                </w:p>
              </w:tc>
              <w:tc>
                <w:tcPr>
                  <w:tcW w:w="1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469" w:type="pct"/>
                  <w:noWrap w:val="0"/>
                  <w:vAlign w:val="center"/>
                </w:tcPr>
                <w:p>
                  <w:pPr>
                    <w:keepNext w:val="0"/>
                    <w:keepLines w:val="0"/>
                    <w:pageBreakBefore w:val="0"/>
                    <w:widowControl w:val="0"/>
                    <w:bidi w:val="0"/>
                    <w:spacing w:beforeAutospacing="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65</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75</w:t>
                  </w: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90</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200~300</w:t>
                  </w:r>
                </w:p>
              </w:tc>
              <w:tc>
                <w:tcPr>
                  <w:tcW w:w="3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3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bl>
          <w:p>
            <w:pPr>
              <w:keepNext w:val="0"/>
              <w:keepLines w:val="0"/>
              <w:pageBreakBefore w:val="0"/>
              <w:widowControl/>
              <w:kinsoku/>
              <w:wordWrap/>
              <w:overflowPunct/>
              <w:bidi w:val="0"/>
              <w:adjustRightInd w:val="0"/>
              <w:snapToGrid w:val="0"/>
              <w:spacing w:line="360" w:lineRule="auto"/>
              <w:ind w:left="0" w:leftChars="0" w:right="0" w:firstLine="422" w:firstLineChars="200"/>
              <w:jc w:val="left"/>
              <w:rPr>
                <w:rFonts w:hint="default" w:ascii="Times New Roman" w:hAnsi="Times New Roman" w:cs="Times New Roman"/>
                <w:b/>
                <w:color w:val="auto"/>
                <w:kern w:val="0"/>
                <w:sz w:val="24"/>
              </w:rPr>
            </w:pPr>
            <w:r>
              <w:rPr>
                <w:rFonts w:hint="eastAsia" w:cs="Times New Roman"/>
                <w:b/>
                <w:bCs/>
                <w:color w:val="auto"/>
                <w:kern w:val="0"/>
                <w:sz w:val="21"/>
                <w:szCs w:val="21"/>
                <w:lang w:val="en-US" w:eastAsia="zh-CN"/>
              </w:rPr>
              <w:t>*注：以厂房西南角为坐标原点。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eastAsia="宋体" w:cs="Times New Roman"/>
                <w:b/>
                <w:bCs/>
                <w:color w:val="auto"/>
                <w:kern w:val="0"/>
                <w:sz w:val="21"/>
                <w:szCs w:val="21"/>
                <w:lang w:val="en-US" w:eastAsia="zh-CN"/>
              </w:rPr>
            </w:pPr>
            <w:r>
              <w:rPr>
                <w:rFonts w:hint="default" w:ascii="Times New Roman" w:hAnsi="Times New Roman" w:cs="Times New Roman"/>
                <w:b/>
                <w:color w:val="auto"/>
                <w:kern w:val="0"/>
                <w:sz w:val="24"/>
              </w:rPr>
              <w:t>表4</w:t>
            </w:r>
            <w:r>
              <w:rPr>
                <w:rFonts w:hint="eastAsia" w:cs="Times New Roman"/>
                <w:b/>
                <w:color w:val="auto"/>
                <w:kern w:val="0"/>
                <w:sz w:val="24"/>
                <w:lang w:val="en-US" w:eastAsia="zh-CN"/>
              </w:rPr>
              <w:t>-19</w:t>
            </w:r>
            <w:r>
              <w:rPr>
                <w:rFonts w:hint="default" w:ascii="Times New Roman" w:hAnsi="Times New Roman" w:cs="Times New Roman"/>
                <w:b/>
                <w:color w:val="auto"/>
                <w:kern w:val="0"/>
                <w:sz w:val="24"/>
              </w:rPr>
              <w:t xml:space="preserve"> </w:t>
            </w:r>
            <w:r>
              <w:rPr>
                <w:rFonts w:hint="default" w:ascii="Times New Roman" w:hAnsi="Times New Roman" w:cs="Times New Roman"/>
                <w:b/>
                <w:color w:val="auto"/>
                <w:kern w:val="0"/>
                <w:sz w:val="24"/>
                <w:lang w:val="en-US" w:eastAsia="zh-CN"/>
              </w:rPr>
              <w:t xml:space="preserve"> </w:t>
            </w:r>
            <w:r>
              <w:rPr>
                <w:rFonts w:hint="default" w:ascii="Times New Roman" w:hAnsi="Times New Roman" w:cs="Times New Roman"/>
                <w:b/>
                <w:color w:val="auto"/>
                <w:kern w:val="0"/>
                <w:sz w:val="24"/>
              </w:rPr>
              <w:t>噪声污染源强核算表</w:t>
            </w:r>
            <w:r>
              <w:rPr>
                <w:rFonts w:hint="eastAsia" w:cs="Times New Roman"/>
                <w:b/>
                <w:color w:val="auto"/>
                <w:kern w:val="0"/>
                <w:sz w:val="24"/>
                <w:lang w:eastAsia="zh-CN"/>
              </w:rPr>
              <w:t>（</w:t>
            </w:r>
            <w:r>
              <w:rPr>
                <w:rFonts w:hint="eastAsia" w:cs="Times New Roman"/>
                <w:b/>
                <w:color w:val="auto"/>
                <w:kern w:val="0"/>
                <w:sz w:val="24"/>
                <w:lang w:val="en-US" w:eastAsia="zh-CN"/>
              </w:rPr>
              <w:t>室外</w:t>
            </w:r>
            <w:r>
              <w:rPr>
                <w:rFonts w:hint="eastAsia" w:cs="Times New Roman"/>
                <w:b/>
                <w:color w:val="auto"/>
                <w:kern w:val="0"/>
                <w:sz w:val="24"/>
                <w:lang w:eastAsia="zh-CN"/>
              </w:rPr>
              <w:t>）</w:t>
            </w:r>
          </w:p>
          <w:tbl>
            <w:tblPr>
              <w:tblStyle w:val="26"/>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229"/>
              <w:gridCol w:w="720"/>
              <w:gridCol w:w="765"/>
              <w:gridCol w:w="960"/>
              <w:gridCol w:w="654"/>
              <w:gridCol w:w="1160"/>
              <w:gridCol w:w="1367"/>
              <w:gridCol w:w="111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0" w:hRule="atLeast"/>
                <w:jc w:val="center"/>
              </w:trPr>
              <w:tc>
                <w:tcPr>
                  <w:tcW w:w="3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1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声源</w:t>
                  </w:r>
                  <w:r>
                    <w:rPr>
                      <w:rFonts w:hint="default" w:ascii="Times New Roman" w:hAnsi="Times New Roman" w:cs="Times New Roman"/>
                      <w:color w:val="auto"/>
                      <w:sz w:val="21"/>
                      <w:szCs w:val="21"/>
                      <w:highlight w:val="none"/>
                    </w:rPr>
                    <w:t>名称</w:t>
                  </w:r>
                </w:p>
              </w:tc>
              <w:tc>
                <w:tcPr>
                  <w:tcW w:w="4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c>
                <w:tcPr>
                  <w:tcW w:w="137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空间相对位置/m</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声源源强</w:t>
                  </w:r>
                </w:p>
              </w:tc>
              <w:tc>
                <w:tcPr>
                  <w:tcW w:w="79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声源控制措施</w:t>
                  </w:r>
                </w:p>
              </w:tc>
              <w:tc>
                <w:tcPr>
                  <w:tcW w:w="6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运行时段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7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X</w:t>
                  </w:r>
                </w:p>
              </w:tc>
              <w:tc>
                <w:tcPr>
                  <w:tcW w:w="5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Y</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声功率级</w:t>
                  </w:r>
                  <w:r>
                    <w:rPr>
                      <w:rFonts w:hint="default" w:ascii="Times New Roman" w:hAnsi="Times New Roman" w:eastAsia="宋体" w:cs="Times New Roman"/>
                      <w:color w:val="auto"/>
                      <w:sz w:val="21"/>
                      <w:szCs w:val="21"/>
                      <w:highlight w:val="none"/>
                      <w:lang w:val="en-US" w:eastAsia="zh-CN"/>
                    </w:rPr>
                    <w:t xml:space="preserve">/dB(A) </w:t>
                  </w:r>
                </w:p>
              </w:tc>
              <w:tc>
                <w:tcPr>
                  <w:tcW w:w="79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6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71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b w:val="0"/>
                      <w:bCs/>
                      <w:color w:val="auto"/>
                      <w:sz w:val="21"/>
                      <w:szCs w:val="21"/>
                      <w:vertAlign w:val="baseline"/>
                      <w:lang w:val="en-US" w:eastAsia="zh-CN"/>
                    </w:rPr>
                    <w:t>风机</w:t>
                  </w:r>
                </w:p>
              </w:tc>
              <w:tc>
                <w:tcPr>
                  <w:tcW w:w="4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auto"/>
                      <w:sz w:val="21"/>
                      <w:szCs w:val="21"/>
                      <w:vertAlign w:val="baseline"/>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360~365</w:t>
                  </w:r>
                </w:p>
              </w:tc>
              <w:tc>
                <w:tcPr>
                  <w:tcW w:w="5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cs="Times New Roman"/>
                      <w:color w:val="auto"/>
                      <w:sz w:val="21"/>
                      <w:szCs w:val="21"/>
                      <w:highlight w:val="none"/>
                      <w:lang w:val="en-US" w:eastAsia="zh-CN"/>
                    </w:rPr>
                    <w:t>200~205</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减振、隔声</w:t>
                  </w:r>
                </w:p>
              </w:tc>
              <w:tc>
                <w:tcPr>
                  <w:tcW w:w="6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昼、夜间</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风机</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240~243</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210~213</w:t>
                  </w:r>
                </w:p>
              </w:tc>
              <w:tc>
                <w:tcPr>
                  <w:tcW w:w="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减振、隔声</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昼、夜间</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风机</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140~143</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275~279</w:t>
                  </w:r>
                </w:p>
              </w:tc>
              <w:tc>
                <w:tcPr>
                  <w:tcW w:w="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减振、隔声</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昼、夜间</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0"/>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风机</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155~157</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413~416</w:t>
                  </w:r>
                </w:p>
              </w:tc>
              <w:tc>
                <w:tcPr>
                  <w:tcW w:w="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80~90</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减振、隔声</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昼、夜间</w:t>
                  </w: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2" w:firstLineChars="200"/>
              <w:jc w:val="both"/>
              <w:textAlignment w:val="auto"/>
              <w:rPr>
                <w:rFonts w:hint="default" w:ascii="Times New Roman" w:hAnsi="Times New Roman" w:cs="Times New Roman"/>
                <w:b/>
                <w:bCs/>
                <w:color w:val="auto"/>
                <w:kern w:val="0"/>
                <w:sz w:val="24"/>
                <w:lang w:val="en-US" w:eastAsia="zh-CN"/>
              </w:rPr>
            </w:pPr>
            <w:r>
              <w:rPr>
                <w:rFonts w:hint="eastAsia" w:cs="Times New Roman"/>
                <w:b/>
                <w:bCs/>
                <w:color w:val="auto"/>
                <w:kern w:val="0"/>
                <w:sz w:val="21"/>
                <w:szCs w:val="21"/>
                <w:lang w:val="en-US" w:eastAsia="zh-CN"/>
              </w:rPr>
              <w:t>*注：以厂区西南角为坐标原点。</w:t>
            </w:r>
          </w:p>
          <w:p>
            <w:pPr>
              <w:keepNext w:val="0"/>
              <w:keepLines w:val="0"/>
              <w:pageBreakBefore w:val="0"/>
              <w:widowControl/>
              <w:kinsoku/>
              <w:wordWrap/>
              <w:overflowPunct/>
              <w:bidi w:val="0"/>
              <w:adjustRightInd w:val="0"/>
              <w:snapToGrid w:val="0"/>
              <w:spacing w:line="360" w:lineRule="auto"/>
              <w:ind w:left="0" w:leftChars="0" w:right="0" w:firstLine="482" w:firstLineChars="200"/>
              <w:jc w:val="left"/>
              <w:rPr>
                <w:rFonts w:hint="default" w:ascii="Times New Roman" w:hAnsi="Times New Roman" w:cs="Times New Roman"/>
                <w:b/>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color w:val="auto"/>
                <w:kern w:val="0"/>
                <w:sz w:val="24"/>
              </w:rPr>
              <w:t>预测模式和结果</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选择《环境影响评价技术导则－声环境》(HJ2.4－2</w:t>
            </w:r>
            <w:r>
              <w:rPr>
                <w:rFonts w:hint="eastAsia" w:cs="Times New Roman"/>
                <w:i w:val="0"/>
                <w:iCs w:val="0"/>
                <w:color w:val="auto"/>
                <w:sz w:val="24"/>
                <w:lang w:val="en-US" w:eastAsia="zh-CN"/>
              </w:rPr>
              <w:t>021</w:t>
            </w:r>
            <w:r>
              <w:rPr>
                <w:rFonts w:hint="default" w:ascii="Times New Roman" w:hAnsi="Times New Roman" w:cs="Times New Roman"/>
                <w:i w:val="0"/>
                <w:iCs w:val="0"/>
                <w:color w:val="auto"/>
                <w:sz w:val="24"/>
              </w:rPr>
              <w:t>)中推荐的工业噪声预测模式，具体模式如下：</w:t>
            </w:r>
          </w:p>
          <w:p>
            <w:pPr>
              <w:pStyle w:val="12"/>
              <w:keepNext w:val="0"/>
              <w:keepLines w:val="0"/>
              <w:pageBreakBefore w:val="0"/>
              <w:suppressLineNumbers w:val="0"/>
              <w:tabs>
                <w:tab w:val="left" w:pos="1495"/>
              </w:tabs>
              <w:kinsoku/>
              <w:wordWrap/>
              <w:overflowPunct/>
              <w:bidi w:val="0"/>
              <w:spacing w:before="0" w:beforeAutospacing="0" w:after="0" w:afterAutospacing="0" w:line="360" w:lineRule="auto"/>
              <w:ind w:left="0" w:leftChars="0" w:right="0" w:firstLine="480" w:firstLineChars="200"/>
              <w:rPr>
                <w:rFonts w:hint="default" w:ascii="Times New Roman" w:hAnsi="Times New Roman" w:cs="Times New Roman"/>
                <w:i w:val="0"/>
                <w:iCs w:val="0"/>
                <w:color w:val="auto"/>
                <w:sz w:val="24"/>
                <w:szCs w:val="36"/>
              </w:rPr>
            </w:pPr>
            <w:r>
              <w:rPr>
                <w:rFonts w:hint="default" w:ascii="Times New Roman" w:hAnsi="Times New Roman" w:cs="Times New Roman"/>
                <w:i w:val="0"/>
                <w:iCs w:val="0"/>
                <w:color w:val="auto"/>
                <w:sz w:val="24"/>
                <w:szCs w:val="36"/>
                <w:lang w:eastAsia="zh-CN"/>
              </w:rPr>
              <w:t>①</w:t>
            </w:r>
            <w:r>
              <w:rPr>
                <w:rFonts w:hint="default" w:ascii="Times New Roman" w:hAnsi="Times New Roman" w:cs="Times New Roman"/>
                <w:i w:val="0"/>
                <w:iCs w:val="0"/>
                <w:color w:val="auto"/>
                <w:sz w:val="24"/>
                <w:szCs w:val="36"/>
              </w:rPr>
              <w:t>室内声源，在只取得A声级时，采用下式计算：</w:t>
            </w:r>
          </w:p>
          <w:p>
            <w:pPr>
              <w:keepNext w:val="0"/>
              <w:keepLines w:val="0"/>
              <w:pageBreakBefore w:val="0"/>
              <w:suppressLineNumbers w:val="0"/>
              <w:kinsoku/>
              <w:wordWrap/>
              <w:overflowPunct/>
              <w:bidi w:val="0"/>
              <w:spacing w:before="0" w:beforeAutospacing="0" w:afterAutospacing="0" w:line="360" w:lineRule="auto"/>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LA(r) = LA(r0)-A</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A可选择对A声级影响最大的倍频带计算，一般可选中心频率为500Hz的倍频带作估算。</w:t>
            </w:r>
          </w:p>
          <w:p>
            <w:pPr>
              <w:keepNext w:val="0"/>
              <w:keepLines w:val="0"/>
              <w:pageBreakBefore w:val="0"/>
              <w:suppressLineNumbers w:val="0"/>
              <w:kinsoku/>
              <w:wordWrap/>
              <w:overflowPunct/>
              <w:bidi w:val="0"/>
              <w:spacing w:before="0" w:beforeAutospacing="0" w:afterAutospacing="0" w:line="360" w:lineRule="auto"/>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A = Adiv+Aatm+Agr+Abar+Amisc</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几何发散衰减：</w:t>
            </w:r>
          </w:p>
          <w:p>
            <w:pPr>
              <w:keepNext w:val="0"/>
              <w:keepLines w:val="0"/>
              <w:pageBreakBefore w:val="0"/>
              <w:suppressLineNumbers w:val="0"/>
              <w:kinsoku/>
              <w:wordWrap/>
              <w:overflowPunct/>
              <w:bidi w:val="0"/>
              <w:spacing w:before="0" w:beforeAutospacing="0" w:afterAutospacing="0" w:line="360" w:lineRule="auto"/>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(Adiv)</w:t>
            </w:r>
            <w:r>
              <w:rPr>
                <w:rFonts w:hint="default" w:ascii="Times New Roman" w:hAnsi="Times New Roman" w:cs="Times New Roman"/>
                <w:i w:val="0"/>
                <w:iCs w:val="0"/>
                <w:color w:val="auto"/>
                <w:sz w:val="24"/>
              </w:rPr>
              <w:tab/>
            </w:r>
            <w:r>
              <w:rPr>
                <w:rFonts w:hint="default" w:ascii="Times New Roman" w:hAnsi="Times New Roman" w:cs="Times New Roman"/>
                <w:i w:val="0"/>
                <w:iCs w:val="0"/>
                <w:color w:val="auto"/>
                <w:sz w:val="24"/>
              </w:rPr>
              <w:t>Adiv = 20Lg(r/r0)</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空气吸收引起的衰减(Aatm)</w:t>
            </w:r>
            <w:r>
              <w:rPr>
                <w:rFonts w:hint="default" w:ascii="Times New Roman" w:hAnsi="Times New Roman" w:cs="Times New Roman"/>
                <w:i w:val="0"/>
                <w:iCs w:val="0"/>
                <w:color w:val="auto"/>
                <w:sz w:val="24"/>
              </w:rPr>
              <w:tab/>
            </w:r>
            <w:r>
              <w:rPr>
                <w:rFonts w:hint="default" w:ascii="Times New Roman" w:hAnsi="Times New Roman" w:cs="Times New Roman"/>
                <w:i w:val="0"/>
                <w:iCs w:val="0"/>
                <w:color w:val="auto"/>
                <w:sz w:val="24"/>
              </w:rPr>
              <w:t>：</w:t>
            </w:r>
          </w:p>
          <w:p>
            <w:pPr>
              <w:keepNext w:val="0"/>
              <w:keepLines w:val="0"/>
              <w:pageBreakBefore w:val="0"/>
              <w:widowControl/>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drawing>
                <wp:inline distT="0" distB="0" distL="114300" distR="114300">
                  <wp:extent cx="1162050" cy="438150"/>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1"/>
                          <a:stretch>
                            <a:fillRect/>
                          </a:stretch>
                        </pic:blipFill>
                        <pic:spPr>
                          <a:xfrm>
                            <a:off x="0" y="0"/>
                            <a:ext cx="1162050" cy="438150"/>
                          </a:xfrm>
                          <a:prstGeom prst="rect">
                            <a:avLst/>
                          </a:prstGeom>
                          <a:noFill/>
                          <a:ln>
                            <a:noFill/>
                          </a:ln>
                        </pic:spPr>
                      </pic:pic>
                    </a:graphicData>
                  </a:graphic>
                </wp:inline>
              </w:drawing>
            </w:r>
          </w:p>
          <w:p>
            <w:pPr>
              <w:keepNext w:val="0"/>
              <w:keepLines w:val="0"/>
              <w:pageBreakBefore w:val="0"/>
              <w:widowControl w:val="0"/>
              <w:suppressLineNumbers w:val="0"/>
              <w:tabs>
                <w:tab w:val="left" w:pos="3467"/>
              </w:tabs>
              <w:kinsoku/>
              <w:wordWrap/>
              <w:overflowPunct/>
              <w:topLinePunct w:val="0"/>
              <w:autoSpaceDE/>
              <w:autoSpaceDN/>
              <w:bidi w:val="0"/>
              <w:adjustRightInd/>
              <w:snapToGrid/>
              <w:spacing w:before="0" w:beforeAutospacing="0" w:afterAutospacing="0" w:line="240" w:lineRule="auto"/>
              <w:ind w:left="0" w:leftChars="0" w:right="0" w:firstLine="0" w:firstLineChars="0"/>
              <w:jc w:val="both"/>
              <w:textAlignment w:val="auto"/>
              <w:rPr>
                <w:rFonts w:hint="default" w:ascii="Times New Roman" w:hAnsi="Times New Roman" w:cs="Times New Roman"/>
                <w:b/>
                <w:bCs/>
                <w:i w:val="0"/>
                <w:iCs w:val="0"/>
                <w:color w:val="auto"/>
                <w:sz w:val="24"/>
                <w:szCs w:val="32"/>
              </w:rPr>
            </w:pPr>
          </w:p>
          <w:p>
            <w:pPr>
              <w:keepNext w:val="0"/>
              <w:keepLines w:val="0"/>
              <w:pageBreakBefore w:val="0"/>
              <w:widowControl w:val="0"/>
              <w:suppressLineNumbers w:val="0"/>
              <w:tabs>
                <w:tab w:val="left" w:pos="3467"/>
              </w:tabs>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cs="Times New Roman"/>
                <w:b/>
                <w:bCs/>
                <w:i w:val="0"/>
                <w:iCs w:val="0"/>
                <w:color w:val="auto"/>
                <w:sz w:val="24"/>
                <w:szCs w:val="32"/>
              </w:rPr>
            </w:pPr>
            <w:r>
              <w:rPr>
                <w:rFonts w:hint="default" w:ascii="Times New Roman" w:hAnsi="Times New Roman" w:cs="Times New Roman"/>
                <w:b/>
                <w:bCs/>
                <w:i w:val="0"/>
                <w:iCs w:val="0"/>
                <w:color w:val="auto"/>
                <w:sz w:val="24"/>
                <w:szCs w:val="32"/>
              </w:rPr>
              <w:t>表</w:t>
            </w:r>
            <w:r>
              <w:rPr>
                <w:rFonts w:hint="default" w:ascii="Times New Roman" w:hAnsi="Times New Roman" w:cs="Times New Roman"/>
                <w:b/>
                <w:bCs/>
                <w:i w:val="0"/>
                <w:iCs w:val="0"/>
                <w:color w:val="auto"/>
                <w:sz w:val="24"/>
                <w:szCs w:val="32"/>
                <w:lang w:val="en-US" w:eastAsia="zh-CN"/>
              </w:rPr>
              <w:t>4-</w:t>
            </w:r>
            <w:r>
              <w:rPr>
                <w:rFonts w:hint="eastAsia" w:cs="Times New Roman"/>
                <w:b/>
                <w:bCs/>
                <w:i w:val="0"/>
                <w:iCs w:val="0"/>
                <w:color w:val="auto"/>
                <w:sz w:val="24"/>
                <w:szCs w:val="32"/>
                <w:lang w:val="en-US" w:eastAsia="zh-CN"/>
              </w:rPr>
              <w:t>20</w:t>
            </w:r>
            <w:r>
              <w:rPr>
                <w:rFonts w:hint="default" w:ascii="Times New Roman" w:hAnsi="Times New Roman" w:cs="Times New Roman"/>
                <w:b/>
                <w:bCs/>
                <w:i w:val="0"/>
                <w:iCs w:val="0"/>
                <w:color w:val="auto"/>
                <w:sz w:val="24"/>
                <w:szCs w:val="32"/>
              </w:rPr>
              <w:t xml:space="preserve">  倍频带噪声的大气吸收衰减系数</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997"/>
              <w:gridCol w:w="852"/>
              <w:gridCol w:w="855"/>
              <w:gridCol w:w="855"/>
              <w:gridCol w:w="855"/>
              <w:gridCol w:w="860"/>
              <w:gridCol w:w="860"/>
              <w:gridCol w:w="863"/>
              <w:gridCol w:w="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jc w:val="center"/>
              </w:trPr>
              <w:tc>
                <w:tcPr>
                  <w:tcW w:w="503" w:type="pct"/>
                  <w:vMerge w:val="restar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温度℃</w:t>
                  </w:r>
                </w:p>
              </w:tc>
              <w:tc>
                <w:tcPr>
                  <w:tcW w:w="578" w:type="pct"/>
                  <w:vMerge w:val="restar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相对湿度%</w:t>
                  </w:r>
                </w:p>
              </w:tc>
              <w:tc>
                <w:tcPr>
                  <w:tcW w:w="3917" w:type="pct"/>
                  <w:gridSpan w:val="8"/>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大气吸收衰减系数，dB/km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3"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p>
              </w:tc>
              <w:tc>
                <w:tcPr>
                  <w:tcW w:w="578"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p>
              </w:tc>
              <w:tc>
                <w:tcPr>
                  <w:tcW w:w="3917" w:type="pct"/>
                  <w:gridSpan w:val="8"/>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倍频带中心频率 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503"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p>
              </w:tc>
              <w:tc>
                <w:tcPr>
                  <w:tcW w:w="578"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63</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125</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250</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500</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1000</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2000</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4000</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503"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w:t>
                  </w:r>
                </w:p>
              </w:tc>
              <w:tc>
                <w:tcPr>
                  <w:tcW w:w="578"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70</w:t>
                  </w: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0.4</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1.9</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3.7</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9.7</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32.8</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 w:hRule="atLeast"/>
                <w:jc w:val="center"/>
              </w:trPr>
              <w:tc>
                <w:tcPr>
                  <w:tcW w:w="503"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w:t>
                  </w:r>
                </w:p>
              </w:tc>
              <w:tc>
                <w:tcPr>
                  <w:tcW w:w="578"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70</w:t>
                  </w: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2.8</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5.0</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9.0</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22.9</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503"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30</w:t>
                  </w:r>
                </w:p>
              </w:tc>
              <w:tc>
                <w:tcPr>
                  <w:tcW w:w="578"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70</w:t>
                  </w: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3.1</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7.4</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12.7</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23.1</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 w:hRule="atLeast"/>
                <w:jc w:val="center"/>
              </w:trPr>
              <w:tc>
                <w:tcPr>
                  <w:tcW w:w="503"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15</w:t>
                  </w:r>
                </w:p>
              </w:tc>
              <w:tc>
                <w:tcPr>
                  <w:tcW w:w="578"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w:t>
                  </w: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0.6</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2.7</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8.2</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28.2</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28.8</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3"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15</w:t>
                  </w:r>
                </w:p>
              </w:tc>
              <w:tc>
                <w:tcPr>
                  <w:tcW w:w="578"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50</w:t>
                  </w: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0.5</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2.2</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4.2</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10.8</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36.2</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3"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15</w:t>
                  </w:r>
                </w:p>
              </w:tc>
              <w:tc>
                <w:tcPr>
                  <w:tcW w:w="578"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80</w:t>
                  </w:r>
                </w:p>
              </w:tc>
              <w:tc>
                <w:tcPr>
                  <w:tcW w:w="494"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1.1</w:t>
                  </w:r>
                </w:p>
              </w:tc>
              <w:tc>
                <w:tcPr>
                  <w:tcW w:w="496"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2.4</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4.1</w:t>
                  </w:r>
                </w:p>
              </w:tc>
              <w:tc>
                <w:tcPr>
                  <w:tcW w:w="499"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8.3</w:t>
                  </w:r>
                </w:p>
              </w:tc>
              <w:tc>
                <w:tcPr>
                  <w:tcW w:w="500"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23.7</w:t>
                  </w:r>
                </w:p>
              </w:tc>
              <w:tc>
                <w:tcPr>
                  <w:tcW w:w="432" w:type="pct"/>
                  <w:noWrap w:val="0"/>
                  <w:vAlign w:val="center"/>
                </w:tcPr>
                <w:p>
                  <w:pPr>
                    <w:pStyle w:val="67"/>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82.8</w:t>
                  </w:r>
                </w:p>
              </w:tc>
            </w:tr>
          </w:tbl>
          <w:p>
            <w:pPr>
              <w:pStyle w:val="12"/>
              <w:keepNext w:val="0"/>
              <w:keepLines w:val="0"/>
              <w:pageBreakBefore w:val="0"/>
              <w:suppressLineNumbers w:val="0"/>
              <w:kinsoku/>
              <w:wordWrap/>
              <w:overflowPunct/>
              <w:bidi w:val="0"/>
              <w:spacing w:before="0" w:beforeAutospacing="0" w:after="0" w:afterAutospacing="0" w:line="360" w:lineRule="auto"/>
              <w:ind w:left="0" w:leftChars="0" w:right="0" w:firstLine="480" w:firstLineChars="200"/>
              <w:rPr>
                <w:rFonts w:hint="default" w:ascii="Times New Roman" w:hAnsi="Times New Roman" w:cs="Times New Roman"/>
                <w:i w:val="0"/>
                <w:iCs w:val="0"/>
                <w:color w:val="auto"/>
                <w:sz w:val="24"/>
                <w:szCs w:val="36"/>
              </w:rPr>
            </w:pPr>
            <w:r>
              <w:rPr>
                <w:rFonts w:hint="default" w:ascii="Times New Roman" w:hAnsi="Times New Roman" w:cs="Times New Roman"/>
                <w:i w:val="0"/>
                <w:iCs w:val="0"/>
                <w:color w:val="auto"/>
                <w:sz w:val="24"/>
                <w:szCs w:val="36"/>
              </w:rPr>
              <w:t>取倍频带500Hz的值。</w:t>
            </w:r>
          </w:p>
          <w:p>
            <w:pPr>
              <w:keepNext w:val="0"/>
              <w:keepLines w:val="0"/>
              <w:pageBreakBefore w:val="0"/>
              <w:widowControl/>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 xml:space="preserve">地面效应衰减(Agr)：     </w:t>
            </w:r>
            <w:r>
              <w:rPr>
                <w:rFonts w:hint="default" w:ascii="Times New Roman" w:hAnsi="Times New Roman" w:cs="Times New Roman"/>
                <w:i w:val="0"/>
                <w:iCs w:val="0"/>
                <w:color w:val="auto"/>
                <w:sz w:val="24"/>
              </w:rPr>
              <w:drawing>
                <wp:inline distT="0" distB="0" distL="114300" distR="114300">
                  <wp:extent cx="1847850" cy="533400"/>
                  <wp:effectExtent l="0" t="0" r="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2"/>
                          <a:stretch>
                            <a:fillRect/>
                          </a:stretch>
                        </pic:blipFill>
                        <pic:spPr>
                          <a:xfrm>
                            <a:off x="0" y="0"/>
                            <a:ext cx="1847850" cy="533400"/>
                          </a:xfrm>
                          <a:prstGeom prst="rect">
                            <a:avLst/>
                          </a:prstGeom>
                          <a:noFill/>
                          <a:ln>
                            <a:noFill/>
                          </a:ln>
                        </pic:spPr>
                      </pic:pic>
                    </a:graphicData>
                  </a:graphic>
                </wp:inline>
              </w:drawing>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jc w:val="both"/>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式中：r—声源到预测点的距离，m；hm—传播路径的平均离地高度，m；hm =F/r；F：面积，m</w:t>
            </w:r>
            <w:r>
              <w:rPr>
                <w:rFonts w:hint="default" w:ascii="Times New Roman" w:hAnsi="Times New Roman" w:cs="Times New Roman"/>
                <w:i w:val="0"/>
                <w:iCs w:val="0"/>
                <w:color w:val="auto"/>
                <w:sz w:val="24"/>
                <w:vertAlign w:val="superscript"/>
              </w:rPr>
              <w:t>2</w:t>
            </w:r>
            <w:r>
              <w:rPr>
                <w:rFonts w:hint="default" w:ascii="Times New Roman" w:hAnsi="Times New Roman" w:cs="Times New Roman"/>
                <w:i w:val="0"/>
                <w:iCs w:val="0"/>
                <w:color w:val="auto"/>
                <w:sz w:val="24"/>
              </w:rPr>
              <w:t>r，m；</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若Agr计算出负值，则 Agr 可用“0”代替。</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其他情况可参照 GB/T17247.2 进行计算。</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屏障引起的衰减(Abar)：本项目没有声屏障，取值为0；</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其他多方面原因引起的衰减(Amisc)：本项目取值为0。</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lang w:eastAsia="zh-CN"/>
              </w:rPr>
              <w:t>②</w:t>
            </w:r>
            <w:r>
              <w:rPr>
                <w:rFonts w:hint="default" w:ascii="Times New Roman" w:hAnsi="Times New Roman" w:cs="Times New Roman"/>
                <w:i w:val="0"/>
                <w:iCs w:val="0"/>
                <w:color w:val="auto"/>
                <w:sz w:val="24"/>
              </w:rPr>
              <w:t>室内声源等效室外声源声功率级计算方法</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设靠近开口处（或窗户）室内、室外某倍频带的声压级分别为Lp1和Lp2。若声源所在室内声场为近似扩散声场，则室外的倍频带声压级可按下式近似求出：</w:t>
            </w:r>
          </w:p>
          <w:p>
            <w:pPr>
              <w:keepNext w:val="0"/>
              <w:keepLines w:val="0"/>
              <w:pageBreakBefore w:val="0"/>
              <w:suppressLineNumbers w:val="0"/>
              <w:tabs>
                <w:tab w:val="left" w:pos="0"/>
              </w:tabs>
              <w:kinsoku/>
              <w:wordWrap/>
              <w:overflowPunct/>
              <w:bidi w:val="0"/>
              <w:spacing w:before="0" w:beforeAutospacing="0" w:afterAutospacing="0"/>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4"/>
                <w:sz w:val="24"/>
              </w:rPr>
              <w:drawing>
                <wp:inline distT="0" distB="0" distL="114300" distR="114300">
                  <wp:extent cx="1181100" cy="257175"/>
                  <wp:effectExtent l="0" t="0" r="0"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23"/>
                          <a:stretch>
                            <a:fillRect/>
                          </a:stretch>
                        </pic:blipFill>
                        <pic:spPr>
                          <a:xfrm>
                            <a:off x="0" y="0"/>
                            <a:ext cx="1181100" cy="257175"/>
                          </a:xfrm>
                          <a:prstGeom prst="rect">
                            <a:avLst/>
                          </a:prstGeom>
                          <a:noFill/>
                          <a:ln>
                            <a:noFill/>
                          </a:ln>
                        </pic:spPr>
                      </pic:pic>
                    </a:graphicData>
                  </a:graphic>
                </wp:inline>
              </w:drawing>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2" w:firstLineChars="200"/>
              <w:rPr>
                <w:rFonts w:hint="default" w:ascii="Times New Roman" w:hAnsi="Times New Roman" w:cs="Times New Roman"/>
                <w:i w:val="0"/>
                <w:iCs w:val="0"/>
                <w:color w:val="auto"/>
              </w:rPr>
            </w:pPr>
            <w:r>
              <w:rPr>
                <w:rFonts w:hint="eastAsia" w:ascii="Times New Roman" w:hAnsi="Times New Roman" w:eastAsia="宋体" w:cs="Times New Roman"/>
                <w:b/>
                <w:i w:val="0"/>
                <w:iCs w:val="0"/>
                <w:color w:val="auto"/>
                <w:sz w:val="24"/>
                <w:szCs w:val="32"/>
                <w:lang w:eastAsia="zh-CN"/>
              </w:rPr>
              <w:drawing>
                <wp:anchor distT="0" distB="0" distL="114935" distR="114935" simplePos="0" relativeHeight="251661312" behindDoc="0" locked="0" layoutInCell="1" allowOverlap="1">
                  <wp:simplePos x="0" y="0"/>
                  <wp:positionH relativeFrom="column">
                    <wp:posOffset>533400</wp:posOffset>
                  </wp:positionH>
                  <wp:positionV relativeFrom="paragraph">
                    <wp:posOffset>485775</wp:posOffset>
                  </wp:positionV>
                  <wp:extent cx="4467225" cy="1183640"/>
                  <wp:effectExtent l="0" t="0" r="9525" b="16510"/>
                  <wp:wrapTopAndBottom/>
                  <wp:docPr id="33" name="图片 33" descr="162338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23381096(1)"/>
                          <pic:cNvPicPr>
                            <a:picLocks noChangeAspect="1"/>
                          </pic:cNvPicPr>
                        </pic:nvPicPr>
                        <pic:blipFill>
                          <a:blip r:embed="rId24"/>
                          <a:stretch>
                            <a:fillRect/>
                          </a:stretch>
                        </pic:blipFill>
                        <pic:spPr>
                          <a:xfrm>
                            <a:off x="0" y="0"/>
                            <a:ext cx="4467225" cy="1183640"/>
                          </a:xfrm>
                          <a:prstGeom prst="rect">
                            <a:avLst/>
                          </a:prstGeom>
                          <a:noFill/>
                          <a:ln>
                            <a:noFill/>
                          </a:ln>
                        </pic:spPr>
                      </pic:pic>
                    </a:graphicData>
                  </a:graphic>
                </wp:anchor>
              </w:drawing>
            </w:r>
            <w:r>
              <w:rPr>
                <w:rFonts w:hint="default" w:ascii="Times New Roman" w:hAnsi="Times New Roman" w:cs="Times New Roman"/>
                <w:i w:val="0"/>
                <w:iCs w:val="0"/>
                <w:color w:val="auto"/>
                <w:sz w:val="24"/>
              </w:rPr>
              <w:t>式中：TL——隔墙（或窗户）倍频带的隔声量，dB(A)。</w:t>
            </w:r>
            <w:r>
              <w:rPr>
                <w:rFonts w:hint="default" w:ascii="Times New Roman" w:hAnsi="Times New Roman" w:cs="Times New Roman"/>
                <w:i w:val="0"/>
                <w:iCs w:val="0"/>
                <w:color w:val="auto"/>
              </w:rPr>
              <w:t xml:space="preserve">              </w:t>
            </w:r>
            <w:r>
              <w:rPr>
                <w:rFonts w:hint="default" w:ascii="Times New Roman" w:hAnsi="Times New Roman" w:cs="Times New Roman"/>
                <w:i w:val="0"/>
                <w:iCs w:val="0"/>
                <w:color w:val="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jc w:val="center"/>
              <w:textAlignment w:val="auto"/>
              <w:rPr>
                <w:rFonts w:hint="default" w:ascii="Times New Roman" w:hAnsi="Times New Roman" w:cs="Times New Roman"/>
                <w:b/>
                <w:i w:val="0"/>
                <w:iCs w:val="0"/>
                <w:color w:val="auto"/>
                <w:sz w:val="24"/>
                <w:szCs w:val="32"/>
              </w:rPr>
            </w:pPr>
            <w:r>
              <w:rPr>
                <w:rFonts w:hint="default" w:ascii="Times New Roman" w:hAnsi="Times New Roman" w:cs="Times New Roman"/>
                <w:b/>
                <w:i w:val="0"/>
                <w:iCs w:val="0"/>
                <w:color w:val="auto"/>
                <w:sz w:val="24"/>
                <w:szCs w:val="32"/>
              </w:rPr>
              <w:t>图</w:t>
            </w:r>
            <w:r>
              <w:rPr>
                <w:rFonts w:hint="default" w:ascii="Times New Roman" w:hAnsi="Times New Roman" w:cs="Times New Roman"/>
                <w:b/>
                <w:i w:val="0"/>
                <w:iCs w:val="0"/>
                <w:color w:val="auto"/>
                <w:sz w:val="24"/>
                <w:szCs w:val="32"/>
                <w:lang w:val="en-US" w:eastAsia="zh-CN"/>
              </w:rPr>
              <w:t>4-</w:t>
            </w:r>
            <w:r>
              <w:rPr>
                <w:rFonts w:hint="eastAsia" w:cs="Times New Roman"/>
                <w:b/>
                <w:i w:val="0"/>
                <w:iCs w:val="0"/>
                <w:color w:val="auto"/>
                <w:sz w:val="24"/>
                <w:szCs w:val="32"/>
                <w:lang w:val="en-US" w:eastAsia="zh-CN"/>
              </w:rPr>
              <w:t>5</w:t>
            </w:r>
            <w:r>
              <w:rPr>
                <w:rFonts w:hint="default" w:ascii="Times New Roman" w:hAnsi="Times New Roman" w:cs="Times New Roman"/>
                <w:b/>
                <w:i w:val="0"/>
                <w:iCs w:val="0"/>
                <w:color w:val="auto"/>
                <w:sz w:val="24"/>
                <w:szCs w:val="32"/>
              </w:rPr>
              <w:t xml:space="preserve">  室内声源等效为室外声源图例</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也可按下式计算某一室内声源靠近围护结构处产生的倍频带声压级：</w:t>
            </w:r>
          </w:p>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28"/>
                <w:sz w:val="24"/>
              </w:rPr>
              <w:drawing>
                <wp:inline distT="0" distB="0" distL="114300" distR="114300">
                  <wp:extent cx="1734185" cy="438150"/>
                  <wp:effectExtent l="0" t="0" r="18415"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pic:cNvPicPr>
                        </pic:nvPicPr>
                        <pic:blipFill>
                          <a:blip r:embed="rId25"/>
                          <a:stretch>
                            <a:fillRect/>
                          </a:stretch>
                        </pic:blipFill>
                        <pic:spPr>
                          <a:xfrm>
                            <a:off x="0" y="0"/>
                            <a:ext cx="1734185" cy="438150"/>
                          </a:xfrm>
                          <a:prstGeom prst="rect">
                            <a:avLst/>
                          </a:prstGeom>
                          <a:noFill/>
                          <a:ln>
                            <a:noFill/>
                          </a:ln>
                        </pic:spPr>
                      </pic:pic>
                    </a:graphicData>
                  </a:graphic>
                </wp:inline>
              </w:drawing>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式中：Q——指向性因数，通常对无指向性声源，当声源放在房间中心时，Q=1；当放在一面墙的中心时，Q=2；当放在两面墙夹角处时，Q=4；当放在三面墙夹角处时，Q=8；</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R——房间常数，R=Sα/（1-α），S为房间内表面面积，m</w:t>
            </w:r>
            <w:r>
              <w:rPr>
                <w:rFonts w:hint="default" w:ascii="Times New Roman" w:hAnsi="Times New Roman" w:cs="Times New Roman"/>
                <w:i w:val="0"/>
                <w:iCs w:val="0"/>
                <w:color w:val="auto"/>
                <w:sz w:val="24"/>
                <w:vertAlign w:val="superscript"/>
              </w:rPr>
              <w:t>2</w:t>
            </w:r>
            <w:r>
              <w:rPr>
                <w:rFonts w:hint="default" w:ascii="Times New Roman" w:hAnsi="Times New Roman" w:cs="Times New Roman"/>
                <w:i w:val="0"/>
                <w:iCs w:val="0"/>
                <w:color w:val="auto"/>
                <w:sz w:val="24"/>
              </w:rPr>
              <w:t>，α为平均吸声系数；</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r——声源到靠近围护结构某点处的距离，m。</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然后按下式计算出所有室内声源在围护结构处产生的i倍频带叠加声压级：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jc w:val="center"/>
              <w:textAlignment w:val="auto"/>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32"/>
                <w:sz w:val="24"/>
              </w:rPr>
              <w:drawing>
                <wp:inline distT="0" distB="0" distL="114300" distR="114300">
                  <wp:extent cx="1694815" cy="485775"/>
                  <wp:effectExtent l="0" t="0" r="635" b="889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pic:cNvPicPr>
                        </pic:nvPicPr>
                        <pic:blipFill>
                          <a:blip r:embed="rId26"/>
                          <a:stretch>
                            <a:fillRect/>
                          </a:stretch>
                        </pic:blipFill>
                        <pic:spPr>
                          <a:xfrm>
                            <a:off x="0" y="0"/>
                            <a:ext cx="1694815" cy="485775"/>
                          </a:xfrm>
                          <a:prstGeom prst="rect">
                            <a:avLst/>
                          </a:prstGeom>
                          <a:noFill/>
                          <a:ln>
                            <a:noFill/>
                          </a:ln>
                        </pic:spPr>
                      </pic:pic>
                    </a:graphicData>
                  </a:graphic>
                </wp:inline>
              </w:drawing>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Lp1i(T)——靠近围护结构处室内N个声源i倍频带的叠加声压级，dB；</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Lp1ij——室内j声源i倍频带的声压级，dB；</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N——室内声源总数。</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在室内近似为扩散声场时，按下式计算出靠近室外围护结构处的声压级：</w:t>
            </w:r>
          </w:p>
          <w:p>
            <w:pPr>
              <w:keepNext w:val="0"/>
              <w:keepLines w:val="0"/>
              <w:pageBreakBefore w:val="0"/>
              <w:suppressLineNumbers w:val="0"/>
              <w:tabs>
                <w:tab w:val="left" w:pos="0"/>
              </w:tabs>
              <w:kinsoku/>
              <w:wordWrap/>
              <w:overflowPunct/>
              <w:bidi w:val="0"/>
              <w:spacing w:before="0" w:beforeAutospacing="0" w:afterAutospacing="0" w:line="520" w:lineRule="exact"/>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4"/>
                <w:sz w:val="24"/>
              </w:rPr>
              <w:drawing>
                <wp:inline distT="0" distB="0" distL="114300" distR="114300">
                  <wp:extent cx="1733550" cy="257175"/>
                  <wp:effectExtent l="0" t="0" r="0" b="8255"/>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pic:cNvPicPr>
                        </pic:nvPicPr>
                        <pic:blipFill>
                          <a:blip r:embed="rId27"/>
                          <a:stretch>
                            <a:fillRect/>
                          </a:stretch>
                        </pic:blipFill>
                        <pic:spPr>
                          <a:xfrm>
                            <a:off x="0" y="0"/>
                            <a:ext cx="1733550" cy="257175"/>
                          </a:xfrm>
                          <a:prstGeom prst="rect">
                            <a:avLst/>
                          </a:prstGeom>
                          <a:noFill/>
                          <a:ln>
                            <a:noFill/>
                          </a:ln>
                        </pic:spPr>
                      </pic:pic>
                    </a:graphicData>
                  </a:graphic>
                </wp:inline>
              </w:drawing>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Lp2i(T)——靠近围护结构处室外N个声源i倍频带的叠加声压级，dB；</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TLi——围护结构i倍频带的隔声量，dB。</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然后按下式将室外声源的声压级和透过面积换算成等效的室外声源，计算出中心位置位于透声面积（S）处的等效声源的倍频带声功率级。</w:t>
            </w:r>
          </w:p>
          <w:p>
            <w:pPr>
              <w:keepNext w:val="0"/>
              <w:keepLines w:val="0"/>
              <w:pageBreakBefore w:val="0"/>
              <w:suppressLineNumbers w:val="0"/>
              <w:tabs>
                <w:tab w:val="left" w:pos="0"/>
              </w:tabs>
              <w:kinsoku/>
              <w:wordWrap/>
              <w:overflowPunct/>
              <w:bidi w:val="0"/>
              <w:spacing w:before="0" w:beforeAutospacing="0" w:afterAutospacing="0" w:line="520" w:lineRule="exact"/>
              <w:ind w:left="0" w:leftChars="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4"/>
                <w:sz w:val="24"/>
              </w:rPr>
              <w:drawing>
                <wp:inline distT="0" distB="0" distL="114300" distR="114300">
                  <wp:extent cx="1352550" cy="257175"/>
                  <wp:effectExtent l="0" t="0" r="0" b="8255"/>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28"/>
                          <a:stretch>
                            <a:fillRect/>
                          </a:stretch>
                        </pic:blipFill>
                        <pic:spPr>
                          <a:xfrm>
                            <a:off x="0" y="0"/>
                            <a:ext cx="1352550" cy="257175"/>
                          </a:xfrm>
                          <a:prstGeom prst="rect">
                            <a:avLst/>
                          </a:prstGeom>
                          <a:noFill/>
                          <a:ln>
                            <a:noFill/>
                          </a:ln>
                        </pic:spPr>
                      </pic:pic>
                    </a:graphicData>
                  </a:graphic>
                </wp:inline>
              </w:drawing>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然后按室外声源预测方法计算预测点处的A声级。</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lang w:eastAsia="zh-CN"/>
              </w:rPr>
              <w:t>③</w:t>
            </w:r>
            <w:r>
              <w:rPr>
                <w:rFonts w:hint="default" w:ascii="Times New Roman" w:hAnsi="Times New Roman" w:cs="Times New Roman"/>
                <w:i w:val="0"/>
                <w:iCs w:val="0"/>
                <w:color w:val="auto"/>
                <w:sz w:val="24"/>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32"/>
                <w:sz w:val="24"/>
              </w:rPr>
              <w:drawing>
                <wp:inline distT="0" distB="0" distL="114300" distR="114300">
                  <wp:extent cx="2475865" cy="485775"/>
                  <wp:effectExtent l="0" t="0" r="635" b="889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pic:cNvPicPr>
                        </pic:nvPicPr>
                        <pic:blipFill>
                          <a:blip r:embed="rId29"/>
                          <a:stretch>
                            <a:fillRect/>
                          </a:stretch>
                        </pic:blipFill>
                        <pic:spPr>
                          <a:xfrm>
                            <a:off x="0" y="0"/>
                            <a:ext cx="2475865" cy="485775"/>
                          </a:xfrm>
                          <a:prstGeom prst="rect">
                            <a:avLst/>
                          </a:prstGeom>
                          <a:noFill/>
                          <a:ln>
                            <a:noFill/>
                          </a:ln>
                        </pic:spPr>
                      </pic:pic>
                    </a:graphicData>
                  </a:graphic>
                </wp:inline>
              </w:drawing>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2"/>
                <w:sz w:val="24"/>
              </w:rPr>
              <w:drawing>
                <wp:inline distT="0" distB="0" distL="114300" distR="114300">
                  <wp:extent cx="1732915" cy="257175"/>
                  <wp:effectExtent l="0" t="0" r="635" b="762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pic:cNvPicPr>
                        </pic:nvPicPr>
                        <pic:blipFill>
                          <a:blip r:embed="rId30"/>
                          <a:stretch>
                            <a:fillRect/>
                          </a:stretch>
                        </pic:blipFill>
                        <pic:spPr>
                          <a:xfrm>
                            <a:off x="0" y="0"/>
                            <a:ext cx="1732915" cy="257175"/>
                          </a:xfrm>
                          <a:prstGeom prst="rect">
                            <a:avLst/>
                          </a:prstGeom>
                          <a:noFill/>
                          <a:ln>
                            <a:noFill/>
                          </a:ln>
                        </pic:spPr>
                      </pic:pic>
                    </a:graphicData>
                  </a:graphic>
                </wp:inline>
              </w:drawing>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式中：Leqg——建设项目声源在预测点的等效声级贡献值，dB(A)；</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1200" w:firstLineChars="5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Leqb——预测点的背景值，dB(A)。</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将设备噪声源在厂区平面图上进行定位，利用上述的预测数字模型，将有关参数代入公式计算，预测拟建工程噪声源对各向厂界的影响。</w:t>
            </w:r>
          </w:p>
          <w:p>
            <w:pPr>
              <w:keepNext w:val="0"/>
              <w:keepLines w:val="0"/>
              <w:pageBreakBefore w:val="0"/>
              <w:suppressLineNumbers w:val="0"/>
              <w:tabs>
                <w:tab w:val="left" w:pos="0"/>
              </w:tabs>
              <w:kinsoku/>
              <w:wordWrap/>
              <w:overflowPunct/>
              <w:bidi w:val="0"/>
              <w:spacing w:before="0" w:beforeAutospacing="0" w:afterAutospacing="0" w:line="360" w:lineRule="auto"/>
              <w:ind w:left="0" w:leftChars="0" w:right="0" w:firstLine="480" w:firstLineChars="200"/>
              <w:rPr>
                <w:rFonts w:hint="eastAsia" w:ascii="Times New Roman" w:hAnsi="Times New Roman" w:eastAsia="宋体" w:cs="Times New Roman"/>
                <w:i w:val="0"/>
                <w:iCs w:val="0"/>
                <w:color w:val="FF0000"/>
                <w:sz w:val="24"/>
                <w:lang w:eastAsia="zh-CN"/>
              </w:rPr>
            </w:pPr>
            <w:r>
              <w:rPr>
                <w:rFonts w:hint="default" w:ascii="Times New Roman" w:hAnsi="Times New Roman" w:cs="Times New Roman"/>
                <w:i w:val="0"/>
                <w:iCs w:val="0"/>
                <w:color w:val="auto"/>
                <w:sz w:val="24"/>
              </w:rPr>
              <w:t>将设备噪声源在厂区平面图上进行定位，利用上述预测模型，将有关参数代入公式计算，预测拟建项目噪声源对厂界外的影响，经计算，项目噪声影响预测结果见下表</w:t>
            </w:r>
            <w:r>
              <w:rPr>
                <w:rFonts w:hint="eastAsia" w:cs="Times New Roman"/>
                <w:i w:val="0"/>
                <w:iCs w:val="0"/>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contextualSpacing/>
              <w:jc w:val="center"/>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 w:val="24"/>
                <w:szCs w:val="24"/>
              </w:rPr>
              <w:t>表4-</w:t>
            </w:r>
            <w:r>
              <w:rPr>
                <w:rFonts w:hint="eastAsia" w:cs="Times New Roman"/>
                <w:b/>
                <w:color w:val="auto"/>
                <w:kern w:val="0"/>
                <w:sz w:val="24"/>
                <w:szCs w:val="24"/>
                <w:lang w:val="en-US" w:eastAsia="zh-CN"/>
              </w:rPr>
              <w:t>21</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 xml:space="preserve"> 厂房边界噪声值预测一览表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1496"/>
              <w:gridCol w:w="1498"/>
              <w:gridCol w:w="1948"/>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56" w:type="pct"/>
                  <w:vMerge w:val="restart"/>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预测点</w:t>
                  </w:r>
                </w:p>
              </w:tc>
              <w:tc>
                <w:tcPr>
                  <w:tcW w:w="1737" w:type="pct"/>
                  <w:gridSpan w:val="2"/>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贡献值</w:t>
                  </w:r>
                </w:p>
              </w:tc>
              <w:tc>
                <w:tcPr>
                  <w:tcW w:w="1130" w:type="pct"/>
                  <w:vMerge w:val="restart"/>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contextualSpacing/>
                    <w:jc w:val="center"/>
                    <w:rPr>
                      <w:rFonts w:hint="eastAsia" w:ascii="Times New Roman" w:hAnsi="Times New Roman" w:eastAsia="宋体" w:cs="Times New Roman"/>
                      <w:i w:val="0"/>
                      <w:iCs w:val="0"/>
                      <w:color w:val="auto"/>
                      <w:lang w:eastAsia="zh-CN"/>
                    </w:rPr>
                  </w:pPr>
                  <w:r>
                    <w:rPr>
                      <w:rFonts w:hint="eastAsia" w:cs="Times New Roman"/>
                      <w:i w:val="0"/>
                      <w:iCs w:val="0"/>
                      <w:color w:val="auto"/>
                      <w:lang w:val="en-US" w:eastAsia="zh-CN"/>
                    </w:rPr>
                    <w:t>标准</w:t>
                  </w:r>
                </w:p>
              </w:tc>
              <w:tc>
                <w:tcPr>
                  <w:tcW w:w="1075" w:type="pct"/>
                  <w:vMerge w:val="restart"/>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rightChars="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Merge w:val="continue"/>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firstLine="420" w:firstLineChars="200"/>
                    <w:contextualSpacing/>
                    <w:jc w:val="center"/>
                    <w:rPr>
                      <w:rFonts w:hint="default" w:ascii="Times New Roman" w:hAnsi="Times New Roman" w:cs="Times New Roman"/>
                      <w:i w:val="0"/>
                      <w:iCs w:val="0"/>
                      <w:color w:val="auto"/>
                    </w:rPr>
                  </w:pPr>
                </w:p>
              </w:tc>
              <w:tc>
                <w:tcPr>
                  <w:tcW w:w="868"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contextualSpacing/>
                    <w:jc w:val="center"/>
                    <w:rPr>
                      <w:rFonts w:hint="default" w:ascii="Times New Roman" w:hAnsi="Times New Roman" w:eastAsia="宋体" w:cs="Times New Roman"/>
                      <w:i w:val="0"/>
                      <w:iCs w:val="0"/>
                      <w:color w:val="auto"/>
                      <w:highlight w:val="yellow"/>
                      <w:lang w:val="en-US" w:eastAsia="zh-CN"/>
                    </w:rPr>
                  </w:pPr>
                  <w:r>
                    <w:rPr>
                      <w:rFonts w:hint="default" w:ascii="Times New Roman" w:hAnsi="Times New Roman" w:cs="Times New Roman"/>
                      <w:i w:val="0"/>
                      <w:iCs w:val="0"/>
                      <w:color w:val="auto"/>
                    </w:rPr>
                    <w:t>昼间dB(A)</w:t>
                  </w:r>
                </w:p>
              </w:tc>
              <w:tc>
                <w:tcPr>
                  <w:tcW w:w="869"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r>
                    <w:rPr>
                      <w:rFonts w:hint="eastAsia" w:ascii="Times New Roman" w:hAnsi="Times New Roman" w:cs="Times New Roman"/>
                      <w:i w:val="0"/>
                      <w:iCs w:val="0"/>
                      <w:color w:val="auto"/>
                      <w:lang w:eastAsia="zh-CN"/>
                    </w:rPr>
                    <w:t>夜</w:t>
                  </w:r>
                  <w:r>
                    <w:rPr>
                      <w:rFonts w:hint="default" w:ascii="Times New Roman" w:hAnsi="Times New Roman" w:cs="Times New Roman"/>
                      <w:i w:val="0"/>
                      <w:iCs w:val="0"/>
                      <w:color w:val="auto"/>
                    </w:rPr>
                    <w:t>间dB(A)</w:t>
                  </w:r>
                </w:p>
              </w:tc>
              <w:tc>
                <w:tcPr>
                  <w:tcW w:w="1130" w:type="pct"/>
                  <w:vMerge w:val="continue"/>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p>
              </w:tc>
              <w:tc>
                <w:tcPr>
                  <w:tcW w:w="1075" w:type="pct"/>
                  <w:vMerge w:val="continue"/>
                  <w:noWrap w:val="0"/>
                  <w:vAlign w:val="center"/>
                </w:tcPr>
                <w:p>
                  <w:pPr>
                    <w:keepNext w:val="0"/>
                    <w:keepLines w:val="0"/>
                    <w:pageBreakBefore w:val="0"/>
                    <w:suppressLineNumbers w:val="0"/>
                    <w:kinsoku/>
                    <w:wordWrap/>
                    <w:overflowPunct/>
                    <w:autoSpaceDE w:val="0"/>
                    <w:autoSpaceDN w:val="0"/>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56" w:type="pct"/>
                  <w:noWrap w:val="0"/>
                  <w:vAlign w:val="center"/>
                </w:tcPr>
                <w:p>
                  <w:pPr>
                    <w:keepNext w:val="0"/>
                    <w:keepLines w:val="0"/>
                    <w:pageBreakBefore w:val="0"/>
                    <w:suppressLineNumbers w:val="0"/>
                    <w:kinsoku/>
                    <w:wordWrap/>
                    <w:overflowPunct/>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东厂界</w:t>
                  </w:r>
                </w:p>
              </w:tc>
              <w:tc>
                <w:tcPr>
                  <w:tcW w:w="868"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ascii="Times New Roman" w:hAnsi="Times New Roman" w:cs="Times New Roman"/>
                      <w:i w:val="0"/>
                      <w:iCs w:val="0"/>
                      <w:color w:val="auto"/>
                      <w:highlight w:val="yellow"/>
                      <w:lang w:val="en-US" w:eastAsia="zh-CN"/>
                    </w:rPr>
                  </w:pPr>
                  <w:r>
                    <w:rPr>
                      <w:rFonts w:hint="eastAsia" w:cs="Times New Roman"/>
                      <w:i w:val="0"/>
                      <w:iCs w:val="0"/>
                      <w:color w:val="auto"/>
                      <w:highlight w:val="none"/>
                      <w:lang w:val="en-US" w:eastAsia="zh-CN"/>
                    </w:rPr>
                    <w:t>46.7</w:t>
                  </w:r>
                </w:p>
              </w:tc>
              <w:tc>
                <w:tcPr>
                  <w:tcW w:w="869"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cs="Times New Roman"/>
                      <w:i w:val="0"/>
                      <w:iCs w:val="0"/>
                      <w:color w:val="auto"/>
                      <w:lang w:val="en-US" w:eastAsia="zh-CN"/>
                    </w:rPr>
                  </w:pPr>
                  <w:r>
                    <w:rPr>
                      <w:rFonts w:hint="eastAsia" w:cs="Times New Roman"/>
                      <w:i w:val="0"/>
                      <w:iCs w:val="0"/>
                      <w:color w:val="auto"/>
                      <w:highlight w:val="none"/>
                      <w:lang w:val="en-US" w:eastAsia="zh-CN"/>
                    </w:rPr>
                    <w:t>46.7</w:t>
                  </w:r>
                </w:p>
              </w:tc>
              <w:tc>
                <w:tcPr>
                  <w:tcW w:w="1130" w:type="pct"/>
                  <w:vMerge w:val="restart"/>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cs="Times New Roman"/>
                      <w:i w:val="0"/>
                      <w:iCs w:val="0"/>
                      <w:color w:val="auto"/>
                    </w:rPr>
                    <w:t>《工业企业厂界环境噪声排放标准》（GB12348-2008）中</w:t>
                  </w:r>
                  <w:r>
                    <w:rPr>
                      <w:rFonts w:hint="eastAsia" w:cs="Times New Roman"/>
                      <w:i w:val="0"/>
                      <w:iCs w:val="0"/>
                      <w:color w:val="auto"/>
                      <w:lang w:val="en-US" w:eastAsia="zh-CN"/>
                    </w:rPr>
                    <w:t>2</w:t>
                  </w:r>
                  <w:r>
                    <w:rPr>
                      <w:rFonts w:hint="default" w:ascii="Times New Roman" w:hAnsi="Times New Roman" w:cs="Times New Roman"/>
                      <w:i w:val="0"/>
                      <w:iCs w:val="0"/>
                      <w:color w:val="auto"/>
                    </w:rPr>
                    <w:t>类标准要求</w:t>
                  </w:r>
                  <w:r>
                    <w:rPr>
                      <w:rFonts w:hint="eastAsia" w:cs="Times New Roman"/>
                      <w:i w:val="0"/>
                      <w:iCs w:val="0"/>
                      <w:color w:val="auto"/>
                      <w:lang w:eastAsia="zh-CN"/>
                    </w:rPr>
                    <w:t>，</w:t>
                  </w:r>
                  <w:r>
                    <w:rPr>
                      <w:rFonts w:hint="eastAsia" w:cs="Times New Roman"/>
                      <w:i w:val="0"/>
                      <w:iCs w:val="0"/>
                      <w:color w:val="auto"/>
                      <w:lang w:val="en-US" w:eastAsia="zh-CN"/>
                    </w:rPr>
                    <w:t>昼间60、夜间50</w:t>
                  </w:r>
                </w:p>
              </w:tc>
              <w:tc>
                <w:tcPr>
                  <w:tcW w:w="1075" w:type="pct"/>
                  <w:noWrap w:val="0"/>
                  <w:vAlign w:val="center"/>
                </w:tcPr>
                <w:p>
                  <w:pPr>
                    <w:keepNext w:val="0"/>
                    <w:keepLines w:val="0"/>
                    <w:pageBreakBefore w:val="0"/>
                    <w:suppressLineNumbers w:val="0"/>
                    <w:kinsoku/>
                    <w:wordWrap/>
                    <w:overflowPunct/>
                    <w:bidi w:val="0"/>
                    <w:spacing w:before="0" w:beforeAutospacing="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noWrap w:val="0"/>
                  <w:vAlign w:val="center"/>
                </w:tcPr>
                <w:p>
                  <w:pPr>
                    <w:keepNext w:val="0"/>
                    <w:keepLines w:val="0"/>
                    <w:pageBreakBefore w:val="0"/>
                    <w:suppressLineNumbers w:val="0"/>
                    <w:kinsoku/>
                    <w:wordWrap/>
                    <w:overflowPunct/>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r>
                    <w:rPr>
                      <w:rFonts w:hint="eastAsia" w:cs="Times New Roman"/>
                      <w:i w:val="0"/>
                      <w:iCs w:val="0"/>
                      <w:color w:val="auto"/>
                      <w:lang w:eastAsia="zh-CN"/>
                    </w:rPr>
                    <w:t>南</w:t>
                  </w:r>
                  <w:r>
                    <w:rPr>
                      <w:rFonts w:hint="default" w:ascii="Times New Roman" w:hAnsi="Times New Roman" w:cs="Times New Roman"/>
                      <w:i w:val="0"/>
                      <w:iCs w:val="0"/>
                      <w:color w:val="auto"/>
                    </w:rPr>
                    <w:t>厂界</w:t>
                  </w:r>
                </w:p>
              </w:tc>
              <w:tc>
                <w:tcPr>
                  <w:tcW w:w="868"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ascii="Times New Roman" w:hAnsi="Times New Roman" w:cs="Times New Roman"/>
                      <w:i w:val="0"/>
                      <w:iCs w:val="0"/>
                      <w:color w:val="auto"/>
                      <w:highlight w:val="none"/>
                      <w:lang w:val="en-US" w:eastAsia="zh-CN"/>
                    </w:rPr>
                  </w:pPr>
                  <w:r>
                    <w:rPr>
                      <w:rFonts w:hint="eastAsia" w:cs="Times New Roman"/>
                      <w:i w:val="0"/>
                      <w:iCs w:val="0"/>
                      <w:color w:val="auto"/>
                      <w:highlight w:val="none"/>
                      <w:lang w:val="en-US" w:eastAsia="zh-CN"/>
                    </w:rPr>
                    <w:t>45.4</w:t>
                  </w:r>
                </w:p>
              </w:tc>
              <w:tc>
                <w:tcPr>
                  <w:tcW w:w="869"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eastAsia" w:cs="Times New Roman"/>
                      <w:i w:val="0"/>
                      <w:iCs w:val="0"/>
                      <w:color w:val="auto"/>
                      <w:lang w:val="en-US" w:eastAsia="zh-CN"/>
                    </w:rPr>
                  </w:pPr>
                  <w:r>
                    <w:rPr>
                      <w:rFonts w:hint="eastAsia" w:cs="Times New Roman"/>
                      <w:i w:val="0"/>
                      <w:iCs w:val="0"/>
                      <w:color w:val="auto"/>
                      <w:highlight w:val="none"/>
                      <w:lang w:val="en-US" w:eastAsia="zh-CN"/>
                    </w:rPr>
                    <w:t>45.4</w:t>
                  </w:r>
                </w:p>
              </w:tc>
              <w:tc>
                <w:tcPr>
                  <w:tcW w:w="1130"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eastAsia="宋体" w:cs="Times New Roman"/>
                      <w:i w:val="0"/>
                      <w:iCs w:val="0"/>
                      <w:color w:val="auto"/>
                      <w:kern w:val="2"/>
                      <w:sz w:val="21"/>
                      <w:szCs w:val="21"/>
                      <w:lang w:val="en-US" w:eastAsia="zh-CN" w:bidi="ar-SA"/>
                    </w:rPr>
                  </w:pPr>
                </w:p>
              </w:tc>
              <w:tc>
                <w:tcPr>
                  <w:tcW w:w="1075" w:type="pct"/>
                  <w:noWrap w:val="0"/>
                  <w:vAlign w:val="center"/>
                </w:tcPr>
                <w:p>
                  <w:pPr>
                    <w:keepNext w:val="0"/>
                    <w:keepLines w:val="0"/>
                    <w:pageBreakBefore w:val="0"/>
                    <w:suppressLineNumbers w:val="0"/>
                    <w:kinsoku/>
                    <w:wordWrap/>
                    <w:overflowPunct/>
                    <w:bidi w:val="0"/>
                    <w:spacing w:before="0" w:beforeAutospacing="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noWrap w:val="0"/>
                  <w:vAlign w:val="center"/>
                </w:tcPr>
                <w:p>
                  <w:pPr>
                    <w:keepNext w:val="0"/>
                    <w:keepLines w:val="0"/>
                    <w:pageBreakBefore w:val="0"/>
                    <w:suppressLineNumbers w:val="0"/>
                    <w:kinsoku/>
                    <w:wordWrap/>
                    <w:overflowPunct/>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r>
                    <w:rPr>
                      <w:rFonts w:hint="eastAsia" w:cs="Times New Roman"/>
                      <w:i w:val="0"/>
                      <w:iCs w:val="0"/>
                      <w:color w:val="auto"/>
                      <w:lang w:eastAsia="zh-CN"/>
                    </w:rPr>
                    <w:t>西</w:t>
                  </w:r>
                  <w:r>
                    <w:rPr>
                      <w:rFonts w:hint="default" w:ascii="Times New Roman" w:hAnsi="Times New Roman" w:cs="Times New Roman"/>
                      <w:i w:val="0"/>
                      <w:iCs w:val="0"/>
                      <w:color w:val="auto"/>
                    </w:rPr>
                    <w:t>厂界</w:t>
                  </w:r>
                </w:p>
              </w:tc>
              <w:tc>
                <w:tcPr>
                  <w:tcW w:w="868"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ascii="Times New Roman" w:hAnsi="Times New Roman" w:cs="Times New Roman"/>
                      <w:i w:val="0"/>
                      <w:iCs w:val="0"/>
                      <w:color w:val="auto"/>
                      <w:highlight w:val="none"/>
                      <w:lang w:val="en-US" w:eastAsia="zh-CN"/>
                    </w:rPr>
                  </w:pPr>
                  <w:r>
                    <w:rPr>
                      <w:rFonts w:hint="eastAsia" w:cs="Times New Roman"/>
                      <w:i w:val="0"/>
                      <w:iCs w:val="0"/>
                      <w:color w:val="auto"/>
                      <w:highlight w:val="none"/>
                      <w:lang w:val="en-US" w:eastAsia="zh-CN"/>
                    </w:rPr>
                    <w:t>43.5</w:t>
                  </w:r>
                </w:p>
              </w:tc>
              <w:tc>
                <w:tcPr>
                  <w:tcW w:w="869"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eastAsia" w:cs="Times New Roman"/>
                      <w:i w:val="0"/>
                      <w:iCs w:val="0"/>
                      <w:color w:val="auto"/>
                      <w:lang w:val="en-US" w:eastAsia="zh-CN"/>
                    </w:rPr>
                  </w:pPr>
                  <w:r>
                    <w:rPr>
                      <w:rFonts w:hint="eastAsia" w:cs="Times New Roman"/>
                      <w:i w:val="0"/>
                      <w:iCs w:val="0"/>
                      <w:color w:val="auto"/>
                      <w:highlight w:val="none"/>
                      <w:lang w:val="en-US" w:eastAsia="zh-CN"/>
                    </w:rPr>
                    <w:t>43.5</w:t>
                  </w:r>
                </w:p>
              </w:tc>
              <w:tc>
                <w:tcPr>
                  <w:tcW w:w="1130"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eastAsia="宋体" w:cs="Times New Roman"/>
                      <w:i w:val="0"/>
                      <w:iCs w:val="0"/>
                      <w:color w:val="auto"/>
                      <w:kern w:val="2"/>
                      <w:sz w:val="21"/>
                      <w:szCs w:val="21"/>
                      <w:lang w:val="en-US" w:eastAsia="zh-CN" w:bidi="ar-SA"/>
                    </w:rPr>
                  </w:pPr>
                </w:p>
              </w:tc>
              <w:tc>
                <w:tcPr>
                  <w:tcW w:w="1075" w:type="pct"/>
                  <w:noWrap w:val="0"/>
                  <w:vAlign w:val="center"/>
                </w:tcPr>
                <w:p>
                  <w:pPr>
                    <w:keepNext w:val="0"/>
                    <w:keepLines w:val="0"/>
                    <w:pageBreakBefore w:val="0"/>
                    <w:suppressLineNumbers w:val="0"/>
                    <w:kinsoku/>
                    <w:wordWrap/>
                    <w:overflowPunct/>
                    <w:bidi w:val="0"/>
                    <w:spacing w:before="0" w:beforeAutospacing="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noWrap w:val="0"/>
                  <w:vAlign w:val="center"/>
                </w:tcPr>
                <w:p>
                  <w:pPr>
                    <w:keepNext w:val="0"/>
                    <w:keepLines w:val="0"/>
                    <w:pageBreakBefore w:val="0"/>
                    <w:suppressLineNumbers w:val="0"/>
                    <w:kinsoku/>
                    <w:wordWrap/>
                    <w:overflowPunct/>
                    <w:bidi w:val="0"/>
                    <w:spacing w:before="0" w:beforeAutospacing="0" w:afterAutospacing="0" w:line="240" w:lineRule="exact"/>
                    <w:ind w:left="0" w:leftChars="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北厂界</w:t>
                  </w:r>
                </w:p>
              </w:tc>
              <w:tc>
                <w:tcPr>
                  <w:tcW w:w="868"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ascii="Times New Roman" w:hAnsi="Times New Roman" w:cs="Times New Roman"/>
                      <w:i w:val="0"/>
                      <w:iCs w:val="0"/>
                      <w:color w:val="auto"/>
                      <w:highlight w:val="none"/>
                      <w:lang w:val="en-US" w:eastAsia="zh-CN"/>
                    </w:rPr>
                  </w:pPr>
                  <w:r>
                    <w:rPr>
                      <w:rFonts w:hint="eastAsia" w:cs="Times New Roman"/>
                      <w:i w:val="0"/>
                      <w:iCs w:val="0"/>
                      <w:color w:val="auto"/>
                      <w:highlight w:val="none"/>
                      <w:lang w:val="en-US" w:eastAsia="zh-CN"/>
                    </w:rPr>
                    <w:t>48.9</w:t>
                  </w:r>
                </w:p>
              </w:tc>
              <w:tc>
                <w:tcPr>
                  <w:tcW w:w="869"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eastAsia" w:cs="Times New Roman"/>
                      <w:i w:val="0"/>
                      <w:iCs w:val="0"/>
                      <w:color w:val="auto"/>
                      <w:lang w:val="en-US" w:eastAsia="zh-CN"/>
                    </w:rPr>
                  </w:pPr>
                  <w:r>
                    <w:rPr>
                      <w:rFonts w:hint="eastAsia" w:cs="Times New Roman"/>
                      <w:i w:val="0"/>
                      <w:iCs w:val="0"/>
                      <w:color w:val="auto"/>
                      <w:highlight w:val="none"/>
                      <w:lang w:val="en-US" w:eastAsia="zh-CN"/>
                    </w:rPr>
                    <w:t>48.9</w:t>
                  </w:r>
                </w:p>
              </w:tc>
              <w:tc>
                <w:tcPr>
                  <w:tcW w:w="1130"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eastAsia="宋体" w:cs="Times New Roman"/>
                      <w:i w:val="0"/>
                      <w:iCs w:val="0"/>
                      <w:color w:val="auto"/>
                      <w:kern w:val="2"/>
                      <w:sz w:val="21"/>
                      <w:szCs w:val="21"/>
                      <w:lang w:val="en-US" w:eastAsia="zh-CN" w:bidi="ar-SA"/>
                    </w:rPr>
                  </w:pPr>
                </w:p>
              </w:tc>
              <w:tc>
                <w:tcPr>
                  <w:tcW w:w="1075" w:type="pct"/>
                  <w:noWrap w:val="0"/>
                  <w:vAlign w:val="center"/>
                </w:tcPr>
                <w:p>
                  <w:pPr>
                    <w:keepNext w:val="0"/>
                    <w:keepLines w:val="0"/>
                    <w:pageBreakBefore w:val="0"/>
                    <w:suppressLineNumbers w:val="0"/>
                    <w:kinsoku/>
                    <w:wordWrap/>
                    <w:overflowPunct/>
                    <w:bidi w:val="0"/>
                    <w:spacing w:before="0" w:beforeAutospacing="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noWrap w:val="0"/>
                  <w:vAlign w:val="center"/>
                </w:tcPr>
                <w:p>
                  <w:pPr>
                    <w:keepNext w:val="0"/>
                    <w:keepLines w:val="0"/>
                    <w:pageBreakBefore w:val="0"/>
                    <w:suppressLineNumbers w:val="0"/>
                    <w:kinsoku/>
                    <w:wordWrap/>
                    <w:overflowPunct/>
                    <w:bidi w:val="0"/>
                    <w:spacing w:before="0" w:beforeAutospacing="0" w:afterAutospacing="0" w:line="240" w:lineRule="exact"/>
                    <w:ind w:left="0" w:leftChars="0" w:right="0"/>
                    <w:contextualSpacing/>
                    <w:jc w:val="center"/>
                    <w:rPr>
                      <w:rFonts w:hint="eastAsia" w:ascii="Times New Roman" w:hAnsi="Times New Roman" w:eastAsia="宋体" w:cs="Times New Roman"/>
                      <w:i w:val="0"/>
                      <w:iCs w:val="0"/>
                      <w:color w:val="auto"/>
                      <w:lang w:eastAsia="zh-CN"/>
                    </w:rPr>
                  </w:pPr>
                  <w:r>
                    <w:rPr>
                      <w:rFonts w:hint="eastAsia" w:cs="Times New Roman"/>
                      <w:i w:val="0"/>
                      <w:iCs w:val="0"/>
                      <w:color w:val="auto"/>
                      <w:lang w:eastAsia="zh-CN"/>
                    </w:rPr>
                    <w:t>马厂村</w:t>
                  </w:r>
                </w:p>
              </w:tc>
              <w:tc>
                <w:tcPr>
                  <w:tcW w:w="868"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cs="Times New Roman"/>
                      <w:i w:val="0"/>
                      <w:iCs w:val="0"/>
                      <w:color w:val="auto"/>
                      <w:highlight w:val="none"/>
                      <w:lang w:val="en-US" w:eastAsia="zh-CN"/>
                    </w:rPr>
                  </w:pPr>
                  <w:r>
                    <w:rPr>
                      <w:rFonts w:hint="eastAsia" w:cs="Times New Roman"/>
                      <w:i w:val="0"/>
                      <w:iCs w:val="0"/>
                      <w:color w:val="auto"/>
                      <w:highlight w:val="none"/>
                      <w:lang w:val="en-US" w:eastAsia="zh-CN"/>
                    </w:rPr>
                    <w:t>44.1</w:t>
                  </w:r>
                </w:p>
              </w:tc>
              <w:tc>
                <w:tcPr>
                  <w:tcW w:w="869" w:type="pct"/>
                  <w:noWrap w:val="0"/>
                  <w:vAlign w:val="center"/>
                </w:tcPr>
                <w:p>
                  <w:pPr>
                    <w:keepNext w:val="0"/>
                    <w:keepLines w:val="0"/>
                    <w:pageBreakBefore w:val="0"/>
                    <w:suppressLineNumbers w:val="0"/>
                    <w:kinsoku/>
                    <w:wordWrap/>
                    <w:overflowPunct/>
                    <w:autoSpaceDE w:val="0"/>
                    <w:autoSpaceDN w:val="0"/>
                    <w:bidi w:val="0"/>
                    <w:spacing w:before="0" w:beforeAutospacing="0" w:afterAutospacing="0" w:line="360" w:lineRule="exact"/>
                    <w:ind w:left="0" w:leftChars="0" w:right="0" w:rightChars="0"/>
                    <w:jc w:val="center"/>
                    <w:rPr>
                      <w:rFonts w:hint="default" w:cs="Times New Roman"/>
                      <w:i w:val="0"/>
                      <w:iCs w:val="0"/>
                      <w:color w:val="auto"/>
                      <w:highlight w:val="none"/>
                      <w:lang w:val="en-US" w:eastAsia="zh-CN"/>
                    </w:rPr>
                  </w:pPr>
                  <w:r>
                    <w:rPr>
                      <w:rFonts w:hint="eastAsia" w:cs="Times New Roman"/>
                      <w:i w:val="0"/>
                      <w:iCs w:val="0"/>
                      <w:color w:val="auto"/>
                      <w:highlight w:val="none"/>
                      <w:lang w:val="en-US" w:eastAsia="zh-CN"/>
                    </w:rPr>
                    <w:t>44.1</w:t>
                  </w:r>
                </w:p>
              </w:tc>
              <w:tc>
                <w:tcPr>
                  <w:tcW w:w="1130" w:type="pct"/>
                  <w:vMerge w:val="continue"/>
                  <w:noWrap w:val="0"/>
                  <w:vAlign w:val="center"/>
                </w:tcPr>
                <w:p>
                  <w:pPr>
                    <w:keepNext w:val="0"/>
                    <w:keepLines w:val="0"/>
                    <w:pageBreakBefore w:val="0"/>
                    <w:suppressLineNumbers w:val="0"/>
                    <w:kinsoku/>
                    <w:wordWrap/>
                    <w:overflowPunct/>
                    <w:bidi w:val="0"/>
                    <w:spacing w:before="0" w:beforeAutospacing="0" w:afterAutospacing="0"/>
                    <w:ind w:left="0" w:leftChars="0" w:right="0"/>
                    <w:jc w:val="center"/>
                    <w:rPr>
                      <w:rFonts w:hint="default" w:ascii="Times New Roman" w:hAnsi="Times New Roman" w:eastAsia="宋体" w:cs="Times New Roman"/>
                      <w:i w:val="0"/>
                      <w:iCs w:val="0"/>
                      <w:color w:val="auto"/>
                      <w:kern w:val="2"/>
                      <w:sz w:val="21"/>
                      <w:szCs w:val="21"/>
                      <w:lang w:val="en-US" w:eastAsia="zh-CN" w:bidi="ar-SA"/>
                    </w:rPr>
                  </w:pPr>
                </w:p>
              </w:tc>
              <w:tc>
                <w:tcPr>
                  <w:tcW w:w="1075" w:type="pct"/>
                  <w:noWrap w:val="0"/>
                  <w:vAlign w:val="center"/>
                </w:tcPr>
                <w:p>
                  <w:pPr>
                    <w:keepNext w:val="0"/>
                    <w:keepLines w:val="0"/>
                    <w:pageBreakBefore w:val="0"/>
                    <w:suppressLineNumbers w:val="0"/>
                    <w:kinsoku/>
                    <w:wordWrap/>
                    <w:overflowPunct/>
                    <w:bidi w:val="0"/>
                    <w:spacing w:before="0" w:beforeAutospacing="0" w:afterAutospacing="0"/>
                    <w:ind w:left="0" w:leftChars="0" w:right="0" w:rightChars="0"/>
                    <w:jc w:val="center"/>
                    <w:rPr>
                      <w:rFonts w:hint="eastAsia" w:ascii="Times New Roman" w:hAnsi="Times New Roman" w:eastAsia="宋体" w:cs="Times New Roman"/>
                      <w:i w:val="0"/>
                      <w:iCs w:val="0"/>
                      <w:color w:val="auto"/>
                      <w:lang w:eastAsia="zh-CN"/>
                    </w:rPr>
                  </w:pPr>
                  <w:r>
                    <w:rPr>
                      <w:rFonts w:hint="eastAsia" w:cs="Times New Roman"/>
                      <w:i w:val="0"/>
                      <w:iCs w:val="0"/>
                      <w:color w:val="auto"/>
                      <w:lang w:eastAsia="zh-CN"/>
                    </w:rPr>
                    <w:t>达标</w:t>
                  </w:r>
                </w:p>
              </w:tc>
            </w:tr>
          </w:tbl>
          <w:p>
            <w:pPr>
              <w:keepNext w:val="0"/>
              <w:keepLines w:val="0"/>
              <w:pageBreakBefore w:val="0"/>
              <w:widowControl/>
              <w:kinsoku/>
              <w:wordWrap/>
              <w:overflowPunct/>
              <w:bidi w:val="0"/>
              <w:adjustRightInd w:val="0"/>
              <w:snapToGrid w:val="0"/>
              <w:spacing w:line="360" w:lineRule="auto"/>
              <w:ind w:left="0" w:leftChars="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根据上述预测结果，本项目</w:t>
            </w:r>
            <w:r>
              <w:rPr>
                <w:color w:val="000000"/>
                <w:sz w:val="24"/>
              </w:rPr>
              <w:t>厂界四周</w:t>
            </w:r>
            <w:r>
              <w:rPr>
                <w:rFonts w:hint="eastAsia"/>
                <w:color w:val="000000"/>
                <w:sz w:val="24"/>
              </w:rPr>
              <w:t>昼</w:t>
            </w:r>
            <w:r>
              <w:rPr>
                <w:rFonts w:hint="eastAsia"/>
                <w:color w:val="000000"/>
                <w:sz w:val="24"/>
                <w:lang w:eastAsia="zh-CN"/>
              </w:rPr>
              <w:t>、夜间</w:t>
            </w:r>
            <w:r>
              <w:rPr>
                <w:rFonts w:hint="default" w:ascii="Times New Roman" w:hAnsi="Times New Roman" w:cs="Times New Roman"/>
                <w:color w:val="auto"/>
                <w:kern w:val="0"/>
                <w:sz w:val="24"/>
              </w:rPr>
              <w:t>噪声贡献值在厂界处可达到《工业企业厂界环境噪声排放标准》（GB12348-2008）中</w:t>
            </w:r>
            <w:r>
              <w:rPr>
                <w:rFonts w:hint="eastAsia" w:cs="Times New Roman"/>
                <w:color w:val="auto"/>
                <w:kern w:val="0"/>
                <w:sz w:val="24"/>
                <w:lang w:val="en-US" w:eastAsia="zh-CN"/>
              </w:rPr>
              <w:t>2</w:t>
            </w:r>
            <w:r>
              <w:rPr>
                <w:rFonts w:hint="default" w:ascii="Times New Roman" w:hAnsi="Times New Roman" w:cs="Times New Roman"/>
                <w:color w:val="auto"/>
                <w:kern w:val="0"/>
                <w:sz w:val="24"/>
              </w:rPr>
              <w:t>类标准要求。</w:t>
            </w:r>
          </w:p>
          <w:p>
            <w:pPr>
              <w:keepNext w:val="0"/>
              <w:keepLines w:val="0"/>
              <w:pageBreakBefore w:val="0"/>
              <w:widowControl/>
              <w:kinsoku/>
              <w:wordWrap/>
              <w:overflowPunct/>
              <w:bidi w:val="0"/>
              <w:adjustRightInd w:val="0"/>
              <w:snapToGrid w:val="0"/>
              <w:spacing w:line="360" w:lineRule="auto"/>
              <w:ind w:left="0" w:leftChars="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建议建设单位拟通过以下方式控制项目噪声：</w:t>
            </w:r>
          </w:p>
          <w:p>
            <w:pPr>
              <w:keepNext w:val="0"/>
              <w:keepLines w:val="0"/>
              <w:pageBreakBefore w:val="0"/>
              <w:widowControl/>
              <w:kinsoku/>
              <w:wordWrap/>
              <w:overflowPunct/>
              <w:bidi w:val="0"/>
              <w:adjustRightInd w:val="0"/>
              <w:snapToGrid w:val="0"/>
              <w:spacing w:line="360" w:lineRule="auto"/>
              <w:ind w:left="0" w:leftChars="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bCs/>
                <w:color w:val="auto"/>
                <w:kern w:val="0"/>
                <w:sz w:val="24"/>
              </w:rPr>
              <w:fldChar w:fldCharType="begin"/>
            </w:r>
            <w:r>
              <w:rPr>
                <w:rFonts w:hint="default" w:ascii="Times New Roman" w:hAnsi="Times New Roman" w:cs="Times New Roman"/>
                <w:bCs/>
                <w:color w:val="auto"/>
                <w:kern w:val="0"/>
                <w:sz w:val="24"/>
              </w:rPr>
              <w:instrText xml:space="preserve"> = 1 \* GB3 </w:instrText>
            </w:r>
            <w:r>
              <w:rPr>
                <w:rFonts w:hint="default" w:ascii="Times New Roman" w:hAnsi="Times New Roman" w:cs="Times New Roman"/>
                <w:bCs/>
                <w:color w:val="auto"/>
                <w:kern w:val="0"/>
                <w:sz w:val="24"/>
              </w:rPr>
              <w:fldChar w:fldCharType="separate"/>
            </w:r>
            <w:r>
              <w:rPr>
                <w:rFonts w:hint="default" w:ascii="Times New Roman" w:hAnsi="Times New Roman" w:cs="Times New Roman"/>
                <w:bCs/>
                <w:color w:val="auto"/>
                <w:kern w:val="0"/>
                <w:sz w:val="24"/>
              </w:rPr>
              <w:t>①</w:t>
            </w:r>
            <w:r>
              <w:rPr>
                <w:rFonts w:hint="default" w:ascii="Times New Roman" w:hAnsi="Times New Roman" w:cs="Times New Roman"/>
                <w:bCs/>
                <w:color w:val="auto"/>
                <w:kern w:val="0"/>
                <w:sz w:val="24"/>
              </w:rPr>
              <w:fldChar w:fldCharType="end"/>
            </w:r>
            <w:r>
              <w:rPr>
                <w:rFonts w:hint="default" w:ascii="Times New Roman" w:hAnsi="Times New Roman" w:cs="Times New Roman"/>
                <w:bCs/>
                <w:color w:val="auto"/>
                <w:kern w:val="0"/>
                <w:sz w:val="24"/>
              </w:rPr>
              <w:t>选用低噪声设备，并注意加强日常生产设备的维护和保养；</w:t>
            </w:r>
          </w:p>
          <w:p>
            <w:pPr>
              <w:keepNext w:val="0"/>
              <w:keepLines w:val="0"/>
              <w:pageBreakBefore w:val="0"/>
              <w:widowControl/>
              <w:kinsoku/>
              <w:wordWrap/>
              <w:overflowPunct/>
              <w:bidi w:val="0"/>
              <w:adjustRightInd w:val="0"/>
              <w:snapToGrid w:val="0"/>
              <w:spacing w:line="360" w:lineRule="auto"/>
              <w:ind w:left="0" w:leftChars="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bCs/>
                <w:color w:val="auto"/>
                <w:kern w:val="0"/>
                <w:sz w:val="24"/>
              </w:rPr>
              <w:fldChar w:fldCharType="begin"/>
            </w:r>
            <w:r>
              <w:rPr>
                <w:rFonts w:hint="default" w:ascii="Times New Roman" w:hAnsi="Times New Roman" w:cs="Times New Roman"/>
                <w:bCs/>
                <w:color w:val="auto"/>
                <w:kern w:val="0"/>
                <w:sz w:val="24"/>
              </w:rPr>
              <w:instrText xml:space="preserve"> = 2 \* GB3 </w:instrText>
            </w:r>
            <w:r>
              <w:rPr>
                <w:rFonts w:hint="default" w:ascii="Times New Roman" w:hAnsi="Times New Roman" w:cs="Times New Roman"/>
                <w:bCs/>
                <w:color w:val="auto"/>
                <w:kern w:val="0"/>
                <w:sz w:val="24"/>
              </w:rPr>
              <w:fldChar w:fldCharType="separate"/>
            </w:r>
            <w:r>
              <w:rPr>
                <w:rFonts w:hint="default" w:ascii="Times New Roman" w:hAnsi="Times New Roman" w:cs="Times New Roman"/>
                <w:bCs/>
                <w:color w:val="auto"/>
                <w:kern w:val="0"/>
                <w:sz w:val="24"/>
              </w:rPr>
              <w:t>②</w:t>
            </w:r>
            <w:r>
              <w:rPr>
                <w:rFonts w:hint="default" w:ascii="Times New Roman" w:hAnsi="Times New Roman" w:cs="Times New Roman"/>
                <w:bCs/>
                <w:color w:val="auto"/>
                <w:kern w:val="0"/>
                <w:sz w:val="24"/>
              </w:rPr>
              <w:fldChar w:fldCharType="end"/>
            </w:r>
            <w:r>
              <w:rPr>
                <w:rFonts w:hint="default" w:ascii="Times New Roman" w:hAnsi="Times New Roman" w:cs="Times New Roman"/>
                <w:bCs/>
                <w:color w:val="auto"/>
                <w:kern w:val="0"/>
                <w:sz w:val="24"/>
              </w:rPr>
              <w:t>合理布局、将高噪声设备尽可能远离厂界</w:t>
            </w:r>
            <w:r>
              <w:rPr>
                <w:rFonts w:hint="eastAsia" w:cs="Times New Roman"/>
                <w:bCs/>
                <w:color w:val="auto"/>
                <w:kern w:val="0"/>
                <w:sz w:val="24"/>
                <w:lang w:eastAsia="zh-CN"/>
              </w:rPr>
              <w:t>西侧居民点，尽量布置在东侧</w:t>
            </w:r>
            <w:r>
              <w:rPr>
                <w:rFonts w:hint="default" w:ascii="Times New Roman" w:hAnsi="Times New Roman" w:cs="Times New Roman"/>
                <w:bCs/>
                <w:color w:val="auto"/>
                <w:kern w:val="0"/>
                <w:sz w:val="24"/>
              </w:rPr>
              <w:t>；</w:t>
            </w:r>
          </w:p>
          <w:p>
            <w:pPr>
              <w:keepNext w:val="0"/>
              <w:keepLines w:val="0"/>
              <w:pageBreakBefore w:val="0"/>
              <w:widowControl/>
              <w:kinsoku/>
              <w:wordWrap/>
              <w:overflowPunct/>
              <w:bidi w:val="0"/>
              <w:adjustRightInd w:val="0"/>
              <w:snapToGrid w:val="0"/>
              <w:spacing w:line="360" w:lineRule="auto"/>
              <w:ind w:left="0" w:leftChars="0" w:right="0" w:firstLine="480" w:firstLineChars="200"/>
              <w:jc w:val="left"/>
              <w:rPr>
                <w:rFonts w:hint="eastAsia" w:cs="Times New Roman"/>
                <w:color w:val="auto"/>
                <w:kern w:val="0"/>
                <w:sz w:val="24"/>
                <w:lang w:val="en-US" w:eastAsia="zh-CN"/>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3 \* GB3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③</w:t>
            </w:r>
            <w:r>
              <w:rPr>
                <w:rFonts w:hint="default" w:ascii="Times New Roman" w:hAnsi="Times New Roman" w:cs="Times New Roman"/>
                <w:color w:val="auto"/>
                <w:kern w:val="0"/>
                <w:sz w:val="24"/>
              </w:rPr>
              <w:fldChar w:fldCharType="end"/>
            </w:r>
            <w:r>
              <w:rPr>
                <w:rFonts w:hint="eastAsia" w:cs="Times New Roman"/>
                <w:color w:val="auto"/>
                <w:kern w:val="0"/>
                <w:sz w:val="24"/>
                <w:lang w:val="en-US" w:eastAsia="zh-CN"/>
              </w:rPr>
              <w:t>高噪声设备</w:t>
            </w:r>
            <w:r>
              <w:rPr>
                <w:rFonts w:hint="default" w:ascii="Times New Roman" w:hAnsi="Times New Roman" w:eastAsia="宋体" w:cs="Times New Roman"/>
                <w:color w:val="auto"/>
                <w:kern w:val="0"/>
                <w:sz w:val="24"/>
              </w:rPr>
              <w:t>采取减振、</w:t>
            </w:r>
            <w:r>
              <w:rPr>
                <w:rFonts w:hint="eastAsia" w:ascii="Times New Roman" w:hAnsi="Times New Roman" w:eastAsia="宋体" w:cs="Times New Roman"/>
                <w:color w:val="auto"/>
                <w:kern w:val="0"/>
                <w:sz w:val="24"/>
                <w:lang w:eastAsia="zh-CN"/>
              </w:rPr>
              <w:t>加隔音棉</w:t>
            </w:r>
            <w:r>
              <w:rPr>
                <w:rFonts w:hint="default" w:ascii="Times New Roman" w:hAnsi="Times New Roman" w:eastAsia="宋体" w:cs="Times New Roman"/>
                <w:color w:val="auto"/>
                <w:kern w:val="0"/>
                <w:sz w:val="24"/>
              </w:rPr>
              <w:t>等降噪措施</w:t>
            </w:r>
            <w:r>
              <w:rPr>
                <w:rFonts w:hint="eastAsia" w:cs="Times New Roman"/>
                <w:color w:val="auto"/>
                <w:kern w:val="0"/>
                <w:sz w:val="24"/>
                <w:lang w:val="en-US" w:eastAsia="zh-CN"/>
              </w:rPr>
              <w:t>，确保噪声达标排放；</w:t>
            </w:r>
          </w:p>
          <w:p>
            <w:pPr>
              <w:keepNext w:val="0"/>
              <w:keepLines w:val="0"/>
              <w:pageBreakBefore w:val="0"/>
              <w:widowControl/>
              <w:kinsoku/>
              <w:wordWrap/>
              <w:overflowPunct/>
              <w:bidi w:val="0"/>
              <w:adjustRightInd w:val="0"/>
              <w:snapToGrid w:val="0"/>
              <w:spacing w:line="360" w:lineRule="auto"/>
              <w:ind w:left="0" w:leftChars="0" w:right="0" w:firstLine="480" w:firstLineChars="200"/>
              <w:jc w:val="left"/>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fldChar w:fldCharType="begin"/>
            </w:r>
            <w:r>
              <w:rPr>
                <w:rFonts w:hint="default" w:ascii="Times New Roman" w:hAnsi="Times New Roman" w:eastAsia="宋体" w:cs="Times New Roman"/>
                <w:color w:val="auto"/>
                <w:kern w:val="0"/>
                <w:sz w:val="24"/>
              </w:rPr>
              <w:instrText xml:space="preserve"> = 4 \* GB3 </w:instrText>
            </w:r>
            <w:r>
              <w:rPr>
                <w:rFonts w:hint="default" w:ascii="Times New Roman" w:hAnsi="Times New Roman" w:eastAsia="宋体" w:cs="Times New Roman"/>
                <w:color w:val="auto"/>
                <w:kern w:val="0"/>
                <w:sz w:val="24"/>
              </w:rPr>
              <w:fldChar w:fldCharType="separate"/>
            </w:r>
            <w:r>
              <w:rPr>
                <w:rFonts w:hint="default" w:ascii="Times New Roman" w:hAnsi="Times New Roman" w:eastAsia="宋体" w:cs="Times New Roman"/>
                <w:color w:val="auto"/>
                <w:kern w:val="0"/>
                <w:sz w:val="24"/>
              </w:rPr>
              <w:t>④</w:t>
            </w:r>
            <w:r>
              <w:rPr>
                <w:rFonts w:hint="default" w:ascii="Times New Roman" w:hAnsi="Times New Roman" w:eastAsia="宋体" w:cs="Times New Roman"/>
                <w:color w:val="auto"/>
                <w:kern w:val="0"/>
                <w:sz w:val="24"/>
              </w:rPr>
              <w:fldChar w:fldCharType="end"/>
            </w:r>
            <w:r>
              <w:rPr>
                <w:rFonts w:hint="eastAsia" w:ascii="Times New Roman" w:hAnsi="Times New Roman" w:eastAsia="宋体" w:cs="Times New Roman"/>
                <w:color w:val="auto"/>
                <w:kern w:val="0"/>
                <w:sz w:val="24"/>
              </w:rPr>
              <w:t>噪声源</w:t>
            </w:r>
            <w:r>
              <w:rPr>
                <w:rFonts w:hint="eastAsia" w:ascii="Times New Roman" w:hAnsi="Times New Roman" w:eastAsia="宋体" w:cs="Times New Roman"/>
                <w:color w:val="auto"/>
                <w:kern w:val="0"/>
                <w:sz w:val="24"/>
                <w:lang w:eastAsia="zh-CN"/>
              </w:rPr>
              <w:t>均</w:t>
            </w:r>
            <w:r>
              <w:rPr>
                <w:rFonts w:hint="eastAsia" w:ascii="Times New Roman" w:hAnsi="Times New Roman" w:eastAsia="宋体" w:cs="Times New Roman"/>
                <w:color w:val="auto"/>
                <w:kern w:val="0"/>
                <w:sz w:val="24"/>
              </w:rPr>
              <w:t>设置在封闭结构厂房内，利用围护结构隔声</w:t>
            </w:r>
            <w:r>
              <w:rPr>
                <w:rFonts w:hint="eastAsia" w:ascii="Times New Roman" w:hAnsi="Times New Roman" w:eastAsia="宋体" w:cs="Times New Roman"/>
                <w:color w:val="auto"/>
                <w:kern w:val="0"/>
                <w:sz w:val="24"/>
                <w:lang w:eastAsia="zh-CN"/>
              </w:rPr>
              <w:t>。</w:t>
            </w:r>
          </w:p>
          <w:p>
            <w:pPr>
              <w:keepNext w:val="0"/>
              <w:keepLines w:val="0"/>
              <w:pageBreakBefore w:val="0"/>
              <w:widowControl/>
              <w:kinsoku/>
              <w:wordWrap/>
              <w:overflowPunct/>
              <w:bidi w:val="0"/>
              <w:adjustRightInd w:val="0"/>
              <w:snapToGrid w:val="0"/>
              <w:spacing w:line="360" w:lineRule="auto"/>
              <w:ind w:left="0" w:leftChars="0" w:right="0" w:firstLine="464" w:firstLineChars="200"/>
              <w:jc w:val="left"/>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建设单位采取上述降噪措施</w:t>
            </w:r>
            <w:r>
              <w:rPr>
                <w:rFonts w:hint="eastAsia" w:cs="Times New Roman"/>
                <w:color w:val="auto"/>
                <w:spacing w:val="-4"/>
                <w:kern w:val="0"/>
                <w:sz w:val="24"/>
                <w:lang w:eastAsia="zh-CN"/>
              </w:rPr>
              <w:t>，</w:t>
            </w:r>
            <w:r>
              <w:rPr>
                <w:rFonts w:hint="default" w:ascii="Times New Roman" w:hAnsi="Times New Roman" w:cs="Times New Roman"/>
                <w:color w:val="auto"/>
                <w:spacing w:val="-4"/>
                <w:kern w:val="0"/>
                <w:sz w:val="24"/>
              </w:rPr>
              <w:t>厂界噪声能达到《工业企业厂界环境噪声排放标准》（GB12348-2008）</w:t>
            </w:r>
            <w:r>
              <w:rPr>
                <w:rFonts w:hint="eastAsia" w:cs="Times New Roman"/>
                <w:color w:val="auto"/>
                <w:spacing w:val="-4"/>
                <w:kern w:val="0"/>
                <w:sz w:val="24"/>
                <w:lang w:val="en-US" w:eastAsia="zh-CN"/>
              </w:rPr>
              <w:t>2</w:t>
            </w:r>
            <w:r>
              <w:rPr>
                <w:rFonts w:hint="default" w:ascii="Times New Roman" w:hAnsi="Times New Roman" w:cs="Times New Roman"/>
                <w:color w:val="auto"/>
                <w:spacing w:val="-4"/>
                <w:kern w:val="0"/>
                <w:sz w:val="24"/>
              </w:rPr>
              <w:t>类标准（昼间≤6</w:t>
            </w:r>
            <w:r>
              <w:rPr>
                <w:rFonts w:hint="eastAsia" w:cs="Times New Roman"/>
                <w:color w:val="auto"/>
                <w:spacing w:val="-4"/>
                <w:kern w:val="0"/>
                <w:sz w:val="24"/>
                <w:lang w:val="en-US" w:eastAsia="zh-CN"/>
              </w:rPr>
              <w:t>0</w:t>
            </w:r>
            <w:r>
              <w:rPr>
                <w:rFonts w:hint="default" w:ascii="Times New Roman" w:hAnsi="Times New Roman" w:cs="Times New Roman"/>
                <w:color w:val="auto"/>
                <w:spacing w:val="-4"/>
                <w:kern w:val="0"/>
                <w:sz w:val="24"/>
              </w:rPr>
              <w:t>dB（A）</w:t>
            </w:r>
            <w:r>
              <w:rPr>
                <w:rFonts w:hint="eastAsia" w:cs="Times New Roman"/>
                <w:color w:val="auto"/>
                <w:spacing w:val="-4"/>
                <w:kern w:val="0"/>
                <w:sz w:val="24"/>
                <w:lang w:eastAsia="zh-CN"/>
              </w:rPr>
              <w:t>、</w:t>
            </w:r>
            <w:r>
              <w:rPr>
                <w:rFonts w:hint="eastAsia" w:cs="Times New Roman"/>
                <w:color w:val="auto"/>
                <w:spacing w:val="-4"/>
                <w:kern w:val="0"/>
                <w:sz w:val="24"/>
                <w:lang w:val="en-US" w:eastAsia="zh-CN"/>
              </w:rPr>
              <w:t>夜</w:t>
            </w:r>
            <w:r>
              <w:rPr>
                <w:rFonts w:hint="default" w:ascii="Times New Roman" w:hAnsi="Times New Roman" w:cs="Times New Roman"/>
                <w:color w:val="auto"/>
                <w:spacing w:val="-4"/>
                <w:kern w:val="0"/>
                <w:sz w:val="24"/>
              </w:rPr>
              <w:t>间≤</w:t>
            </w:r>
            <w:r>
              <w:rPr>
                <w:rFonts w:hint="eastAsia" w:ascii="Times New Roman" w:hAnsi="Times New Roman" w:cs="Times New Roman"/>
                <w:color w:val="auto"/>
                <w:spacing w:val="-4"/>
                <w:kern w:val="0"/>
                <w:sz w:val="24"/>
                <w:lang w:val="en-US" w:eastAsia="zh-CN"/>
              </w:rPr>
              <w:t>5</w:t>
            </w:r>
            <w:r>
              <w:rPr>
                <w:rFonts w:hint="eastAsia" w:cs="Times New Roman"/>
                <w:color w:val="auto"/>
                <w:spacing w:val="-4"/>
                <w:kern w:val="0"/>
                <w:sz w:val="24"/>
                <w:lang w:val="en-US" w:eastAsia="zh-CN"/>
              </w:rPr>
              <w:t>0</w:t>
            </w:r>
            <w:r>
              <w:rPr>
                <w:rFonts w:hint="default" w:ascii="Times New Roman" w:hAnsi="Times New Roman" w:cs="Times New Roman"/>
                <w:color w:val="auto"/>
                <w:spacing w:val="-4"/>
                <w:kern w:val="0"/>
                <w:sz w:val="24"/>
              </w:rPr>
              <w:t>dB（A））标准限值要求。</w:t>
            </w:r>
          </w:p>
          <w:p>
            <w:pPr>
              <w:keepNext w:val="0"/>
              <w:keepLines w:val="0"/>
              <w:pageBreakBefore w:val="0"/>
              <w:kinsoku/>
              <w:wordWrap/>
              <w:overflowPunct/>
              <w:bidi w:val="0"/>
              <w:adjustRightInd w:val="0"/>
              <w:snapToGrid w:val="0"/>
              <w:spacing w:line="360" w:lineRule="auto"/>
              <w:ind w:left="0" w:leftChars="0" w:right="0"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lang w:val="en-US" w:eastAsia="zh-CN"/>
              </w:rPr>
              <w:t>4、</w:t>
            </w:r>
            <w:r>
              <w:rPr>
                <w:rFonts w:hint="default" w:ascii="Times New Roman" w:hAnsi="Times New Roman" w:cs="Times New Roman"/>
                <w:b/>
                <w:bCs/>
                <w:color w:val="auto"/>
                <w:spacing w:val="-10"/>
                <w:sz w:val="24"/>
              </w:rPr>
              <w:t>监测计划</w:t>
            </w:r>
          </w:p>
          <w:p>
            <w:pPr>
              <w:keepNext w:val="0"/>
              <w:keepLines w:val="0"/>
              <w:pageBreakBefore w:val="0"/>
              <w:kinsoku/>
              <w:wordWrap/>
              <w:overflowPunct/>
              <w:bidi w:val="0"/>
              <w:adjustRightInd w:val="0"/>
              <w:snapToGrid w:val="0"/>
              <w:spacing w:line="360" w:lineRule="auto"/>
              <w:ind w:left="0" w:leftChars="0" w:right="0" w:firstLine="48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z w:val="24"/>
              </w:rPr>
              <w:t>根据《排污单位自行监测技术指南 总则》（HJ819-2017），制定本项目噪声监测计划如下：</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contextualSpacing/>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表4-</w:t>
            </w:r>
            <w:r>
              <w:rPr>
                <w:rFonts w:hint="eastAsia" w:cs="Times New Roman"/>
                <w:b/>
                <w:color w:val="auto"/>
                <w:kern w:val="0"/>
                <w:sz w:val="24"/>
                <w:szCs w:val="24"/>
                <w:lang w:val="en-US" w:eastAsia="zh-CN"/>
              </w:rPr>
              <w:t>22</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 xml:space="preserve"> 项目噪声监测计划表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743"/>
              <w:gridCol w:w="2433"/>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011"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411"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630"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厂界噪声</w:t>
                  </w:r>
                </w:p>
              </w:tc>
              <w:tc>
                <w:tcPr>
                  <w:tcW w:w="1011"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1411"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等效连续A声级</w:t>
                  </w:r>
                </w:p>
              </w:tc>
              <w:tc>
                <w:tcPr>
                  <w:tcW w:w="1630" w:type="pct"/>
                  <w:noWrap w:val="0"/>
                  <w:vAlign w:val="center"/>
                </w:tcPr>
                <w:p>
                  <w:pPr>
                    <w:keepNext w:val="0"/>
                    <w:keepLines w:val="0"/>
                    <w:pageBreakBefore w:val="0"/>
                    <w:tabs>
                      <w:tab w:val="left" w:pos="2457"/>
                    </w:tabs>
                    <w:kinsoku/>
                    <w:wordWrap/>
                    <w:overflowPunct/>
                    <w:bidi w:val="0"/>
                    <w:ind w:left="0" w:leftChars="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eastAsia" w:ascii="Times New Roman" w:hAnsi="Times New Roman" w:cs="Times New Roman"/>
                      <w:color w:val="auto"/>
                      <w:szCs w:val="21"/>
                      <w:lang w:val="en-US" w:eastAsia="zh-CN"/>
                    </w:rPr>
                    <w:t>季度</w:t>
                  </w:r>
                  <w:r>
                    <w:rPr>
                      <w:rFonts w:hint="default" w:ascii="Times New Roman" w:hAnsi="Times New Roman" w:cs="Times New Roman"/>
                      <w:color w:val="auto"/>
                      <w:szCs w:val="21"/>
                    </w:rPr>
                    <w:t>，昼</w:t>
                  </w:r>
                  <w:r>
                    <w:rPr>
                      <w:rFonts w:hint="eastAsia" w:cs="Times New Roman"/>
                      <w:color w:val="auto"/>
                      <w:szCs w:val="21"/>
                      <w:lang w:val="en-US" w:eastAsia="zh-CN"/>
                    </w:rPr>
                    <w:t>夜</w:t>
                  </w:r>
                  <w:r>
                    <w:rPr>
                      <w:rFonts w:hint="default" w:ascii="Times New Roman" w:hAnsi="Times New Roman" w:cs="Times New Roman"/>
                      <w:color w:val="auto"/>
                      <w:szCs w:val="21"/>
                    </w:rPr>
                    <w:t>间</w:t>
                  </w:r>
                </w:p>
              </w:tc>
            </w:tr>
          </w:tbl>
          <w:p>
            <w:pPr>
              <w:keepNext w:val="0"/>
              <w:keepLines w:val="0"/>
              <w:pageBreakBefore w:val="0"/>
              <w:kinsoku/>
              <w:wordWrap/>
              <w:overflowPunct/>
              <w:topLinePunct w:val="0"/>
              <w:autoSpaceDE/>
              <w:autoSpaceDN/>
              <w:bidi w:val="0"/>
              <w:adjustRightInd w:val="0"/>
              <w:snapToGrid w:val="0"/>
              <w:spacing w:line="360" w:lineRule="auto"/>
              <w:ind w:left="0" w:leftChars="0" w:right="0" w:firstLine="442" w:firstLineChars="200"/>
              <w:jc w:val="both"/>
              <w:textAlignment w:val="auto"/>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四</w:t>
            </w:r>
            <w:r>
              <w:rPr>
                <w:rFonts w:hint="default" w:ascii="Times New Roman" w:hAnsi="Times New Roman" w:cs="Times New Roman"/>
                <w:b/>
                <w:bCs/>
                <w:color w:val="auto"/>
                <w:spacing w:val="-10"/>
                <w:sz w:val="24"/>
                <w:lang w:eastAsia="zh-CN"/>
              </w:rPr>
              <w:t>、</w:t>
            </w:r>
            <w:r>
              <w:rPr>
                <w:rFonts w:hint="default" w:ascii="Times New Roman" w:hAnsi="Times New Roman" w:cs="Times New Roman"/>
                <w:b/>
                <w:bCs/>
                <w:color w:val="auto"/>
                <w:spacing w:val="-10"/>
                <w:sz w:val="24"/>
              </w:rPr>
              <w:t>固体废物</w:t>
            </w:r>
          </w:p>
          <w:p>
            <w:pPr>
              <w:keepNext w:val="0"/>
              <w:keepLines w:val="0"/>
              <w:pageBreakBefore w:val="0"/>
              <w:kinsoku/>
              <w:wordWrap/>
              <w:overflowPunct/>
              <w:topLinePunct w:val="0"/>
              <w:autoSpaceDE/>
              <w:autoSpaceDN/>
              <w:bidi w:val="0"/>
              <w:adjustRightInd w:val="0"/>
              <w:snapToGrid w:val="0"/>
              <w:spacing w:line="360" w:lineRule="auto"/>
              <w:ind w:left="0" w:leftChars="0" w:right="0" w:firstLine="442" w:firstLineChars="200"/>
              <w:jc w:val="both"/>
              <w:textAlignment w:val="auto"/>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1、固体废物产排情况</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项目固体废物有</w:t>
            </w:r>
            <w:r>
              <w:rPr>
                <w:rFonts w:hint="eastAsia" w:cs="Times New Roman"/>
                <w:color w:val="auto"/>
                <w:kern w:val="0"/>
                <w:sz w:val="24"/>
                <w:lang w:eastAsia="zh-CN"/>
              </w:rPr>
              <w:t>废料、炉渣、废滤料、除尘器收尘、废包装材料、油雾净化器废油、废过滤介质、废轧制油、废液压油、废润滑油、废含油抹布手套、废油桶、废包装桶、废水浓缩液、污泥</w:t>
            </w:r>
            <w:r>
              <w:rPr>
                <w:rFonts w:hint="default" w:ascii="Times New Roman" w:hAnsi="Times New Roman" w:cs="Times New Roman"/>
                <w:color w:val="auto"/>
                <w:kern w:val="0"/>
                <w:sz w:val="24"/>
              </w:rPr>
              <w:t>以及生活垃圾。</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（1）危险废物</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①</w:t>
            </w:r>
            <w:r>
              <w:rPr>
                <w:rFonts w:hint="eastAsia" w:ascii="Times New Roman" w:hAnsi="Times New Roman" w:cs="Times New Roman"/>
                <w:color w:val="auto"/>
                <w:sz w:val="24"/>
                <w:lang w:eastAsia="zh-CN"/>
              </w:rPr>
              <w:t>废过滤介质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lang w:val="en-US" w:eastAsia="zh-CN"/>
              </w:rPr>
            </w:pPr>
            <w:r>
              <w:rPr>
                <w:rFonts w:hint="eastAsia" w:cs="Times New Roman"/>
                <w:color w:val="auto"/>
                <w:sz w:val="24"/>
                <w:lang w:eastAsia="zh-CN"/>
              </w:rPr>
              <w:t>本项目轧制油、乳液利用过滤系统过滤后重复利用，使用的过滤介质主要为过滤纸、硅藻土等，定期更换下来的含油废过滤介质属于危险废物，废过滤介质产生量约为</w:t>
            </w:r>
            <w:r>
              <w:rPr>
                <w:rFonts w:hint="eastAsia" w:cs="Times New Roman"/>
                <w:color w:val="auto"/>
                <w:sz w:val="24"/>
                <w:lang w:val="en-US" w:eastAsia="zh-CN"/>
              </w:rPr>
              <w:t>310t/a，收集后暂存于危废仓库，定期委托</w:t>
            </w:r>
            <w:r>
              <w:rPr>
                <w:rFonts w:hint="default" w:ascii="Times New Roman" w:hAnsi="Times New Roman" w:cs="Times New Roman"/>
                <w:color w:val="auto"/>
                <w:kern w:val="0"/>
                <w:sz w:val="24"/>
                <w:lang w:val="en-US" w:eastAsia="zh-CN"/>
              </w:rPr>
              <w:t>有资质单位处</w:t>
            </w:r>
            <w:r>
              <w:rPr>
                <w:rFonts w:hint="default" w:ascii="Times New Roman" w:hAnsi="Times New Roman" w:cs="Times New Roman"/>
                <w:color w:val="auto"/>
                <w:kern w:val="0"/>
                <w:sz w:val="24"/>
                <w:szCs w:val="24"/>
                <w:lang w:val="en-US" w:eastAsia="zh-CN"/>
              </w:rPr>
              <w:t>置</w:t>
            </w:r>
            <w:r>
              <w:rPr>
                <w:rFonts w:hint="eastAsia" w:ascii="Times New Roman" w:hAnsi="Times New Roman" w:cs="Times New Roman"/>
                <w:color w:val="auto"/>
                <w:kern w:val="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szCs w:val="24"/>
              </w:rPr>
              <w:t>②</w:t>
            </w:r>
            <w:r>
              <w:rPr>
                <w:rFonts w:hint="eastAsia" w:ascii="Times New Roman" w:hAnsi="Times New Roman" w:cs="Times New Roman"/>
                <w:color w:val="auto"/>
                <w:sz w:val="24"/>
                <w:szCs w:val="24"/>
                <w:lang w:eastAsia="zh-CN"/>
              </w:rPr>
              <w:t>废轧制油</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szCs w:val="24"/>
                <w:lang w:val="en-US" w:eastAsia="zh-CN"/>
              </w:rPr>
            </w:pPr>
            <w:r>
              <w:rPr>
                <w:rFonts w:hint="eastAsia" w:cs="Times New Roman"/>
                <w:color w:val="auto"/>
                <w:sz w:val="24"/>
                <w:lang w:eastAsia="zh-CN"/>
              </w:rPr>
              <w:t>本项目冷轧过程采用轧制油冷却、润滑，从而产生少量废轧制油，废轧制油产生量约为</w:t>
            </w:r>
            <w:r>
              <w:rPr>
                <w:rFonts w:hint="eastAsia" w:cs="Times New Roman"/>
                <w:color w:val="auto"/>
                <w:sz w:val="24"/>
                <w:lang w:val="en-US" w:eastAsia="zh-CN"/>
              </w:rPr>
              <w:t>90t/a，</w:t>
            </w:r>
            <w:r>
              <w:rPr>
                <w:rFonts w:hint="eastAsia" w:cs="Times New Roman"/>
                <w:color w:val="auto"/>
                <w:sz w:val="24"/>
                <w:lang w:eastAsia="zh-CN"/>
              </w:rPr>
              <w:t>属于危险废物</w:t>
            </w:r>
            <w:r>
              <w:rPr>
                <w:rFonts w:hint="eastAsia" w:cs="Times New Roman"/>
                <w:color w:val="auto"/>
                <w:sz w:val="24"/>
                <w:lang w:val="en-US" w:eastAsia="zh-CN"/>
              </w:rPr>
              <w:t>，收集后暂存于危废仓库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eastAsia="zh-CN"/>
              </w:rPr>
              <w:t>③</w:t>
            </w:r>
            <w:r>
              <w:rPr>
                <w:rFonts w:hint="eastAsia" w:ascii="Times New Roman" w:hAnsi="Times New Roman" w:eastAsia="宋体" w:cs="Times New Roman"/>
                <w:color w:val="auto"/>
                <w:sz w:val="24"/>
                <w:szCs w:val="24"/>
                <w:lang w:eastAsia="zh-CN"/>
              </w:rPr>
              <w:t>废液压油</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本项目部分生产设备运行过程需要用到液压油，使用过程产生少量废液压油，</w:t>
            </w:r>
            <w:r>
              <w:rPr>
                <w:rFonts w:hint="eastAsia" w:cs="Times New Roman"/>
                <w:color w:val="auto"/>
                <w:sz w:val="24"/>
                <w:lang w:eastAsia="zh-CN"/>
              </w:rPr>
              <w:t>废液压油产生量约为</w:t>
            </w:r>
            <w:r>
              <w:rPr>
                <w:rFonts w:hint="eastAsia" w:cs="Times New Roman"/>
                <w:color w:val="auto"/>
                <w:sz w:val="24"/>
                <w:lang w:val="en-US" w:eastAsia="zh-CN"/>
              </w:rPr>
              <w:t>1t/a，</w:t>
            </w:r>
            <w:r>
              <w:rPr>
                <w:rFonts w:hint="eastAsia" w:cs="Times New Roman"/>
                <w:color w:val="auto"/>
                <w:sz w:val="24"/>
                <w:lang w:eastAsia="zh-CN"/>
              </w:rPr>
              <w:t>属于危险废物</w:t>
            </w:r>
            <w:r>
              <w:rPr>
                <w:rFonts w:hint="eastAsia" w:cs="Times New Roman"/>
                <w:color w:val="auto"/>
                <w:sz w:val="24"/>
                <w:lang w:val="en-US" w:eastAsia="zh-CN"/>
              </w:rPr>
              <w:t>，收集后暂存于危废仓库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ascii="宋体" w:hAnsi="宋体" w:eastAsia="宋体" w:cs="宋体"/>
                <w:color w:val="auto"/>
                <w:kern w:val="0"/>
                <w:sz w:val="24"/>
                <w:szCs w:val="24"/>
                <w:lang w:val="en-US" w:eastAsia="zh-CN"/>
              </w:rPr>
              <w:t>④废润滑油</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本项目设备运行、维护保养</w:t>
            </w:r>
            <w:r>
              <w:rPr>
                <w:rFonts w:hint="eastAsia" w:cs="Times New Roman"/>
                <w:color w:val="auto"/>
                <w:kern w:val="0"/>
                <w:sz w:val="24"/>
                <w:lang w:val="en-US" w:eastAsia="zh-CN"/>
              </w:rPr>
              <w:t>使用润滑油从而会产生少量废润滑油，</w:t>
            </w:r>
            <w:r>
              <w:rPr>
                <w:rFonts w:hint="eastAsia" w:cs="Times New Roman"/>
                <w:color w:val="auto"/>
                <w:sz w:val="24"/>
                <w:lang w:eastAsia="zh-CN"/>
              </w:rPr>
              <w:t>废润滑油产生量约为</w:t>
            </w:r>
            <w:r>
              <w:rPr>
                <w:rFonts w:hint="eastAsia" w:cs="Times New Roman"/>
                <w:color w:val="auto"/>
                <w:sz w:val="24"/>
                <w:lang w:val="en-US" w:eastAsia="zh-CN"/>
              </w:rPr>
              <w:t>3t/a，</w:t>
            </w:r>
            <w:r>
              <w:rPr>
                <w:rFonts w:hint="eastAsia" w:cs="Times New Roman"/>
                <w:color w:val="auto"/>
                <w:sz w:val="24"/>
                <w:lang w:eastAsia="zh-CN"/>
              </w:rPr>
              <w:t>属于危险废物</w:t>
            </w:r>
            <w:r>
              <w:rPr>
                <w:rFonts w:hint="eastAsia" w:cs="Times New Roman"/>
                <w:color w:val="auto"/>
                <w:sz w:val="24"/>
                <w:lang w:val="en-US" w:eastAsia="zh-CN"/>
              </w:rPr>
              <w:t>，收集后暂存于危废仓库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ascii="宋体" w:hAnsi="宋体" w:eastAsia="宋体" w:cs="宋体"/>
                <w:color w:val="auto"/>
                <w:kern w:val="0"/>
                <w:sz w:val="24"/>
                <w:szCs w:val="24"/>
                <w:lang w:val="en-US" w:eastAsia="zh-CN"/>
              </w:rPr>
              <w:t>⑤</w:t>
            </w:r>
            <w:r>
              <w:rPr>
                <w:rFonts w:hint="eastAsia" w:cs="Times New Roman"/>
                <w:color w:val="auto"/>
                <w:kern w:val="0"/>
                <w:sz w:val="24"/>
                <w:lang w:eastAsia="zh-CN"/>
              </w:rPr>
              <w:t>废含油抹布手套</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本项目涉及使用润滑油、液压油，日常运营过程中还会产生少量废含油抹布手套，产生量约为2t/a，</w:t>
            </w:r>
            <w:r>
              <w:rPr>
                <w:rFonts w:hint="default" w:ascii="Times New Roman" w:hAnsi="Times New Roman" w:eastAsia="宋体" w:cs="Times New Roman"/>
                <w:color w:val="auto"/>
                <w:sz w:val="24"/>
                <w:lang w:val="en-US" w:eastAsia="zh-CN"/>
              </w:rPr>
              <w:t>根据《国家危险废物名录》</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废含油抹布手套属于危险废物豁免管理清单中废弃的含油抹布、劳保用品，全过程不按危险废物管理。因此，本项目废</w:t>
            </w:r>
            <w:r>
              <w:rPr>
                <w:rFonts w:hint="eastAsia" w:cs="Times New Roman"/>
                <w:color w:val="auto"/>
                <w:kern w:val="0"/>
                <w:sz w:val="24"/>
                <w:lang w:eastAsia="zh-CN"/>
              </w:rPr>
              <w:t>含油抹布手套</w:t>
            </w:r>
            <w:r>
              <w:rPr>
                <w:rFonts w:hint="eastAsia" w:cs="Times New Roman"/>
                <w:color w:val="auto"/>
                <w:sz w:val="24"/>
                <w:lang w:val="en-US" w:eastAsia="zh-CN"/>
              </w:rPr>
              <w:t>集中收集后交由环卫部门定期清运。</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ascii="宋体" w:hAnsi="宋体" w:eastAsia="宋体" w:cs="宋体"/>
                <w:color w:val="auto"/>
                <w:kern w:val="0"/>
                <w:sz w:val="24"/>
                <w:szCs w:val="24"/>
                <w:lang w:val="en-US" w:eastAsia="zh-CN"/>
              </w:rPr>
              <w:t>⑥</w:t>
            </w:r>
            <w:r>
              <w:rPr>
                <w:rFonts w:hint="eastAsia" w:cs="Times New Roman"/>
                <w:color w:val="auto"/>
                <w:kern w:val="0"/>
                <w:sz w:val="24"/>
                <w:lang w:eastAsia="zh-CN"/>
              </w:rPr>
              <w:t>废油桶</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本项目乳油、润滑油、液压油使用过程产生的废包装桶属于危险废物，根据本项目原料乳油、润滑油、液压油年用量情况可知，本项目油桶年产生量约为1477只，空桶平均</w:t>
            </w:r>
            <w:r>
              <w:rPr>
                <w:rFonts w:hint="default" w:ascii="Times New Roman" w:hAnsi="Times New Roman" w:cs="Times New Roman"/>
                <w:color w:val="auto"/>
                <w:sz w:val="24"/>
                <w:lang w:val="en-US" w:eastAsia="zh-CN"/>
              </w:rPr>
              <w:t>按</w:t>
            </w:r>
            <w:r>
              <w:rPr>
                <w:rFonts w:hint="eastAsia" w:ascii="Times New Roman" w:hAnsi="Times New Roman" w:cs="Times New Roman"/>
                <w:color w:val="auto"/>
                <w:sz w:val="24"/>
                <w:lang w:val="en-US" w:eastAsia="zh-CN"/>
              </w:rPr>
              <w:t>1.3</w:t>
            </w:r>
            <w:r>
              <w:rPr>
                <w:rFonts w:hint="default" w:ascii="Times New Roman" w:hAnsi="Times New Roman" w:cs="Times New Roman"/>
                <w:color w:val="auto"/>
                <w:sz w:val="24"/>
                <w:lang w:val="en-US" w:eastAsia="zh-CN"/>
              </w:rPr>
              <w:t>kg/桶计算</w:t>
            </w:r>
            <w:r>
              <w:rPr>
                <w:rFonts w:hint="eastAsia" w:ascii="Times New Roman" w:hAnsi="Times New Roman" w:cs="Times New Roman"/>
                <w:color w:val="auto"/>
                <w:sz w:val="24"/>
                <w:lang w:val="en-US" w:eastAsia="zh-CN"/>
              </w:rPr>
              <w:t>，则废油桶产生量约为1.92t/a，</w:t>
            </w:r>
            <w:r>
              <w:rPr>
                <w:rFonts w:hint="eastAsia" w:cs="Times New Roman"/>
                <w:color w:val="auto"/>
                <w:sz w:val="24"/>
                <w:lang w:val="en-US" w:eastAsia="zh-CN"/>
              </w:rPr>
              <w:t>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4"/>
                <w:szCs w:val="24"/>
                <w:lang w:eastAsia="zh-CN"/>
              </w:rPr>
              <w:t>⑦废包装桶</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本项目产品质量检测涉及使用盐酸、碱液，从而产生废包装桶，包装桶规格按25kg/桶计，空桶按</w:t>
            </w:r>
            <w:r>
              <w:rPr>
                <w:rFonts w:hint="default" w:ascii="Times New Roman" w:hAnsi="Times New Roman" w:cs="Times New Roman"/>
                <w:color w:val="auto"/>
                <w:sz w:val="24"/>
                <w:lang w:val="en-US" w:eastAsia="zh-CN"/>
              </w:rPr>
              <w:t>0.8kg/桶计算</w:t>
            </w:r>
            <w:r>
              <w:rPr>
                <w:rFonts w:hint="eastAsia" w:cs="Times New Roman"/>
                <w:color w:val="auto"/>
                <w:sz w:val="24"/>
                <w:lang w:val="en-US" w:eastAsia="zh-CN"/>
              </w:rPr>
              <w:t>，则废包装桶产生量约为0.09t/a，收集后暂存于危废仓库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default" w:ascii="Times New Roman" w:hAnsi="Times New Roman" w:eastAsia="宋体" w:cs="Times New Roman"/>
                <w:color w:val="auto"/>
                <w:sz w:val="24"/>
              </w:rPr>
              <w:t>⑧</w:t>
            </w:r>
            <w:r>
              <w:rPr>
                <w:rFonts w:hint="eastAsia" w:cs="Times New Roman"/>
                <w:color w:val="auto"/>
                <w:kern w:val="0"/>
                <w:sz w:val="24"/>
                <w:lang w:eastAsia="zh-CN"/>
              </w:rPr>
              <w:t>废水浓缩液</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本项目废水处理过程中产生的含油浓缩液属于危险废物，产生量约为20t/a，收集后暂存于危废仓库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s="Times New Roman"/>
                <w:color w:val="auto"/>
                <w:sz w:val="24"/>
                <w:lang w:val="en-US" w:eastAsia="zh-CN"/>
              </w:rPr>
            </w:pPr>
            <w:r>
              <w:rPr>
                <w:rFonts w:hint="default" w:ascii="Times New Roman" w:hAnsi="Times New Roman" w:eastAsia="宋体" w:cs="Times New Roman"/>
                <w:color w:val="auto"/>
                <w:sz w:val="24"/>
              </w:rPr>
              <w:t>⑨</w:t>
            </w:r>
            <w:r>
              <w:rPr>
                <w:rFonts w:hint="eastAsia" w:cs="Times New Roman"/>
                <w:color w:val="auto"/>
                <w:sz w:val="24"/>
                <w:lang w:val="en-US" w:eastAsia="zh-CN"/>
              </w:rPr>
              <w:t>污泥</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本项目厂区综合污水处理站废水处理过程所产生的含油污泥属于危险废物，产生量约为85.4t/a，收集后暂存于危废仓库</w:t>
            </w:r>
            <w:r>
              <w:rPr>
                <w:rFonts w:hint="eastAsia" w:cs="Times New Roman"/>
                <w:color w:val="auto"/>
                <w:sz w:val="24"/>
                <w:szCs w:val="24"/>
                <w:lang w:val="en-US" w:eastAsia="zh-CN"/>
              </w:rPr>
              <w:t>，定期委托</w:t>
            </w:r>
            <w:r>
              <w:rPr>
                <w:rFonts w:hint="default" w:ascii="Times New Roman" w:hAnsi="Times New Roman" w:cs="Times New Roman"/>
                <w:color w:val="auto"/>
                <w:kern w:val="0"/>
                <w:sz w:val="24"/>
                <w:szCs w:val="24"/>
                <w:lang w:val="en-US" w:eastAsia="zh-CN"/>
              </w:rPr>
              <w:t>有资质单位处置</w:t>
            </w:r>
            <w:r>
              <w:rPr>
                <w:rFonts w:hint="eastAsia" w:cs="Times New Roman"/>
                <w:color w:val="auto"/>
                <w:sz w:val="24"/>
                <w:lang w:val="en-US" w:eastAsia="zh-CN"/>
              </w:rPr>
              <w:t>。</w:t>
            </w:r>
          </w:p>
          <w:p>
            <w:pPr>
              <w:keepNext w:val="0"/>
              <w:keepLines w:val="0"/>
              <w:pageBreakBefore w:val="0"/>
              <w:widowControl/>
              <w:kinsoku/>
              <w:wordWrap/>
              <w:overflowPunct/>
              <w:bidi w:val="0"/>
              <w:adjustRightInd w:val="0"/>
              <w:snapToGrid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（2）一般工业固废</w:t>
            </w:r>
          </w:p>
          <w:p>
            <w:pPr>
              <w:keepNext w:val="0"/>
              <w:keepLines w:val="0"/>
              <w:pageBreakBefore w:val="0"/>
              <w:suppressLineNumbers w:val="0"/>
              <w:kinsoku/>
              <w:wordWrap/>
              <w:overflowPunct/>
              <w:bidi w:val="0"/>
              <w:spacing w:before="0" w:beforeAutospacing="0" w:afterAutospacing="0" w:line="360" w:lineRule="auto"/>
              <w:ind w:left="0" w:leftChars="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eastAsia" w:cs="Times New Roman"/>
                <w:bCs/>
                <w:color w:val="auto"/>
                <w:sz w:val="24"/>
                <w:lang w:val="en-US" w:eastAsia="zh-CN"/>
              </w:rPr>
              <w:t>废料</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项目</w:t>
            </w:r>
            <w:r>
              <w:rPr>
                <w:rFonts w:hint="eastAsia" w:cs="Times New Roman"/>
                <w:bCs/>
                <w:color w:val="auto"/>
                <w:sz w:val="24"/>
                <w:lang w:val="en-US" w:eastAsia="zh-CN"/>
              </w:rPr>
              <w:t>铝锭生产</w:t>
            </w:r>
            <w:r>
              <w:rPr>
                <w:rFonts w:hint="default" w:ascii="Times New Roman" w:hAnsi="Times New Roman" w:cs="Times New Roman"/>
                <w:bCs/>
                <w:color w:val="auto"/>
                <w:sz w:val="24"/>
                <w:lang w:val="en-US" w:eastAsia="zh-CN"/>
              </w:rPr>
              <w:t>过程会产生</w:t>
            </w:r>
            <w:r>
              <w:rPr>
                <w:rFonts w:hint="eastAsia" w:cs="Times New Roman"/>
                <w:bCs/>
                <w:color w:val="auto"/>
                <w:sz w:val="24"/>
                <w:lang w:val="en-US" w:eastAsia="zh-CN"/>
              </w:rPr>
              <w:t>废铝渣、边角料、不合格品等废料</w:t>
            </w:r>
            <w:r>
              <w:rPr>
                <w:rFonts w:hint="default" w:ascii="Times New Roman" w:hAnsi="Times New Roman" w:cs="Times New Roman"/>
                <w:bCs/>
                <w:color w:val="auto"/>
                <w:sz w:val="24"/>
              </w:rPr>
              <w:t>，</w:t>
            </w:r>
            <w:r>
              <w:rPr>
                <w:rFonts w:hint="eastAsia" w:cs="Times New Roman"/>
                <w:bCs/>
                <w:color w:val="auto"/>
                <w:sz w:val="24"/>
                <w:lang w:eastAsia="zh-CN"/>
              </w:rPr>
              <w:t>根据企业设计单位提供的资料，废料</w:t>
            </w:r>
            <w:r>
              <w:rPr>
                <w:rFonts w:hint="default" w:ascii="Times New Roman" w:hAnsi="Times New Roman" w:cs="Times New Roman"/>
                <w:bCs/>
                <w:color w:val="auto"/>
                <w:sz w:val="24"/>
                <w:lang w:val="en-US" w:eastAsia="zh-CN"/>
              </w:rPr>
              <w:t>产生量约为</w:t>
            </w:r>
            <w:r>
              <w:rPr>
                <w:rFonts w:hint="eastAsia" w:cs="Times New Roman"/>
                <w:bCs/>
                <w:color w:val="auto"/>
                <w:sz w:val="24"/>
                <w:lang w:val="en-US" w:eastAsia="zh-CN"/>
              </w:rPr>
              <w:t>94280</w:t>
            </w:r>
            <w:r>
              <w:rPr>
                <w:rFonts w:hint="default" w:ascii="Times New Roman" w:hAnsi="Times New Roman" w:cs="Times New Roman"/>
                <w:bCs/>
                <w:color w:val="auto"/>
                <w:sz w:val="24"/>
                <w:highlight w:val="none"/>
                <w:lang w:val="en-US" w:eastAsia="zh-CN"/>
              </w:rPr>
              <w:t>t/a</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收集后</w:t>
            </w:r>
            <w:r>
              <w:rPr>
                <w:rFonts w:hint="eastAsia" w:cs="Times New Roman"/>
                <w:bCs/>
                <w:color w:val="auto"/>
                <w:sz w:val="24"/>
                <w:lang w:eastAsia="zh-CN"/>
              </w:rPr>
              <w:t>外售物资回收单位综合利用</w:t>
            </w:r>
            <w:r>
              <w:rPr>
                <w:rFonts w:hint="default" w:ascii="Times New Roman" w:hAnsi="Times New Roman" w:cs="Times New Roman"/>
                <w:bCs/>
                <w:color w:val="auto"/>
                <w:sz w:val="24"/>
              </w:rPr>
              <w:t>。</w:t>
            </w:r>
          </w:p>
          <w:p>
            <w:pPr>
              <w:keepNext w:val="0"/>
              <w:keepLines w:val="0"/>
              <w:pageBreakBefore w:val="0"/>
              <w:widowControl/>
              <w:kinsoku/>
              <w:wordWrap/>
              <w:overflowPunct/>
              <w:bidi w:val="0"/>
              <w:adjustRightInd w:val="0"/>
              <w:snapToGrid w:val="0"/>
              <w:spacing w:line="360" w:lineRule="auto"/>
              <w:ind w:left="0" w:leftChars="0" w:right="0" w:firstLine="480" w:firstLineChars="200"/>
              <w:rPr>
                <w:rFonts w:hint="eastAsia" w:ascii="Times New Roman" w:hAnsi="Times New Roman" w:cs="Times New Roman"/>
                <w:color w:val="auto"/>
                <w:sz w:val="24"/>
                <w:shd w:val="clear" w:color="auto" w:fill="FFFFFF"/>
                <w:lang w:val="en-US" w:eastAsia="zh-CN"/>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eastAsia" w:cs="Times New Roman"/>
                <w:bCs/>
                <w:color w:val="auto"/>
                <w:sz w:val="24"/>
                <w:lang w:eastAsia="zh-CN"/>
              </w:rPr>
              <w:t>炉渣：</w:t>
            </w:r>
            <w:r>
              <w:rPr>
                <w:rFonts w:hint="default" w:ascii="Times New Roman" w:hAnsi="Times New Roman" w:cs="Times New Roman"/>
                <w:bCs/>
                <w:color w:val="auto"/>
                <w:sz w:val="24"/>
                <w:lang w:val="en-US" w:eastAsia="zh-CN"/>
              </w:rPr>
              <w:t>项目</w:t>
            </w:r>
            <w:r>
              <w:rPr>
                <w:rFonts w:hint="eastAsia" w:cs="Times New Roman"/>
                <w:bCs/>
                <w:color w:val="auto"/>
                <w:sz w:val="24"/>
                <w:lang w:val="en-US" w:eastAsia="zh-CN"/>
              </w:rPr>
              <w:t>加热炉运行过程会产生少量炉渣</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产生量约为</w:t>
            </w:r>
            <w:r>
              <w:rPr>
                <w:rFonts w:hint="eastAsia" w:cs="Times New Roman"/>
                <w:bCs/>
                <w:color w:val="auto"/>
                <w:sz w:val="24"/>
                <w:lang w:val="en-US" w:eastAsia="zh-CN"/>
              </w:rPr>
              <w:t>50</w:t>
            </w:r>
            <w:r>
              <w:rPr>
                <w:rFonts w:hint="default" w:ascii="Times New Roman" w:hAnsi="Times New Roman" w:cs="Times New Roman"/>
                <w:bCs/>
                <w:color w:val="auto"/>
                <w:sz w:val="24"/>
                <w:highlight w:val="none"/>
                <w:lang w:val="en-US" w:eastAsia="zh-CN"/>
              </w:rPr>
              <w:t>t/a</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收集后</w:t>
            </w:r>
            <w:r>
              <w:rPr>
                <w:rFonts w:hint="default" w:ascii="Times New Roman" w:hAnsi="Times New Roman" w:cs="Times New Roman"/>
                <w:color w:val="auto"/>
                <w:sz w:val="24"/>
                <w:shd w:val="clear" w:color="auto" w:fill="FFFFFF"/>
                <w:lang w:val="en-US" w:eastAsia="zh-CN"/>
              </w:rPr>
              <w:t>外售</w:t>
            </w:r>
            <w:r>
              <w:rPr>
                <w:rFonts w:hint="eastAsia" w:cs="Times New Roman"/>
                <w:color w:val="auto"/>
                <w:sz w:val="24"/>
                <w:shd w:val="clear" w:color="auto" w:fill="FFFFFF"/>
                <w:lang w:val="en-US" w:eastAsia="zh-CN"/>
              </w:rPr>
              <w:t>物资回收单位</w:t>
            </w:r>
            <w:r>
              <w:rPr>
                <w:rFonts w:hint="default" w:ascii="Times New Roman" w:hAnsi="Times New Roman" w:cs="Times New Roman"/>
                <w:color w:val="auto"/>
                <w:sz w:val="24"/>
                <w:shd w:val="clear" w:color="auto" w:fill="FFFFFF"/>
                <w:lang w:val="en-US" w:eastAsia="zh-CN"/>
              </w:rPr>
              <w:t>综合利用</w:t>
            </w:r>
            <w:r>
              <w:rPr>
                <w:rFonts w:hint="eastAsia" w:ascii="Times New Roman" w:hAnsi="Times New Roman" w:cs="Times New Roman"/>
                <w:color w:val="auto"/>
                <w:sz w:val="24"/>
                <w:shd w:val="clear" w:color="auto" w:fill="FFFFFF"/>
                <w:lang w:val="en-US" w:eastAsia="zh-CN"/>
              </w:rPr>
              <w:t>。</w:t>
            </w:r>
          </w:p>
          <w:p>
            <w:pPr>
              <w:keepNext w:val="0"/>
              <w:keepLines w:val="0"/>
              <w:pageBreakBefore w:val="0"/>
              <w:widowControl/>
              <w:kinsoku/>
              <w:wordWrap/>
              <w:overflowPunct/>
              <w:bidi w:val="0"/>
              <w:adjustRightInd w:val="0"/>
              <w:snapToGrid w:val="0"/>
              <w:spacing w:line="360" w:lineRule="auto"/>
              <w:ind w:left="0" w:leftChars="0" w:right="0" w:firstLine="480" w:firstLineChars="200"/>
              <w:rPr>
                <w:rFonts w:hint="default" w:ascii="Times New Roman" w:hAnsi="Times New Roman" w:cs="Times New Roman"/>
                <w:color w:val="auto"/>
                <w:sz w:val="24"/>
                <w:shd w:val="clear" w:color="auto" w:fill="FFFFFF"/>
                <w:lang w:val="en-US" w:eastAsia="zh-CN"/>
              </w:rPr>
            </w:pPr>
            <w:r>
              <w:rPr>
                <w:rFonts w:hint="eastAsia" w:ascii="Times New Roman" w:hAnsi="Times New Roman" w:cs="Times New Roman"/>
                <w:color w:val="auto"/>
                <w:sz w:val="24"/>
                <w:shd w:val="clear" w:color="auto" w:fill="FFFFFF"/>
                <w:lang w:val="en-US" w:eastAsia="zh-CN"/>
              </w:rPr>
              <w:t>③</w:t>
            </w:r>
            <w:r>
              <w:rPr>
                <w:rFonts w:hint="default" w:ascii="Times New Roman" w:hAnsi="Times New Roman" w:cs="Times New Roman"/>
                <w:color w:val="auto"/>
                <w:sz w:val="24"/>
                <w:shd w:val="clear" w:color="auto" w:fill="FFFFFF"/>
                <w:lang w:val="en-US" w:eastAsia="zh-CN"/>
              </w:rPr>
              <w:t>废</w:t>
            </w:r>
            <w:r>
              <w:rPr>
                <w:rFonts w:hint="eastAsia" w:cs="Times New Roman"/>
                <w:color w:val="auto"/>
                <w:sz w:val="24"/>
                <w:shd w:val="clear" w:color="auto" w:fill="FFFFFF"/>
                <w:lang w:val="en-US" w:eastAsia="zh-CN"/>
              </w:rPr>
              <w:t>滤料</w:t>
            </w:r>
            <w:r>
              <w:rPr>
                <w:rFonts w:hint="default" w:ascii="Times New Roman" w:hAnsi="Times New Roman" w:cs="Times New Roman"/>
                <w:color w:val="auto"/>
                <w:sz w:val="24"/>
                <w:shd w:val="clear" w:color="auto" w:fill="FFFFFF"/>
                <w:lang w:val="en-US" w:eastAsia="zh-CN"/>
              </w:rPr>
              <w:t>：本项目</w:t>
            </w:r>
            <w:r>
              <w:rPr>
                <w:rFonts w:hint="eastAsia" w:cs="Times New Roman"/>
                <w:color w:val="auto"/>
                <w:sz w:val="24"/>
                <w:shd w:val="clear" w:color="auto" w:fill="FFFFFF"/>
                <w:lang w:val="en-US" w:eastAsia="zh-CN"/>
              </w:rPr>
              <w:t>去离子水制备系统填充的滤材主要为活性炭、RO膜等，定期更换</w:t>
            </w:r>
            <w:r>
              <w:rPr>
                <w:rFonts w:hint="default" w:ascii="Times New Roman" w:hAnsi="Times New Roman" w:cs="Times New Roman"/>
                <w:color w:val="auto"/>
                <w:sz w:val="24"/>
                <w:shd w:val="clear" w:color="auto" w:fill="FFFFFF"/>
                <w:lang w:val="en-US" w:eastAsia="zh-CN"/>
              </w:rPr>
              <w:t>，</w:t>
            </w:r>
            <w:r>
              <w:rPr>
                <w:rFonts w:hint="eastAsia" w:cs="Times New Roman"/>
                <w:color w:val="auto"/>
                <w:sz w:val="24"/>
                <w:shd w:val="clear" w:color="auto" w:fill="FFFFFF"/>
                <w:lang w:val="en-US" w:eastAsia="zh-CN"/>
              </w:rPr>
              <w:t>废滤料</w:t>
            </w:r>
            <w:r>
              <w:rPr>
                <w:rFonts w:hint="default" w:ascii="Times New Roman" w:hAnsi="Times New Roman" w:cs="Times New Roman"/>
                <w:color w:val="auto"/>
                <w:sz w:val="24"/>
                <w:shd w:val="clear" w:color="auto" w:fill="FFFFFF"/>
                <w:lang w:val="en-US" w:eastAsia="zh-CN"/>
              </w:rPr>
              <w:t>年产生量约为</w:t>
            </w:r>
            <w:r>
              <w:rPr>
                <w:rFonts w:hint="eastAsia" w:cs="Times New Roman"/>
                <w:color w:val="auto"/>
                <w:sz w:val="24"/>
                <w:shd w:val="clear" w:color="auto" w:fill="FFFFFF"/>
                <w:lang w:val="en-US" w:eastAsia="zh-CN"/>
              </w:rPr>
              <w:t>10</w:t>
            </w:r>
            <w:r>
              <w:rPr>
                <w:rFonts w:hint="default" w:ascii="Times New Roman" w:hAnsi="Times New Roman" w:cs="Times New Roman"/>
                <w:color w:val="auto"/>
                <w:sz w:val="24"/>
                <w:shd w:val="clear" w:color="auto" w:fill="FFFFFF"/>
                <w:lang w:val="en-US" w:eastAsia="zh-CN"/>
              </w:rPr>
              <w:t>t/a，集中收集后外售</w:t>
            </w:r>
            <w:r>
              <w:rPr>
                <w:rFonts w:hint="eastAsia" w:cs="Times New Roman"/>
                <w:color w:val="auto"/>
                <w:sz w:val="24"/>
                <w:shd w:val="clear" w:color="auto" w:fill="FFFFFF"/>
                <w:lang w:val="en-US" w:eastAsia="zh-CN"/>
              </w:rPr>
              <w:t>物资回收单位</w:t>
            </w:r>
            <w:r>
              <w:rPr>
                <w:rFonts w:hint="default" w:ascii="Times New Roman" w:hAnsi="Times New Roman" w:cs="Times New Roman"/>
                <w:color w:val="auto"/>
                <w:sz w:val="24"/>
                <w:shd w:val="clear" w:color="auto" w:fill="FFFFFF"/>
                <w:lang w:val="en-US" w:eastAsia="zh-CN"/>
              </w:rPr>
              <w:t>综合利用。</w:t>
            </w:r>
          </w:p>
          <w:p>
            <w:pPr>
              <w:pStyle w:val="40"/>
              <w:keepNext w:val="0"/>
              <w:keepLines w:val="0"/>
              <w:pageBreakBefore w:val="0"/>
              <w:kinsoku/>
              <w:wordWrap/>
              <w:overflowPunct/>
              <w:bidi w:val="0"/>
              <w:spacing w:line="360" w:lineRule="auto"/>
              <w:ind w:left="0" w:leftChars="0" w:right="0" w:firstLine="480" w:firstLineChars="200"/>
              <w:jc w:val="both"/>
              <w:rPr>
                <w:rFonts w:hint="eastAsia" w:ascii="Times New Roman" w:hAnsi="Times New Roman" w:cs="Times New Roman"/>
                <w:color w:val="auto"/>
                <w:sz w:val="24"/>
                <w:shd w:val="clear" w:color="auto" w:fill="FFFFFF"/>
                <w:lang w:val="en-US" w:eastAsia="zh-CN"/>
              </w:rPr>
            </w:pPr>
            <w:r>
              <w:rPr>
                <w:rFonts w:hint="default" w:ascii="Times New Roman" w:hAnsi="Times New Roman" w:cs="Times New Roman"/>
                <w:color w:val="auto"/>
                <w:sz w:val="24"/>
                <w:szCs w:val="24"/>
                <w:lang w:eastAsia="zh-CN"/>
              </w:rPr>
              <w:t>④</w:t>
            </w:r>
            <w:r>
              <w:rPr>
                <w:rFonts w:hint="eastAsia" w:cs="Times New Roman"/>
                <w:color w:val="auto"/>
                <w:kern w:val="0"/>
                <w:sz w:val="24"/>
                <w:lang w:eastAsia="zh-CN"/>
              </w:rPr>
              <w:t>除尘器收尘</w:t>
            </w:r>
            <w:r>
              <w:rPr>
                <w:rFonts w:hint="eastAsia" w:ascii="Times New Roman" w:hAnsi="Times New Roman" w:cs="Times New Roman"/>
                <w:color w:val="auto"/>
                <w:sz w:val="24"/>
                <w:shd w:val="clear" w:color="auto" w:fill="FFFFFF"/>
                <w:lang w:val="en-US" w:eastAsia="zh-CN"/>
              </w:rPr>
              <w:t>：</w:t>
            </w:r>
            <w:r>
              <w:rPr>
                <w:rFonts w:hint="default" w:ascii="Times New Roman" w:hAnsi="Times New Roman" w:cs="Times New Roman"/>
                <w:bCs/>
                <w:sz w:val="24"/>
                <w:lang w:eastAsia="zh-CN"/>
              </w:rPr>
              <w:t>根据废气产排情况计算，可知</w:t>
            </w:r>
            <w:r>
              <w:rPr>
                <w:rFonts w:hint="default" w:ascii="Times New Roman" w:hAnsi="Times New Roman" w:cs="Times New Roman"/>
                <w:bCs/>
                <w:color w:val="auto"/>
                <w:sz w:val="24"/>
              </w:rPr>
              <w:t>经</w:t>
            </w:r>
            <w:r>
              <w:rPr>
                <w:rFonts w:hint="default" w:ascii="Times New Roman" w:hAnsi="Times New Roman" w:cs="Times New Roman"/>
                <w:bCs/>
                <w:color w:val="auto"/>
                <w:sz w:val="24"/>
                <w:lang w:eastAsia="zh-CN"/>
              </w:rPr>
              <w:t>除尘器处理</w:t>
            </w:r>
            <w:r>
              <w:rPr>
                <w:rFonts w:hint="default" w:ascii="Times New Roman" w:hAnsi="Times New Roman" w:cs="Times New Roman"/>
                <w:bCs/>
                <w:color w:val="auto"/>
                <w:sz w:val="24"/>
              </w:rPr>
              <w:t>的粉尘量约为</w:t>
            </w:r>
            <w:r>
              <w:rPr>
                <w:rFonts w:hint="eastAsia" w:ascii="Times New Roman" w:hAnsi="Times New Roman" w:cs="Times New Roman"/>
                <w:bCs/>
                <w:color w:val="auto"/>
                <w:sz w:val="24"/>
                <w:lang w:val="en-US" w:eastAsia="zh-CN"/>
              </w:rPr>
              <w:t>4.923</w:t>
            </w:r>
            <w:r>
              <w:rPr>
                <w:rFonts w:hint="default" w:ascii="Times New Roman" w:hAnsi="Times New Roman" w:cs="Times New Roman"/>
                <w:color w:val="auto"/>
                <w:kern w:val="0"/>
                <w:sz w:val="24"/>
                <w:szCs w:val="24"/>
              </w:rPr>
              <w:t>t</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建设单位除尘器定期清灰，约</w:t>
            </w:r>
            <w:r>
              <w:rPr>
                <w:rFonts w:hint="eastAsia" w:ascii="Times New Roman" w:hAnsi="Times New Roman" w:cs="Times New Roman"/>
                <w:bCs/>
                <w:color w:val="auto"/>
                <w:sz w:val="24"/>
                <w:lang w:eastAsia="zh-CN"/>
              </w:rPr>
              <w:t>每周</w:t>
            </w:r>
            <w:r>
              <w:rPr>
                <w:rFonts w:hint="default" w:ascii="Times New Roman" w:hAnsi="Times New Roman" w:cs="Times New Roman"/>
                <w:bCs/>
                <w:color w:val="auto"/>
                <w:sz w:val="24"/>
                <w:lang w:eastAsia="zh-CN"/>
              </w:rPr>
              <w:t>一次，</w:t>
            </w:r>
            <w:r>
              <w:rPr>
                <w:rFonts w:hint="default" w:ascii="Times New Roman" w:hAnsi="Times New Roman" w:cs="Times New Roman"/>
                <w:color w:val="auto"/>
                <w:sz w:val="24"/>
                <w:szCs w:val="24"/>
                <w:lang w:val="en-US" w:eastAsia="zh-CN"/>
              </w:rPr>
              <w:t>收集后外售给物资回收单位综合利用</w:t>
            </w:r>
            <w:r>
              <w:rPr>
                <w:rFonts w:hint="eastAsia" w:ascii="Times New Roman" w:hAnsi="Times New Roman" w:cs="Times New Roman"/>
                <w:color w:val="auto"/>
                <w:sz w:val="24"/>
                <w:shd w:val="clear" w:color="auto" w:fill="FFFFFF"/>
                <w:lang w:val="en-US" w:eastAsia="zh-CN"/>
              </w:rPr>
              <w:t>。</w:t>
            </w:r>
          </w:p>
          <w:p>
            <w:pPr>
              <w:pStyle w:val="40"/>
              <w:keepNext w:val="0"/>
              <w:keepLines w:val="0"/>
              <w:pageBreakBefore w:val="0"/>
              <w:kinsoku/>
              <w:wordWrap/>
              <w:overflowPunct/>
              <w:bidi w:val="0"/>
              <w:spacing w:line="360" w:lineRule="auto"/>
              <w:ind w:left="0" w:leftChars="0" w:right="0" w:firstLine="480" w:firstLineChars="200"/>
              <w:jc w:val="both"/>
              <w:rPr>
                <w:rFonts w:hint="eastAsia" w:ascii="Times New Roman" w:hAnsi="Times New Roman" w:cs="Times New Roman"/>
                <w:color w:val="auto"/>
                <w:sz w:val="24"/>
                <w:shd w:val="clear" w:color="auto" w:fill="FFFFFF"/>
                <w:lang w:val="en-US" w:eastAsia="zh-CN"/>
              </w:rPr>
            </w:pPr>
            <w:r>
              <w:rPr>
                <w:rFonts w:hint="eastAsia" w:ascii="宋体" w:hAnsi="宋体" w:eastAsia="宋体" w:cs="宋体"/>
                <w:color w:val="auto"/>
                <w:kern w:val="0"/>
                <w:sz w:val="24"/>
                <w:szCs w:val="24"/>
                <w:lang w:val="en-US" w:eastAsia="zh-CN"/>
              </w:rPr>
              <w:t>⑤</w:t>
            </w:r>
            <w:r>
              <w:rPr>
                <w:rFonts w:hint="eastAsia" w:cs="Times New Roman"/>
                <w:color w:val="auto"/>
                <w:kern w:val="0"/>
                <w:sz w:val="24"/>
                <w:lang w:eastAsia="zh-CN"/>
              </w:rPr>
              <w:t>废包装材料：本项目原料</w:t>
            </w:r>
            <w:r>
              <w:rPr>
                <w:rFonts w:hint="default" w:ascii="Times New Roman" w:hAnsi="Times New Roman" w:cs="Times New Roman"/>
                <w:color w:val="auto"/>
                <w:sz w:val="24"/>
                <w:shd w:val="clear" w:color="auto" w:fill="FFFFFF"/>
                <w:lang w:val="en-US" w:eastAsia="zh-CN"/>
              </w:rPr>
              <w:t>使用及产品包装过程中会产生少量的废包装袋、塑料膜、纸箱等包装材料，经过估算，年产生量约为</w:t>
            </w:r>
            <w:r>
              <w:rPr>
                <w:rFonts w:hint="eastAsia" w:ascii="Times New Roman" w:hAnsi="Times New Roman" w:cs="Times New Roman"/>
                <w:color w:val="auto"/>
                <w:sz w:val="24"/>
                <w:shd w:val="clear" w:color="auto" w:fill="FFFFFF"/>
                <w:lang w:val="en-US" w:eastAsia="zh-CN"/>
              </w:rPr>
              <w:t>45</w:t>
            </w:r>
            <w:r>
              <w:rPr>
                <w:rFonts w:hint="default" w:ascii="Times New Roman" w:hAnsi="Times New Roman" w:cs="Times New Roman"/>
                <w:color w:val="auto"/>
                <w:sz w:val="24"/>
                <w:shd w:val="clear" w:color="auto" w:fill="FFFFFF"/>
                <w:lang w:val="en-US" w:eastAsia="zh-CN"/>
              </w:rPr>
              <w:t>t/a，集中收集后外售综合利用</w:t>
            </w:r>
            <w:r>
              <w:rPr>
                <w:rFonts w:hint="eastAsia" w:ascii="Times New Roman" w:hAnsi="Times New Roman" w:cs="Times New Roman"/>
                <w:color w:val="auto"/>
                <w:sz w:val="24"/>
                <w:shd w:val="clear" w:color="auto" w:fill="FFFFFF"/>
                <w:lang w:val="en-US" w:eastAsia="zh-CN"/>
              </w:rPr>
              <w:t>。</w:t>
            </w:r>
          </w:p>
          <w:p>
            <w:pPr>
              <w:pStyle w:val="40"/>
              <w:keepNext w:val="0"/>
              <w:keepLines w:val="0"/>
              <w:pageBreakBefore w:val="0"/>
              <w:kinsoku/>
              <w:wordWrap/>
              <w:overflowPunct/>
              <w:bidi w:val="0"/>
              <w:spacing w:line="360" w:lineRule="auto"/>
              <w:ind w:left="0" w:leftChars="0" w:right="0" w:firstLine="480" w:firstLineChars="200"/>
              <w:jc w:val="both"/>
              <w:rPr>
                <w:rFonts w:hint="eastAsia" w:ascii="Times New Roman" w:hAnsi="Times New Roman" w:cs="Times New Roman"/>
                <w:color w:val="auto"/>
                <w:sz w:val="24"/>
                <w:shd w:val="clear" w:color="auto" w:fill="FFFFFF"/>
                <w:lang w:val="en-US" w:eastAsia="zh-CN"/>
              </w:rPr>
            </w:pPr>
            <w:r>
              <w:rPr>
                <w:rFonts w:hint="eastAsia" w:ascii="宋体" w:hAnsi="宋体" w:eastAsia="宋体" w:cs="宋体"/>
                <w:color w:val="auto"/>
                <w:kern w:val="0"/>
                <w:sz w:val="24"/>
                <w:szCs w:val="24"/>
                <w:lang w:val="en-US" w:eastAsia="zh-CN"/>
              </w:rPr>
              <w:t>⑥</w:t>
            </w:r>
            <w:r>
              <w:rPr>
                <w:rFonts w:hint="eastAsia" w:hAnsi="宋体" w:cs="宋体"/>
                <w:color w:val="auto"/>
                <w:kern w:val="0"/>
                <w:sz w:val="24"/>
                <w:szCs w:val="24"/>
                <w:lang w:val="en-US" w:eastAsia="zh-CN"/>
              </w:rPr>
              <w:t>油雾净化器废油：</w:t>
            </w:r>
            <w:r>
              <w:rPr>
                <w:rFonts w:hint="default" w:ascii="Times New Roman" w:hAnsi="Times New Roman" w:cs="Times New Roman"/>
                <w:bCs/>
                <w:sz w:val="24"/>
                <w:lang w:eastAsia="zh-CN"/>
              </w:rPr>
              <w:t>根据废气产排情况计算，可知</w:t>
            </w:r>
            <w:r>
              <w:rPr>
                <w:rFonts w:hint="default" w:ascii="Times New Roman" w:hAnsi="Times New Roman" w:cs="Times New Roman"/>
                <w:bCs/>
                <w:color w:val="auto"/>
                <w:sz w:val="24"/>
              </w:rPr>
              <w:t>经</w:t>
            </w:r>
            <w:r>
              <w:rPr>
                <w:rFonts w:hint="eastAsia" w:ascii="Times New Roman" w:hAnsi="Times New Roman" w:cs="Times New Roman"/>
                <w:bCs/>
                <w:color w:val="auto"/>
                <w:sz w:val="24"/>
                <w:lang w:eastAsia="zh-CN"/>
              </w:rPr>
              <w:t>油雾净化器</w:t>
            </w:r>
            <w:r>
              <w:rPr>
                <w:rFonts w:hint="default" w:ascii="Times New Roman" w:hAnsi="Times New Roman" w:cs="Times New Roman"/>
                <w:bCs/>
                <w:color w:val="auto"/>
                <w:sz w:val="24"/>
                <w:lang w:eastAsia="zh-CN"/>
              </w:rPr>
              <w:t>处理</w:t>
            </w:r>
            <w:r>
              <w:rPr>
                <w:rFonts w:hint="default" w:ascii="Times New Roman" w:hAnsi="Times New Roman" w:cs="Times New Roman"/>
                <w:bCs/>
                <w:color w:val="auto"/>
                <w:sz w:val="24"/>
              </w:rPr>
              <w:t>的</w:t>
            </w:r>
            <w:r>
              <w:rPr>
                <w:rFonts w:hint="eastAsia" w:ascii="Times New Roman" w:hAnsi="Times New Roman" w:cs="Times New Roman"/>
                <w:bCs/>
                <w:color w:val="auto"/>
                <w:sz w:val="24"/>
                <w:lang w:eastAsia="zh-CN"/>
              </w:rPr>
              <w:t>废油</w:t>
            </w:r>
            <w:r>
              <w:rPr>
                <w:rFonts w:hint="default" w:ascii="Times New Roman" w:hAnsi="Times New Roman" w:cs="Times New Roman"/>
                <w:bCs/>
                <w:color w:val="auto"/>
                <w:sz w:val="24"/>
              </w:rPr>
              <w:t>量约为</w:t>
            </w:r>
            <w:r>
              <w:rPr>
                <w:rFonts w:hint="eastAsia" w:ascii="Times New Roman" w:hAnsi="Times New Roman" w:cs="Times New Roman"/>
                <w:bCs/>
                <w:color w:val="auto"/>
                <w:sz w:val="24"/>
                <w:lang w:val="en-US" w:eastAsia="zh-CN"/>
              </w:rPr>
              <w:t>82.3</w:t>
            </w:r>
            <w:r>
              <w:rPr>
                <w:rFonts w:hint="default" w:ascii="Times New Roman" w:hAnsi="Times New Roman" w:cs="Times New Roman"/>
                <w:color w:val="auto"/>
                <w:kern w:val="0"/>
                <w:sz w:val="24"/>
                <w:szCs w:val="24"/>
              </w:rPr>
              <w:t>t</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建设单位定期</w:t>
            </w:r>
            <w:r>
              <w:rPr>
                <w:rFonts w:hint="eastAsia" w:ascii="Times New Roman" w:hAnsi="Times New Roman" w:cs="Times New Roman"/>
                <w:bCs/>
                <w:color w:val="auto"/>
                <w:sz w:val="24"/>
                <w:lang w:eastAsia="zh-CN"/>
              </w:rPr>
              <w:t>清理</w:t>
            </w:r>
            <w:r>
              <w:rPr>
                <w:rFonts w:hint="default" w:ascii="Times New Roman" w:hAnsi="Times New Roman" w:cs="Times New Roman"/>
                <w:bCs/>
                <w:color w:val="auto"/>
                <w:sz w:val="24"/>
                <w:lang w:eastAsia="zh-CN"/>
              </w:rPr>
              <w:t>，约</w:t>
            </w:r>
            <w:r>
              <w:rPr>
                <w:rFonts w:hint="eastAsia" w:ascii="Times New Roman" w:hAnsi="Times New Roman" w:cs="Times New Roman"/>
                <w:bCs/>
                <w:color w:val="auto"/>
                <w:sz w:val="24"/>
                <w:lang w:eastAsia="zh-CN"/>
              </w:rPr>
              <w:t>每周</w:t>
            </w:r>
            <w:r>
              <w:rPr>
                <w:rFonts w:hint="default" w:ascii="Times New Roman" w:hAnsi="Times New Roman" w:cs="Times New Roman"/>
                <w:bCs/>
                <w:color w:val="auto"/>
                <w:sz w:val="24"/>
                <w:lang w:eastAsia="zh-CN"/>
              </w:rPr>
              <w:t>一次，</w:t>
            </w:r>
            <w:r>
              <w:rPr>
                <w:rFonts w:hint="default" w:ascii="Times New Roman" w:hAnsi="Times New Roman" w:cs="Times New Roman"/>
                <w:color w:val="auto"/>
                <w:sz w:val="24"/>
                <w:szCs w:val="24"/>
                <w:lang w:val="en-US" w:eastAsia="zh-CN"/>
              </w:rPr>
              <w:t>收集后外售给物资回收单位综合利用</w:t>
            </w:r>
            <w:r>
              <w:rPr>
                <w:rFonts w:hint="eastAsia" w:ascii="Times New Roman" w:hAnsi="Times New Roman" w:cs="Times New Roman"/>
                <w:color w:val="auto"/>
                <w:sz w:val="24"/>
                <w:shd w:val="clear" w:color="auto" w:fill="FFFFFF"/>
                <w:lang w:val="en-US" w:eastAsia="zh-CN"/>
              </w:rPr>
              <w:t>。</w:t>
            </w:r>
          </w:p>
          <w:p>
            <w:pPr>
              <w:keepNext w:val="0"/>
              <w:keepLines w:val="0"/>
              <w:pageBreakBefore w:val="0"/>
              <w:widowControl/>
              <w:kinsoku/>
              <w:wordWrap/>
              <w:overflowPunct/>
              <w:bidi w:val="0"/>
              <w:adjustRightInd w:val="0"/>
              <w:snapToGrid w:val="0"/>
              <w:spacing w:line="360" w:lineRule="auto"/>
              <w:ind w:left="0" w:leftChars="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（3）生活垃圾</w:t>
            </w:r>
          </w:p>
          <w:p>
            <w:pPr>
              <w:keepNext w:val="0"/>
              <w:keepLines w:val="0"/>
              <w:pageBreakBefore w:val="0"/>
              <w:widowControl/>
              <w:kinsoku/>
              <w:wordWrap/>
              <w:overflowPunct/>
              <w:bidi w:val="0"/>
              <w:adjustRightInd w:val="0"/>
              <w:snapToGrid w:val="0"/>
              <w:spacing w:line="360" w:lineRule="auto"/>
              <w:ind w:left="0" w:leftChars="0" w:right="0" w:firstLine="456"/>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项目劳动定员</w:t>
            </w:r>
            <w:r>
              <w:rPr>
                <w:rFonts w:hint="eastAsia" w:cs="Times New Roman"/>
                <w:color w:val="auto"/>
                <w:kern w:val="0"/>
                <w:sz w:val="24"/>
                <w:lang w:val="en-US" w:eastAsia="zh-CN"/>
              </w:rPr>
              <w:t>750</w:t>
            </w:r>
            <w:r>
              <w:rPr>
                <w:rFonts w:hint="default" w:ascii="Times New Roman" w:hAnsi="Times New Roman" w:cs="Times New Roman"/>
                <w:color w:val="auto"/>
                <w:kern w:val="0"/>
                <w:sz w:val="24"/>
              </w:rPr>
              <w:t>人，年工作</w:t>
            </w:r>
            <w:r>
              <w:rPr>
                <w:rFonts w:hint="eastAsia" w:cs="Times New Roman"/>
                <w:color w:val="auto"/>
                <w:kern w:val="0"/>
                <w:sz w:val="24"/>
                <w:lang w:val="en-US" w:eastAsia="zh-CN"/>
              </w:rPr>
              <w:t>30</w:t>
            </w:r>
            <w:r>
              <w:rPr>
                <w:rFonts w:hint="default" w:ascii="Times New Roman" w:hAnsi="Times New Roman" w:cs="Times New Roman"/>
                <w:color w:val="auto"/>
                <w:kern w:val="0"/>
                <w:sz w:val="24"/>
              </w:rPr>
              <w:t>0天</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2"/>
                <w:sz w:val="24"/>
              </w:rPr>
              <w:t>生活垃圾产生量按照0.5kg/人·天计算</w:t>
            </w:r>
            <w:r>
              <w:rPr>
                <w:rFonts w:hint="default" w:ascii="Times New Roman" w:hAnsi="Times New Roman" w:cs="Times New Roman"/>
                <w:color w:val="auto"/>
                <w:kern w:val="0"/>
                <w:sz w:val="24"/>
              </w:rPr>
              <w:t>，则生活垃圾产生量为</w:t>
            </w:r>
            <w:r>
              <w:rPr>
                <w:rFonts w:hint="eastAsia" w:cs="Times New Roman"/>
                <w:color w:val="auto"/>
                <w:kern w:val="0"/>
                <w:sz w:val="24"/>
                <w:lang w:val="en-US" w:eastAsia="zh-CN"/>
              </w:rPr>
              <w:t>375</w:t>
            </w:r>
            <w:r>
              <w:rPr>
                <w:rFonts w:hint="default" w:ascii="Times New Roman" w:hAnsi="Times New Roman" w:cs="Times New Roman"/>
                <w:color w:val="auto"/>
                <w:kern w:val="0"/>
                <w:sz w:val="24"/>
              </w:rPr>
              <w:t>kg/d（</w:t>
            </w:r>
            <w:r>
              <w:rPr>
                <w:rFonts w:hint="eastAsia" w:cs="Times New Roman"/>
                <w:color w:val="auto"/>
                <w:kern w:val="0"/>
                <w:sz w:val="24"/>
                <w:lang w:val="en-US" w:eastAsia="zh-CN"/>
              </w:rPr>
              <w:t>112.5</w:t>
            </w:r>
            <w:r>
              <w:rPr>
                <w:rFonts w:hint="default" w:ascii="Times New Roman" w:hAnsi="Times New Roman" w:cs="Times New Roman"/>
                <w:color w:val="auto"/>
                <w:kern w:val="0"/>
                <w:sz w:val="24"/>
              </w:rPr>
              <w:t>t/a）。</w:t>
            </w:r>
            <w:r>
              <w:rPr>
                <w:rFonts w:hint="default" w:ascii="Times New Roman" w:hAnsi="Times New Roman" w:cs="Times New Roman"/>
                <w:snapToGrid w:val="0"/>
                <w:color w:val="auto"/>
                <w:kern w:val="0"/>
                <w:sz w:val="24"/>
              </w:rPr>
              <w:t>生活垃圾在厂区内统一收集后，由环卫部门定期清运</w:t>
            </w:r>
            <w:r>
              <w:rPr>
                <w:rFonts w:hint="default" w:ascii="Times New Roman" w:hAnsi="Times New Roman" w:cs="Times New Roman"/>
                <w:color w:val="auto"/>
                <w:kern w:val="0"/>
                <w:sz w:val="24"/>
              </w:rPr>
              <w:t>。</w:t>
            </w:r>
          </w:p>
          <w:p>
            <w:pPr>
              <w:keepNext w:val="0"/>
              <w:keepLines w:val="0"/>
              <w:pageBreakBefore w:val="0"/>
              <w:widowControl/>
              <w:kinsoku/>
              <w:wordWrap/>
              <w:overflowPunct/>
              <w:bidi w:val="0"/>
              <w:adjustRightInd w:val="0"/>
              <w:snapToGrid w:val="0"/>
              <w:spacing w:line="360" w:lineRule="auto"/>
              <w:ind w:left="0" w:leftChars="0" w:right="0" w:firstLine="456"/>
              <w:jc w:val="left"/>
              <w:rPr>
                <w:rFonts w:hint="default" w:ascii="Times New Roman" w:hAnsi="Times New Roman" w:cs="Times New Roman"/>
                <w:b/>
                <w:bCs/>
                <w:color w:val="auto"/>
                <w:sz w:val="24"/>
                <w:szCs w:val="24"/>
              </w:rPr>
            </w:pPr>
            <w:r>
              <w:rPr>
                <w:rFonts w:hint="default" w:ascii="Times New Roman" w:hAnsi="Times New Roman" w:cs="Times New Roman"/>
                <w:color w:val="auto"/>
                <w:kern w:val="0"/>
                <w:sz w:val="24"/>
              </w:rPr>
              <w:t>本项目固体废物污染源源强核算情况详见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 xml:space="preserve">表。 </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 w:val="24"/>
                <w:szCs w:val="24"/>
              </w:rPr>
              <w:t>表4</w:t>
            </w:r>
            <w:r>
              <w:rPr>
                <w:rFonts w:hint="eastAsia" w:cs="Times New Roman"/>
                <w:b/>
                <w:bCs/>
                <w:color w:val="auto"/>
                <w:sz w:val="24"/>
                <w:szCs w:val="24"/>
                <w:lang w:val="en-US" w:eastAsia="zh-CN"/>
              </w:rPr>
              <w:t xml:space="preserve">-23 </w:t>
            </w:r>
            <w:r>
              <w:rPr>
                <w:rFonts w:hint="default" w:ascii="Times New Roman" w:hAnsi="Times New Roman" w:cs="Times New Roman"/>
                <w:b/>
                <w:bCs/>
                <w:color w:val="auto"/>
                <w:sz w:val="24"/>
                <w:szCs w:val="24"/>
              </w:rPr>
              <w:t xml:space="preserve"> </w:t>
            </w:r>
            <w:r>
              <w:rPr>
                <w:rFonts w:hint="eastAsia" w:cs="Calibri"/>
                <w:b/>
                <w:bCs/>
                <w:color w:val="auto"/>
                <w:sz w:val="24"/>
              </w:rPr>
              <w:t>项目运营期固废产生及处置情况一览表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320"/>
              <w:gridCol w:w="1097"/>
              <w:gridCol w:w="782"/>
              <w:gridCol w:w="1070"/>
              <w:gridCol w:w="1006"/>
              <w:gridCol w:w="1122"/>
              <w:gridCol w:w="918"/>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color w:val="auto"/>
                      <w:szCs w:val="21"/>
                    </w:rPr>
                  </w:pPr>
                  <w:r>
                    <w:rPr>
                      <w:color w:val="auto"/>
                      <w:szCs w:val="21"/>
                    </w:rPr>
                    <w:t>序号</w:t>
                  </w:r>
                </w:p>
              </w:tc>
              <w:tc>
                <w:tcPr>
                  <w:tcW w:w="765" w:type="pct"/>
                  <w:vAlign w:val="center"/>
                </w:tcPr>
                <w:p>
                  <w:pPr>
                    <w:jc w:val="center"/>
                    <w:rPr>
                      <w:color w:val="auto"/>
                      <w:szCs w:val="21"/>
                    </w:rPr>
                  </w:pPr>
                  <w:r>
                    <w:rPr>
                      <w:color w:val="auto"/>
                      <w:szCs w:val="21"/>
                    </w:rPr>
                    <w:t>固体废物</w:t>
                  </w:r>
                </w:p>
              </w:tc>
              <w:tc>
                <w:tcPr>
                  <w:tcW w:w="636" w:type="pct"/>
                  <w:vAlign w:val="center"/>
                </w:tcPr>
                <w:p>
                  <w:pPr>
                    <w:jc w:val="center"/>
                    <w:rPr>
                      <w:color w:val="auto"/>
                      <w:szCs w:val="21"/>
                    </w:rPr>
                  </w:pPr>
                  <w:r>
                    <w:rPr>
                      <w:color w:val="auto"/>
                      <w:szCs w:val="21"/>
                    </w:rPr>
                    <w:t>产生工序</w:t>
                  </w:r>
                </w:p>
              </w:tc>
              <w:tc>
                <w:tcPr>
                  <w:tcW w:w="453" w:type="pct"/>
                  <w:vAlign w:val="center"/>
                </w:tcPr>
                <w:p>
                  <w:pPr>
                    <w:jc w:val="center"/>
                    <w:rPr>
                      <w:color w:val="auto"/>
                      <w:szCs w:val="21"/>
                    </w:rPr>
                  </w:pPr>
                  <w:r>
                    <w:rPr>
                      <w:color w:val="auto"/>
                      <w:szCs w:val="21"/>
                    </w:rPr>
                    <w:t>形态</w:t>
                  </w:r>
                </w:p>
              </w:tc>
              <w:tc>
                <w:tcPr>
                  <w:tcW w:w="620" w:type="pct"/>
                  <w:vAlign w:val="center"/>
                </w:tcPr>
                <w:p>
                  <w:pPr>
                    <w:jc w:val="center"/>
                    <w:rPr>
                      <w:color w:val="auto"/>
                      <w:szCs w:val="21"/>
                    </w:rPr>
                  </w:pPr>
                  <w:r>
                    <w:rPr>
                      <w:rFonts w:hint="eastAsia"/>
                      <w:color w:val="auto"/>
                      <w:szCs w:val="21"/>
                    </w:rPr>
                    <w:t>属性</w:t>
                  </w:r>
                </w:p>
              </w:tc>
              <w:tc>
                <w:tcPr>
                  <w:tcW w:w="583" w:type="pct"/>
                  <w:vAlign w:val="center"/>
                </w:tcPr>
                <w:p>
                  <w:pPr>
                    <w:jc w:val="center"/>
                    <w:rPr>
                      <w:rFonts w:hint="default" w:eastAsia="宋体"/>
                      <w:color w:val="auto"/>
                      <w:szCs w:val="21"/>
                      <w:lang w:val="en-US" w:eastAsia="zh-CN"/>
                    </w:rPr>
                  </w:pPr>
                  <w:r>
                    <w:rPr>
                      <w:rFonts w:hint="eastAsia"/>
                      <w:color w:val="auto"/>
                      <w:szCs w:val="21"/>
                      <w:lang w:eastAsia="zh-CN"/>
                    </w:rPr>
                    <w:t>产生量</w:t>
                  </w:r>
                  <w:r>
                    <w:rPr>
                      <w:rFonts w:hint="eastAsia"/>
                      <w:color w:val="auto"/>
                      <w:szCs w:val="21"/>
                      <w:lang w:val="en-US" w:eastAsia="zh-CN"/>
                    </w:rPr>
                    <w:t>t/a</w:t>
                  </w:r>
                </w:p>
              </w:tc>
              <w:tc>
                <w:tcPr>
                  <w:tcW w:w="650" w:type="pct"/>
                  <w:vAlign w:val="center"/>
                </w:tcPr>
                <w:p>
                  <w:pPr>
                    <w:jc w:val="center"/>
                    <w:rPr>
                      <w:color w:val="auto"/>
                      <w:szCs w:val="21"/>
                    </w:rPr>
                  </w:pPr>
                  <w:r>
                    <w:rPr>
                      <w:rFonts w:hint="eastAsia"/>
                      <w:color w:val="auto"/>
                      <w:szCs w:val="21"/>
                      <w:lang w:eastAsia="zh-CN"/>
                    </w:rPr>
                    <w:t>处置量</w:t>
                  </w:r>
                  <w:r>
                    <w:rPr>
                      <w:color w:val="auto"/>
                      <w:szCs w:val="21"/>
                    </w:rPr>
                    <w:t>t/a</w:t>
                  </w:r>
                </w:p>
              </w:tc>
              <w:tc>
                <w:tcPr>
                  <w:tcW w:w="532" w:type="pct"/>
                  <w:vAlign w:val="center"/>
                </w:tcPr>
                <w:p>
                  <w:pPr>
                    <w:jc w:val="center"/>
                    <w:rPr>
                      <w:color w:val="auto"/>
                      <w:szCs w:val="21"/>
                    </w:rPr>
                  </w:pPr>
                  <w:r>
                    <w:rPr>
                      <w:color w:val="auto"/>
                      <w:szCs w:val="21"/>
                    </w:rPr>
                    <w:t>产废周期</w:t>
                  </w:r>
                </w:p>
              </w:tc>
              <w:tc>
                <w:tcPr>
                  <w:tcW w:w="495" w:type="pct"/>
                  <w:vAlign w:val="center"/>
                </w:tcPr>
                <w:p>
                  <w:pPr>
                    <w:jc w:val="center"/>
                    <w:rPr>
                      <w:color w:val="auto"/>
                      <w:szCs w:val="21"/>
                    </w:rPr>
                  </w:pPr>
                  <w:r>
                    <w:rPr>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color w:val="auto"/>
                      <w:szCs w:val="21"/>
                    </w:rPr>
                  </w:pPr>
                  <w:r>
                    <w:rPr>
                      <w:rFonts w:hint="eastAsia"/>
                      <w:color w:val="auto"/>
                      <w:szCs w:val="21"/>
                    </w:rPr>
                    <w:t>1</w:t>
                  </w:r>
                </w:p>
              </w:tc>
              <w:tc>
                <w:tcPr>
                  <w:tcW w:w="765" w:type="pct"/>
                  <w:vAlign w:val="center"/>
                </w:tcPr>
                <w:p>
                  <w:pPr>
                    <w:jc w:val="center"/>
                    <w:rPr>
                      <w:rFonts w:hint="eastAsia" w:eastAsia="宋体"/>
                      <w:color w:val="auto"/>
                      <w:szCs w:val="21"/>
                      <w:lang w:eastAsia="zh-CN"/>
                    </w:rPr>
                  </w:pPr>
                  <w:r>
                    <w:rPr>
                      <w:rFonts w:hint="eastAsia"/>
                      <w:color w:val="auto"/>
                      <w:szCs w:val="21"/>
                      <w:lang w:eastAsia="zh-CN"/>
                    </w:rPr>
                    <w:t>废料</w:t>
                  </w:r>
                </w:p>
              </w:tc>
              <w:tc>
                <w:tcPr>
                  <w:tcW w:w="636" w:type="pct"/>
                  <w:vAlign w:val="center"/>
                </w:tcPr>
                <w:p>
                  <w:pPr>
                    <w:jc w:val="center"/>
                    <w:rPr>
                      <w:rFonts w:hint="eastAsia" w:eastAsia="宋体"/>
                      <w:color w:val="auto"/>
                      <w:szCs w:val="21"/>
                      <w:lang w:eastAsia="zh-CN"/>
                    </w:rPr>
                  </w:pPr>
                  <w:r>
                    <w:rPr>
                      <w:rFonts w:hint="eastAsia"/>
                      <w:color w:val="auto"/>
                      <w:szCs w:val="21"/>
                      <w:lang w:eastAsia="zh-CN"/>
                    </w:rPr>
                    <w:t>生产加工</w:t>
                  </w:r>
                </w:p>
              </w:tc>
              <w:tc>
                <w:tcPr>
                  <w:tcW w:w="453" w:type="pct"/>
                  <w:vAlign w:val="center"/>
                </w:tcPr>
                <w:p>
                  <w:pPr>
                    <w:jc w:val="center"/>
                    <w:rPr>
                      <w:color w:val="auto"/>
                      <w:szCs w:val="21"/>
                    </w:rPr>
                  </w:pPr>
                  <w:r>
                    <w:rPr>
                      <w:rFonts w:hint="eastAsia"/>
                      <w:color w:val="auto"/>
                      <w:szCs w:val="21"/>
                      <w:lang w:eastAsia="zh-CN"/>
                    </w:rPr>
                    <w:t>固态</w:t>
                  </w:r>
                </w:p>
              </w:tc>
              <w:tc>
                <w:tcPr>
                  <w:tcW w:w="620" w:type="pct"/>
                  <w:vAlign w:val="center"/>
                </w:tcPr>
                <w:p>
                  <w:pPr>
                    <w:jc w:val="center"/>
                    <w:rPr>
                      <w:color w:val="auto"/>
                      <w:szCs w:val="21"/>
                    </w:rPr>
                  </w:pPr>
                  <w:r>
                    <w:rPr>
                      <w:rFonts w:hint="eastAsia"/>
                      <w:color w:val="auto"/>
                      <w:szCs w:val="21"/>
                    </w:rPr>
                    <w:t>一般固废</w:t>
                  </w:r>
                </w:p>
              </w:tc>
              <w:tc>
                <w:tcPr>
                  <w:tcW w:w="583" w:type="pct"/>
                  <w:vAlign w:val="center"/>
                </w:tcPr>
                <w:p>
                  <w:pPr>
                    <w:jc w:val="center"/>
                    <w:rPr>
                      <w:rFonts w:hint="default" w:eastAsia="宋体"/>
                      <w:color w:val="auto"/>
                      <w:szCs w:val="21"/>
                      <w:lang w:val="en-US" w:eastAsia="zh-CN"/>
                    </w:rPr>
                  </w:pPr>
                  <w:r>
                    <w:rPr>
                      <w:rFonts w:hint="eastAsia"/>
                      <w:color w:val="auto"/>
                      <w:szCs w:val="21"/>
                      <w:lang w:val="en-US" w:eastAsia="zh-CN"/>
                    </w:rPr>
                    <w:t>94280</w:t>
                  </w:r>
                </w:p>
              </w:tc>
              <w:tc>
                <w:tcPr>
                  <w:tcW w:w="650" w:type="pct"/>
                  <w:vAlign w:val="center"/>
                </w:tcPr>
                <w:p>
                  <w:pPr>
                    <w:jc w:val="center"/>
                    <w:rPr>
                      <w:rFonts w:hint="default" w:eastAsia="宋体"/>
                      <w:color w:val="auto"/>
                      <w:szCs w:val="21"/>
                      <w:lang w:val="en-US" w:eastAsia="zh-CN"/>
                    </w:rPr>
                  </w:pPr>
                  <w:r>
                    <w:rPr>
                      <w:rFonts w:hint="eastAsia"/>
                      <w:color w:val="auto"/>
                      <w:szCs w:val="21"/>
                      <w:lang w:val="en-US" w:eastAsia="zh-CN"/>
                    </w:rPr>
                    <w:t>94280</w:t>
                  </w:r>
                </w:p>
              </w:tc>
              <w:tc>
                <w:tcPr>
                  <w:tcW w:w="532" w:type="pct"/>
                  <w:vAlign w:val="center"/>
                </w:tcPr>
                <w:p>
                  <w:pPr>
                    <w:jc w:val="center"/>
                    <w:rPr>
                      <w:rFonts w:hint="eastAsia" w:eastAsia="宋体"/>
                      <w:color w:val="auto"/>
                      <w:szCs w:val="21"/>
                      <w:lang w:eastAsia="zh-CN"/>
                    </w:rPr>
                  </w:pPr>
                  <w:r>
                    <w:rPr>
                      <w:rFonts w:hint="eastAsia"/>
                      <w:color w:val="auto"/>
                      <w:szCs w:val="21"/>
                      <w:lang w:val="en-US" w:eastAsia="zh-CN"/>
                    </w:rPr>
                    <w:t>每天</w:t>
                  </w:r>
                </w:p>
              </w:tc>
              <w:tc>
                <w:tcPr>
                  <w:tcW w:w="495" w:type="pct"/>
                  <w:vMerge w:val="restart"/>
                  <w:vAlign w:val="center"/>
                </w:tcPr>
                <w:p>
                  <w:pPr>
                    <w:jc w:val="center"/>
                    <w:rPr>
                      <w:rFonts w:hint="eastAsia"/>
                      <w:color w:val="auto"/>
                      <w:szCs w:val="21"/>
                    </w:rPr>
                  </w:pPr>
                  <w:r>
                    <w:rPr>
                      <w:rFonts w:hint="eastAsia"/>
                      <w:color w:val="auto"/>
                      <w:szCs w:val="21"/>
                    </w:rPr>
                    <w:t>外售物资回收单位综合利用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eastAsia" w:eastAsia="宋体"/>
                      <w:color w:val="auto"/>
                      <w:szCs w:val="21"/>
                      <w:lang w:val="en-US" w:eastAsia="zh-CN"/>
                    </w:rPr>
                  </w:pPr>
                  <w:r>
                    <w:rPr>
                      <w:rFonts w:hint="eastAsia"/>
                      <w:color w:val="auto"/>
                      <w:szCs w:val="21"/>
                      <w:lang w:val="en-US" w:eastAsia="zh-CN"/>
                    </w:rPr>
                    <w:t>2</w:t>
                  </w:r>
                </w:p>
              </w:tc>
              <w:tc>
                <w:tcPr>
                  <w:tcW w:w="765" w:type="pct"/>
                  <w:vAlign w:val="center"/>
                </w:tcPr>
                <w:p>
                  <w:pPr>
                    <w:jc w:val="center"/>
                    <w:rPr>
                      <w:rFonts w:hint="eastAsia" w:eastAsia="宋体"/>
                      <w:color w:val="auto"/>
                      <w:szCs w:val="21"/>
                      <w:lang w:eastAsia="zh-CN"/>
                    </w:rPr>
                  </w:pPr>
                  <w:r>
                    <w:rPr>
                      <w:rFonts w:hint="eastAsia"/>
                      <w:color w:val="auto"/>
                      <w:szCs w:val="21"/>
                      <w:lang w:eastAsia="zh-CN"/>
                    </w:rPr>
                    <w:t>炉渣</w:t>
                  </w:r>
                </w:p>
              </w:tc>
              <w:tc>
                <w:tcPr>
                  <w:tcW w:w="636" w:type="pct"/>
                  <w:vAlign w:val="center"/>
                </w:tcPr>
                <w:p>
                  <w:pPr>
                    <w:jc w:val="center"/>
                    <w:rPr>
                      <w:rFonts w:hint="eastAsia"/>
                      <w:color w:val="auto"/>
                      <w:szCs w:val="21"/>
                      <w:lang w:eastAsia="zh-CN"/>
                    </w:rPr>
                  </w:pPr>
                  <w:r>
                    <w:rPr>
                      <w:rFonts w:hint="eastAsia"/>
                      <w:color w:val="auto"/>
                      <w:szCs w:val="21"/>
                      <w:lang w:eastAsia="zh-CN"/>
                    </w:rPr>
                    <w:t>加热炉</w:t>
                  </w:r>
                </w:p>
              </w:tc>
              <w:tc>
                <w:tcPr>
                  <w:tcW w:w="453" w:type="pct"/>
                  <w:vAlign w:val="center"/>
                </w:tcPr>
                <w:p>
                  <w:pPr>
                    <w:jc w:val="center"/>
                    <w:rPr>
                      <w:rFonts w:hint="eastAsia"/>
                      <w:color w:val="auto"/>
                      <w:szCs w:val="21"/>
                    </w:rPr>
                  </w:pPr>
                  <w:r>
                    <w:rPr>
                      <w:rFonts w:hint="eastAsia"/>
                      <w:color w:val="auto"/>
                      <w:szCs w:val="21"/>
                    </w:rPr>
                    <w:t>固态</w:t>
                  </w:r>
                </w:p>
              </w:tc>
              <w:tc>
                <w:tcPr>
                  <w:tcW w:w="620" w:type="pct"/>
                  <w:vAlign w:val="center"/>
                </w:tcPr>
                <w:p>
                  <w:pPr>
                    <w:jc w:val="center"/>
                    <w:rPr>
                      <w:rFonts w:hint="eastAsia"/>
                      <w:color w:val="auto"/>
                      <w:szCs w:val="21"/>
                    </w:rPr>
                  </w:pPr>
                  <w:r>
                    <w:rPr>
                      <w:rFonts w:hint="eastAsia"/>
                      <w:color w:val="auto"/>
                      <w:szCs w:val="21"/>
                    </w:rPr>
                    <w:t>一般固废</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50</w:t>
                  </w:r>
                </w:p>
              </w:tc>
              <w:tc>
                <w:tcPr>
                  <w:tcW w:w="650" w:type="pct"/>
                  <w:vAlign w:val="center"/>
                </w:tcPr>
                <w:p>
                  <w:pPr>
                    <w:jc w:val="center"/>
                    <w:rPr>
                      <w:rFonts w:hint="eastAsia"/>
                      <w:color w:val="auto"/>
                      <w:szCs w:val="21"/>
                      <w:lang w:val="en-US" w:eastAsia="zh-CN"/>
                    </w:rPr>
                  </w:pPr>
                  <w:r>
                    <w:rPr>
                      <w:rFonts w:hint="eastAsia"/>
                      <w:color w:val="auto"/>
                      <w:szCs w:val="21"/>
                      <w:lang w:val="en-US" w:eastAsia="zh-CN"/>
                    </w:rPr>
                    <w:t>50</w:t>
                  </w:r>
                </w:p>
              </w:tc>
              <w:tc>
                <w:tcPr>
                  <w:tcW w:w="532" w:type="pct"/>
                  <w:vAlign w:val="center"/>
                </w:tcPr>
                <w:p>
                  <w:pPr>
                    <w:jc w:val="center"/>
                    <w:rPr>
                      <w:rFonts w:hint="default"/>
                      <w:color w:val="auto"/>
                      <w:szCs w:val="21"/>
                      <w:lang w:val="en-US" w:eastAsia="zh-CN"/>
                    </w:rPr>
                  </w:pPr>
                  <w:r>
                    <w:rPr>
                      <w:rFonts w:hint="eastAsia"/>
                      <w:color w:val="auto"/>
                      <w:szCs w:val="21"/>
                      <w:lang w:val="en-US" w:eastAsia="zh-CN"/>
                    </w:rPr>
                    <w:t>每天</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eastAsia"/>
                      <w:color w:val="auto"/>
                      <w:szCs w:val="21"/>
                      <w:lang w:val="en-US" w:eastAsia="zh-CN"/>
                    </w:rPr>
                  </w:pPr>
                  <w:r>
                    <w:rPr>
                      <w:rFonts w:hint="eastAsia"/>
                      <w:color w:val="auto"/>
                      <w:szCs w:val="21"/>
                      <w:lang w:val="en-US" w:eastAsia="zh-CN"/>
                    </w:rPr>
                    <w:t>3</w:t>
                  </w:r>
                </w:p>
              </w:tc>
              <w:tc>
                <w:tcPr>
                  <w:tcW w:w="765" w:type="pct"/>
                  <w:vAlign w:val="center"/>
                </w:tcPr>
                <w:p>
                  <w:pPr>
                    <w:jc w:val="center"/>
                    <w:rPr>
                      <w:rFonts w:hint="eastAsia"/>
                      <w:color w:val="auto"/>
                      <w:szCs w:val="21"/>
                      <w:lang w:eastAsia="zh-CN"/>
                    </w:rPr>
                  </w:pPr>
                  <w:r>
                    <w:rPr>
                      <w:rFonts w:hint="eastAsia"/>
                      <w:color w:val="auto"/>
                      <w:szCs w:val="21"/>
                      <w:lang w:eastAsia="zh-CN"/>
                    </w:rPr>
                    <w:t>废滤料</w:t>
                  </w:r>
                </w:p>
              </w:tc>
              <w:tc>
                <w:tcPr>
                  <w:tcW w:w="636" w:type="pct"/>
                  <w:vAlign w:val="center"/>
                </w:tcPr>
                <w:p>
                  <w:pPr>
                    <w:jc w:val="center"/>
                    <w:rPr>
                      <w:rFonts w:hint="eastAsia"/>
                      <w:color w:val="auto"/>
                      <w:szCs w:val="21"/>
                      <w:lang w:eastAsia="zh-CN"/>
                    </w:rPr>
                  </w:pPr>
                  <w:r>
                    <w:rPr>
                      <w:rFonts w:hint="eastAsia"/>
                      <w:color w:val="auto"/>
                      <w:szCs w:val="21"/>
                      <w:lang w:eastAsia="zh-CN"/>
                    </w:rPr>
                    <w:t>去离子水制备</w:t>
                  </w:r>
                </w:p>
              </w:tc>
              <w:tc>
                <w:tcPr>
                  <w:tcW w:w="453" w:type="pct"/>
                  <w:vAlign w:val="center"/>
                </w:tcPr>
                <w:p>
                  <w:pPr>
                    <w:jc w:val="center"/>
                    <w:rPr>
                      <w:rFonts w:hint="eastAsia"/>
                      <w:color w:val="auto"/>
                      <w:szCs w:val="21"/>
                    </w:rPr>
                  </w:pPr>
                  <w:r>
                    <w:rPr>
                      <w:rFonts w:hint="eastAsia"/>
                      <w:color w:val="auto"/>
                      <w:szCs w:val="21"/>
                    </w:rPr>
                    <w:t>固态</w:t>
                  </w:r>
                </w:p>
              </w:tc>
              <w:tc>
                <w:tcPr>
                  <w:tcW w:w="620" w:type="pct"/>
                  <w:vAlign w:val="center"/>
                </w:tcPr>
                <w:p>
                  <w:pPr>
                    <w:jc w:val="center"/>
                    <w:rPr>
                      <w:rFonts w:hint="eastAsia"/>
                      <w:color w:val="auto"/>
                      <w:szCs w:val="21"/>
                    </w:rPr>
                  </w:pPr>
                  <w:r>
                    <w:rPr>
                      <w:rFonts w:hint="eastAsia"/>
                      <w:color w:val="auto"/>
                      <w:szCs w:val="21"/>
                    </w:rPr>
                    <w:t>一般固废</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10</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10</w:t>
                  </w:r>
                </w:p>
              </w:tc>
              <w:tc>
                <w:tcPr>
                  <w:tcW w:w="532" w:type="pct"/>
                  <w:vAlign w:val="center"/>
                </w:tcPr>
                <w:p>
                  <w:pPr>
                    <w:jc w:val="center"/>
                    <w:rPr>
                      <w:rFonts w:hint="default"/>
                      <w:color w:val="auto"/>
                      <w:szCs w:val="21"/>
                      <w:lang w:val="en-US" w:eastAsia="zh-CN"/>
                    </w:rPr>
                  </w:pPr>
                  <w:r>
                    <w:rPr>
                      <w:rFonts w:hint="eastAsia"/>
                      <w:color w:val="auto"/>
                      <w:szCs w:val="21"/>
                      <w:lang w:val="en-US" w:eastAsia="zh-CN"/>
                    </w:rPr>
                    <w:t>1周</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default" w:eastAsia="宋体"/>
                      <w:color w:val="auto"/>
                      <w:szCs w:val="21"/>
                      <w:lang w:val="en-US" w:eastAsia="zh-CN"/>
                    </w:rPr>
                  </w:pPr>
                  <w:r>
                    <w:rPr>
                      <w:rFonts w:hint="eastAsia"/>
                      <w:color w:val="auto"/>
                      <w:szCs w:val="21"/>
                      <w:lang w:val="en-US" w:eastAsia="zh-CN"/>
                    </w:rPr>
                    <w:t>4</w:t>
                  </w:r>
                </w:p>
              </w:tc>
              <w:tc>
                <w:tcPr>
                  <w:tcW w:w="765" w:type="pct"/>
                  <w:vAlign w:val="center"/>
                </w:tcPr>
                <w:p>
                  <w:pPr>
                    <w:jc w:val="center"/>
                    <w:rPr>
                      <w:rFonts w:hint="eastAsia" w:eastAsia="宋体"/>
                      <w:color w:val="auto"/>
                      <w:szCs w:val="21"/>
                      <w:lang w:eastAsia="zh-CN"/>
                    </w:rPr>
                  </w:pPr>
                  <w:r>
                    <w:rPr>
                      <w:rFonts w:hint="eastAsia"/>
                      <w:color w:val="auto"/>
                      <w:szCs w:val="21"/>
                      <w:lang w:eastAsia="zh-CN"/>
                    </w:rPr>
                    <w:t>除尘器收尘</w:t>
                  </w:r>
                </w:p>
              </w:tc>
              <w:tc>
                <w:tcPr>
                  <w:tcW w:w="636" w:type="pct"/>
                  <w:vAlign w:val="center"/>
                </w:tcPr>
                <w:p>
                  <w:pPr>
                    <w:jc w:val="center"/>
                    <w:rPr>
                      <w:rFonts w:hint="eastAsia"/>
                      <w:color w:val="auto"/>
                      <w:szCs w:val="21"/>
                      <w:lang w:eastAsia="zh-CN"/>
                    </w:rPr>
                  </w:pPr>
                  <w:r>
                    <w:rPr>
                      <w:rFonts w:hint="eastAsia"/>
                      <w:color w:val="auto"/>
                      <w:szCs w:val="21"/>
                      <w:lang w:eastAsia="zh-CN"/>
                    </w:rPr>
                    <w:t>废气处理</w:t>
                  </w:r>
                </w:p>
              </w:tc>
              <w:tc>
                <w:tcPr>
                  <w:tcW w:w="453" w:type="pct"/>
                  <w:vAlign w:val="center"/>
                </w:tcPr>
                <w:p>
                  <w:pPr>
                    <w:jc w:val="center"/>
                    <w:rPr>
                      <w:rFonts w:hint="eastAsia" w:eastAsia="宋体"/>
                      <w:color w:val="auto"/>
                      <w:szCs w:val="21"/>
                      <w:lang w:eastAsia="zh-CN"/>
                    </w:rPr>
                  </w:pPr>
                  <w:r>
                    <w:rPr>
                      <w:rFonts w:hint="eastAsia"/>
                      <w:color w:val="auto"/>
                      <w:szCs w:val="21"/>
                    </w:rPr>
                    <w:t>固态</w:t>
                  </w:r>
                </w:p>
              </w:tc>
              <w:tc>
                <w:tcPr>
                  <w:tcW w:w="620" w:type="pct"/>
                  <w:vAlign w:val="center"/>
                </w:tcPr>
                <w:p>
                  <w:pPr>
                    <w:jc w:val="center"/>
                    <w:rPr>
                      <w:rFonts w:hint="eastAsia" w:eastAsia="宋体"/>
                      <w:color w:val="auto"/>
                      <w:szCs w:val="21"/>
                      <w:lang w:eastAsia="zh-CN"/>
                    </w:rPr>
                  </w:pPr>
                  <w:r>
                    <w:rPr>
                      <w:rFonts w:hint="eastAsia"/>
                      <w:color w:val="auto"/>
                      <w:szCs w:val="21"/>
                    </w:rPr>
                    <w:t>一般固废</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4.923</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4.923</w:t>
                  </w:r>
                </w:p>
              </w:tc>
              <w:tc>
                <w:tcPr>
                  <w:tcW w:w="532" w:type="pct"/>
                  <w:vAlign w:val="center"/>
                </w:tcPr>
                <w:p>
                  <w:pPr>
                    <w:jc w:val="center"/>
                    <w:rPr>
                      <w:rFonts w:hint="default"/>
                      <w:color w:val="auto"/>
                      <w:szCs w:val="21"/>
                      <w:lang w:val="en-US" w:eastAsia="zh-CN"/>
                    </w:rPr>
                  </w:pPr>
                  <w:r>
                    <w:rPr>
                      <w:rFonts w:hint="eastAsia"/>
                      <w:color w:val="auto"/>
                      <w:szCs w:val="21"/>
                      <w:lang w:val="en-US" w:eastAsia="zh-CN"/>
                    </w:rPr>
                    <w:t>1周</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default"/>
                      <w:color w:val="auto"/>
                      <w:szCs w:val="21"/>
                      <w:lang w:val="en-US" w:eastAsia="zh-CN"/>
                    </w:rPr>
                  </w:pPr>
                  <w:r>
                    <w:rPr>
                      <w:rFonts w:hint="eastAsia"/>
                      <w:color w:val="auto"/>
                      <w:szCs w:val="21"/>
                      <w:lang w:val="en-US" w:eastAsia="zh-CN"/>
                    </w:rPr>
                    <w:t>5</w:t>
                  </w:r>
                </w:p>
              </w:tc>
              <w:tc>
                <w:tcPr>
                  <w:tcW w:w="765" w:type="pct"/>
                  <w:vAlign w:val="center"/>
                </w:tcPr>
                <w:p>
                  <w:pPr>
                    <w:jc w:val="center"/>
                    <w:rPr>
                      <w:rFonts w:hint="eastAsia"/>
                      <w:color w:val="auto"/>
                      <w:szCs w:val="21"/>
                      <w:lang w:eastAsia="zh-CN"/>
                    </w:rPr>
                  </w:pPr>
                  <w:r>
                    <w:rPr>
                      <w:rFonts w:hint="eastAsia"/>
                      <w:color w:val="auto"/>
                      <w:szCs w:val="21"/>
                      <w:lang w:eastAsia="zh-CN"/>
                    </w:rPr>
                    <w:t>废包装材料</w:t>
                  </w:r>
                </w:p>
              </w:tc>
              <w:tc>
                <w:tcPr>
                  <w:tcW w:w="636" w:type="pct"/>
                  <w:vAlign w:val="center"/>
                </w:tcPr>
                <w:p>
                  <w:pPr>
                    <w:jc w:val="center"/>
                    <w:rPr>
                      <w:rFonts w:hint="eastAsia"/>
                      <w:color w:val="auto"/>
                      <w:szCs w:val="21"/>
                      <w:lang w:eastAsia="zh-CN"/>
                    </w:rPr>
                  </w:pPr>
                  <w:r>
                    <w:rPr>
                      <w:rFonts w:hint="eastAsia"/>
                      <w:color w:val="auto"/>
                      <w:szCs w:val="21"/>
                      <w:lang w:eastAsia="zh-CN"/>
                    </w:rPr>
                    <w:t>原料包装</w:t>
                  </w:r>
                </w:p>
              </w:tc>
              <w:tc>
                <w:tcPr>
                  <w:tcW w:w="453" w:type="pct"/>
                  <w:vAlign w:val="center"/>
                </w:tcPr>
                <w:p>
                  <w:pPr>
                    <w:jc w:val="center"/>
                    <w:rPr>
                      <w:rFonts w:hint="eastAsia"/>
                      <w:color w:val="auto"/>
                      <w:szCs w:val="21"/>
                      <w:lang w:eastAsia="zh-CN"/>
                    </w:rPr>
                  </w:pPr>
                  <w:r>
                    <w:rPr>
                      <w:rFonts w:hint="eastAsia"/>
                      <w:color w:val="auto"/>
                      <w:szCs w:val="21"/>
                    </w:rPr>
                    <w:t>固态</w:t>
                  </w:r>
                </w:p>
              </w:tc>
              <w:tc>
                <w:tcPr>
                  <w:tcW w:w="620" w:type="pct"/>
                  <w:vAlign w:val="center"/>
                </w:tcPr>
                <w:p>
                  <w:pPr>
                    <w:jc w:val="center"/>
                    <w:rPr>
                      <w:rFonts w:hint="eastAsia"/>
                      <w:color w:val="auto"/>
                      <w:szCs w:val="21"/>
                      <w:lang w:eastAsia="zh-CN"/>
                    </w:rPr>
                  </w:pPr>
                  <w:r>
                    <w:rPr>
                      <w:rFonts w:hint="eastAsia"/>
                      <w:color w:val="auto"/>
                      <w:szCs w:val="21"/>
                      <w:lang w:eastAsia="zh-CN"/>
                    </w:rPr>
                    <w:t>一般固废</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45</w:t>
                  </w:r>
                </w:p>
              </w:tc>
              <w:tc>
                <w:tcPr>
                  <w:tcW w:w="650" w:type="pct"/>
                  <w:vAlign w:val="center"/>
                </w:tcPr>
                <w:p>
                  <w:pPr>
                    <w:jc w:val="center"/>
                    <w:rPr>
                      <w:rFonts w:hint="eastAsia"/>
                      <w:color w:val="auto"/>
                      <w:szCs w:val="21"/>
                      <w:lang w:val="en-US" w:eastAsia="zh-CN"/>
                    </w:rPr>
                  </w:pPr>
                  <w:r>
                    <w:rPr>
                      <w:rFonts w:hint="eastAsia"/>
                      <w:color w:val="auto"/>
                      <w:szCs w:val="21"/>
                      <w:lang w:val="en-US" w:eastAsia="zh-CN"/>
                    </w:rPr>
                    <w:t>45</w:t>
                  </w:r>
                </w:p>
              </w:tc>
              <w:tc>
                <w:tcPr>
                  <w:tcW w:w="532" w:type="pct"/>
                  <w:vAlign w:val="center"/>
                </w:tcPr>
                <w:p>
                  <w:pPr>
                    <w:jc w:val="center"/>
                    <w:rPr>
                      <w:rFonts w:hint="eastAsia"/>
                      <w:color w:val="auto"/>
                      <w:szCs w:val="21"/>
                      <w:lang w:eastAsia="zh-CN"/>
                    </w:rPr>
                  </w:pPr>
                  <w:r>
                    <w:rPr>
                      <w:rFonts w:hint="eastAsia"/>
                      <w:color w:val="auto"/>
                      <w:szCs w:val="21"/>
                      <w:lang w:val="en-US" w:eastAsia="zh-CN"/>
                    </w:rPr>
                    <w:t>每天</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eastAsia"/>
                      <w:color w:val="auto"/>
                      <w:szCs w:val="21"/>
                      <w:lang w:val="en-US" w:eastAsia="zh-CN"/>
                    </w:rPr>
                  </w:pPr>
                  <w:r>
                    <w:rPr>
                      <w:rFonts w:hint="eastAsia"/>
                      <w:color w:val="auto"/>
                      <w:szCs w:val="21"/>
                      <w:lang w:val="en-US" w:eastAsia="zh-CN"/>
                    </w:rPr>
                    <w:t>6</w:t>
                  </w:r>
                </w:p>
              </w:tc>
              <w:tc>
                <w:tcPr>
                  <w:tcW w:w="765" w:type="pct"/>
                  <w:vAlign w:val="center"/>
                </w:tcPr>
                <w:p>
                  <w:pPr>
                    <w:jc w:val="center"/>
                    <w:rPr>
                      <w:rFonts w:hint="eastAsia"/>
                      <w:color w:val="auto"/>
                      <w:szCs w:val="21"/>
                      <w:lang w:eastAsia="zh-CN"/>
                    </w:rPr>
                  </w:pPr>
                  <w:r>
                    <w:rPr>
                      <w:rFonts w:hint="eastAsia"/>
                      <w:color w:val="auto"/>
                      <w:szCs w:val="21"/>
                      <w:lang w:eastAsia="zh-CN"/>
                    </w:rPr>
                    <w:t>油雾净化器废油</w:t>
                  </w:r>
                </w:p>
              </w:tc>
              <w:tc>
                <w:tcPr>
                  <w:tcW w:w="636" w:type="pct"/>
                  <w:vAlign w:val="center"/>
                </w:tcPr>
                <w:p>
                  <w:pPr>
                    <w:jc w:val="center"/>
                    <w:rPr>
                      <w:rFonts w:hint="eastAsia"/>
                      <w:color w:val="auto"/>
                      <w:szCs w:val="21"/>
                      <w:lang w:eastAsia="zh-CN"/>
                    </w:rPr>
                  </w:pPr>
                  <w:r>
                    <w:rPr>
                      <w:rFonts w:hint="eastAsia"/>
                      <w:color w:val="auto"/>
                      <w:szCs w:val="21"/>
                      <w:lang w:eastAsia="zh-CN"/>
                    </w:rPr>
                    <w:t>废气处理</w:t>
                  </w:r>
                </w:p>
              </w:tc>
              <w:tc>
                <w:tcPr>
                  <w:tcW w:w="453" w:type="pct"/>
                  <w:vAlign w:val="center"/>
                </w:tcPr>
                <w:p>
                  <w:pPr>
                    <w:jc w:val="center"/>
                    <w:rPr>
                      <w:rFonts w:hint="eastAsia" w:eastAsia="宋体"/>
                      <w:color w:val="auto"/>
                      <w:szCs w:val="21"/>
                      <w:lang w:eastAsia="zh-CN"/>
                    </w:rPr>
                  </w:pPr>
                  <w:r>
                    <w:rPr>
                      <w:rFonts w:hint="eastAsia"/>
                      <w:color w:val="auto"/>
                      <w:szCs w:val="21"/>
                      <w:lang w:eastAsia="zh-CN"/>
                    </w:rPr>
                    <w:t>液态</w:t>
                  </w:r>
                </w:p>
              </w:tc>
              <w:tc>
                <w:tcPr>
                  <w:tcW w:w="620" w:type="pct"/>
                  <w:vAlign w:val="center"/>
                </w:tcPr>
                <w:p>
                  <w:pPr>
                    <w:jc w:val="center"/>
                    <w:rPr>
                      <w:rFonts w:hint="eastAsia"/>
                      <w:color w:val="auto"/>
                      <w:szCs w:val="21"/>
                      <w:lang w:eastAsia="zh-CN"/>
                    </w:rPr>
                  </w:pPr>
                  <w:r>
                    <w:rPr>
                      <w:rFonts w:hint="eastAsia"/>
                      <w:color w:val="auto"/>
                      <w:szCs w:val="21"/>
                      <w:lang w:eastAsia="zh-CN"/>
                    </w:rPr>
                    <w:t>一般固废</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82.3</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82.3</w:t>
                  </w:r>
                </w:p>
              </w:tc>
              <w:tc>
                <w:tcPr>
                  <w:tcW w:w="532" w:type="pct"/>
                  <w:vAlign w:val="center"/>
                </w:tcPr>
                <w:p>
                  <w:pPr>
                    <w:jc w:val="center"/>
                    <w:rPr>
                      <w:rFonts w:hint="eastAsia"/>
                      <w:color w:val="auto"/>
                      <w:szCs w:val="21"/>
                      <w:lang w:val="en-US" w:eastAsia="zh-CN"/>
                    </w:rPr>
                  </w:pPr>
                  <w:r>
                    <w:rPr>
                      <w:rFonts w:hint="eastAsia"/>
                      <w:color w:val="auto"/>
                      <w:szCs w:val="21"/>
                      <w:lang w:val="en-US" w:eastAsia="zh-CN"/>
                    </w:rPr>
                    <w:t>1周</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7</w:t>
                  </w:r>
                </w:p>
              </w:tc>
              <w:tc>
                <w:tcPr>
                  <w:tcW w:w="765" w:type="pct"/>
                  <w:vAlign w:val="center"/>
                </w:tcPr>
                <w:p>
                  <w:pPr>
                    <w:jc w:val="center"/>
                    <w:rPr>
                      <w:rFonts w:hint="eastAsia"/>
                      <w:color w:val="auto"/>
                      <w:szCs w:val="21"/>
                      <w:lang w:eastAsia="zh-CN"/>
                    </w:rPr>
                  </w:pPr>
                  <w:r>
                    <w:rPr>
                      <w:rFonts w:hint="eastAsia"/>
                      <w:color w:val="auto"/>
                      <w:szCs w:val="21"/>
                      <w:lang w:eastAsia="zh-CN"/>
                    </w:rPr>
                    <w:t>废过滤介质</w:t>
                  </w:r>
                </w:p>
              </w:tc>
              <w:tc>
                <w:tcPr>
                  <w:tcW w:w="636" w:type="pct"/>
                  <w:vAlign w:val="center"/>
                </w:tcPr>
                <w:p>
                  <w:pPr>
                    <w:jc w:val="center"/>
                    <w:rPr>
                      <w:rFonts w:hint="eastAsia"/>
                      <w:color w:val="auto"/>
                      <w:szCs w:val="21"/>
                      <w:lang w:eastAsia="zh-CN"/>
                    </w:rPr>
                  </w:pPr>
                  <w:r>
                    <w:rPr>
                      <w:rFonts w:hint="eastAsia"/>
                      <w:color w:val="auto"/>
                      <w:szCs w:val="21"/>
                      <w:lang w:eastAsia="zh-CN"/>
                    </w:rPr>
                    <w:t>过滤</w:t>
                  </w:r>
                </w:p>
              </w:tc>
              <w:tc>
                <w:tcPr>
                  <w:tcW w:w="453" w:type="pct"/>
                  <w:vAlign w:val="center"/>
                </w:tcPr>
                <w:p>
                  <w:pPr>
                    <w:jc w:val="center"/>
                    <w:rPr>
                      <w:rFonts w:hint="eastAsia"/>
                      <w:color w:val="auto"/>
                      <w:szCs w:val="21"/>
                    </w:rPr>
                  </w:pPr>
                  <w:r>
                    <w:rPr>
                      <w:rFonts w:hint="eastAsia"/>
                      <w:color w:val="auto"/>
                      <w:szCs w:val="21"/>
                      <w:lang w:eastAsia="zh-CN"/>
                    </w:rPr>
                    <w:t>固态</w:t>
                  </w:r>
                </w:p>
              </w:tc>
              <w:tc>
                <w:tcPr>
                  <w:tcW w:w="620" w:type="pct"/>
                  <w:vAlign w:val="center"/>
                </w:tcPr>
                <w:p>
                  <w:pPr>
                    <w:jc w:val="center"/>
                    <w:rPr>
                      <w:rFonts w:hint="eastAsia"/>
                      <w:color w:val="auto"/>
                      <w:szCs w:val="21"/>
                      <w:lang w:val="en-US" w:eastAsia="zh-CN"/>
                    </w:rPr>
                  </w:pPr>
                  <w:r>
                    <w:rPr>
                      <w:rFonts w:hint="eastAsia"/>
                      <w:color w:val="auto"/>
                      <w:szCs w:val="21"/>
                      <w:lang w:eastAsia="zh-CN"/>
                    </w:rPr>
                    <w:t>危险废物</w:t>
                  </w:r>
                </w:p>
              </w:tc>
              <w:tc>
                <w:tcPr>
                  <w:tcW w:w="583" w:type="pct"/>
                  <w:vAlign w:val="center"/>
                </w:tcPr>
                <w:p>
                  <w:pPr>
                    <w:jc w:val="center"/>
                    <w:rPr>
                      <w:rFonts w:hint="default"/>
                      <w:color w:val="auto"/>
                      <w:szCs w:val="21"/>
                      <w:highlight w:val="none"/>
                      <w:lang w:val="en-US" w:eastAsia="zh-CN"/>
                    </w:rPr>
                  </w:pPr>
                  <w:r>
                    <w:rPr>
                      <w:rFonts w:hint="eastAsia"/>
                      <w:color w:val="auto"/>
                      <w:szCs w:val="21"/>
                      <w:highlight w:val="none"/>
                      <w:lang w:val="en-US" w:eastAsia="zh-CN"/>
                    </w:rPr>
                    <w:t>310</w:t>
                  </w:r>
                </w:p>
              </w:tc>
              <w:tc>
                <w:tcPr>
                  <w:tcW w:w="650" w:type="pct"/>
                  <w:vAlign w:val="center"/>
                </w:tcPr>
                <w:p>
                  <w:pPr>
                    <w:jc w:val="center"/>
                    <w:rPr>
                      <w:rFonts w:hint="default"/>
                      <w:color w:val="auto"/>
                      <w:szCs w:val="21"/>
                      <w:highlight w:val="none"/>
                      <w:lang w:val="en-US" w:eastAsia="zh-CN"/>
                    </w:rPr>
                  </w:pPr>
                  <w:r>
                    <w:rPr>
                      <w:rFonts w:hint="eastAsia"/>
                      <w:color w:val="auto"/>
                      <w:szCs w:val="21"/>
                      <w:highlight w:val="none"/>
                      <w:lang w:val="en-US" w:eastAsia="zh-CN"/>
                    </w:rPr>
                    <w:t>310</w:t>
                  </w:r>
                </w:p>
              </w:tc>
              <w:tc>
                <w:tcPr>
                  <w:tcW w:w="532" w:type="pct"/>
                  <w:vAlign w:val="center"/>
                </w:tcPr>
                <w:p>
                  <w:pPr>
                    <w:jc w:val="center"/>
                    <w:rPr>
                      <w:rFonts w:hint="eastAsia"/>
                      <w:color w:val="auto"/>
                      <w:szCs w:val="21"/>
                      <w:lang w:eastAsia="zh-CN"/>
                    </w:rPr>
                  </w:pPr>
                  <w:r>
                    <w:rPr>
                      <w:rFonts w:hint="eastAsia"/>
                      <w:color w:val="auto"/>
                      <w:szCs w:val="21"/>
                      <w:lang w:val="en-US" w:eastAsia="zh-CN"/>
                    </w:rPr>
                    <w:t>每天</w:t>
                  </w:r>
                </w:p>
              </w:tc>
              <w:tc>
                <w:tcPr>
                  <w:tcW w:w="495" w:type="pct"/>
                  <w:vMerge w:val="restart"/>
                  <w:vAlign w:val="center"/>
                </w:tcPr>
                <w:p>
                  <w:pPr>
                    <w:jc w:val="center"/>
                    <w:rPr>
                      <w:rFonts w:hint="eastAsia" w:eastAsia="宋体"/>
                      <w:color w:val="auto"/>
                      <w:szCs w:val="21"/>
                      <w:lang w:eastAsia="zh-CN"/>
                    </w:rPr>
                  </w:pPr>
                  <w:r>
                    <w:rPr>
                      <w:rFonts w:hint="eastAsia"/>
                      <w:color w:val="auto"/>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8</w:t>
                  </w:r>
                </w:p>
              </w:tc>
              <w:tc>
                <w:tcPr>
                  <w:tcW w:w="765" w:type="pct"/>
                  <w:vAlign w:val="center"/>
                </w:tcPr>
                <w:p>
                  <w:pPr>
                    <w:jc w:val="center"/>
                    <w:rPr>
                      <w:rFonts w:hint="eastAsia"/>
                      <w:color w:val="auto"/>
                      <w:szCs w:val="21"/>
                      <w:lang w:eastAsia="zh-CN"/>
                    </w:rPr>
                  </w:pPr>
                  <w:r>
                    <w:rPr>
                      <w:rFonts w:hint="eastAsia"/>
                      <w:color w:val="auto"/>
                      <w:szCs w:val="21"/>
                      <w:lang w:eastAsia="zh-CN"/>
                    </w:rPr>
                    <w:t>废轧制油</w:t>
                  </w:r>
                </w:p>
              </w:tc>
              <w:tc>
                <w:tcPr>
                  <w:tcW w:w="636" w:type="pct"/>
                  <w:vAlign w:val="center"/>
                </w:tcPr>
                <w:p>
                  <w:pPr>
                    <w:jc w:val="center"/>
                    <w:rPr>
                      <w:rFonts w:hint="eastAsia"/>
                      <w:color w:val="auto"/>
                      <w:szCs w:val="21"/>
                      <w:lang w:eastAsia="zh-CN"/>
                    </w:rPr>
                  </w:pPr>
                  <w:r>
                    <w:rPr>
                      <w:rFonts w:hint="eastAsia"/>
                      <w:color w:val="auto"/>
                      <w:szCs w:val="21"/>
                      <w:lang w:eastAsia="zh-CN"/>
                    </w:rPr>
                    <w:t>冷轧</w:t>
                  </w:r>
                </w:p>
              </w:tc>
              <w:tc>
                <w:tcPr>
                  <w:tcW w:w="453" w:type="pct"/>
                  <w:vAlign w:val="center"/>
                </w:tcPr>
                <w:p>
                  <w:pPr>
                    <w:jc w:val="center"/>
                    <w:rPr>
                      <w:rFonts w:hint="eastAsia"/>
                      <w:color w:val="auto"/>
                      <w:szCs w:val="21"/>
                    </w:rPr>
                  </w:pPr>
                  <w:r>
                    <w:rPr>
                      <w:rFonts w:hint="eastAsia"/>
                      <w:color w:val="auto"/>
                      <w:szCs w:val="21"/>
                      <w:lang w:eastAsia="zh-CN"/>
                    </w:rPr>
                    <w:t>液态</w:t>
                  </w:r>
                </w:p>
              </w:tc>
              <w:tc>
                <w:tcPr>
                  <w:tcW w:w="620" w:type="pct"/>
                  <w:vAlign w:val="center"/>
                </w:tcPr>
                <w:p>
                  <w:pPr>
                    <w:jc w:val="center"/>
                    <w:rPr>
                      <w:rFonts w:hint="eastAsia"/>
                      <w:color w:val="auto"/>
                      <w:szCs w:val="21"/>
                      <w:lang w:val="en-US" w:eastAsia="zh-CN"/>
                    </w:rPr>
                  </w:pPr>
                  <w:r>
                    <w:rPr>
                      <w:rFonts w:hint="eastAsia"/>
                      <w:color w:val="auto"/>
                      <w:szCs w:val="21"/>
                      <w:lang w:eastAsia="zh-CN"/>
                    </w:rPr>
                    <w:t>危险废物</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90</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90</w:t>
                  </w:r>
                </w:p>
              </w:tc>
              <w:tc>
                <w:tcPr>
                  <w:tcW w:w="532" w:type="pct"/>
                  <w:vAlign w:val="center"/>
                </w:tcPr>
                <w:p>
                  <w:pPr>
                    <w:jc w:val="center"/>
                    <w:rPr>
                      <w:rFonts w:hint="eastAsia"/>
                      <w:color w:val="auto"/>
                      <w:szCs w:val="21"/>
                      <w:lang w:eastAsia="zh-CN"/>
                    </w:rPr>
                  </w:pPr>
                  <w:r>
                    <w:rPr>
                      <w:rFonts w:hint="eastAsia"/>
                      <w:color w:val="auto"/>
                      <w:szCs w:val="21"/>
                      <w:lang w:val="en-US" w:eastAsia="zh-CN"/>
                    </w:rPr>
                    <w:t>1周</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9</w:t>
                  </w:r>
                </w:p>
              </w:tc>
              <w:tc>
                <w:tcPr>
                  <w:tcW w:w="765" w:type="pct"/>
                  <w:vAlign w:val="center"/>
                </w:tcPr>
                <w:p>
                  <w:pPr>
                    <w:jc w:val="center"/>
                    <w:rPr>
                      <w:rFonts w:hint="eastAsia"/>
                      <w:color w:val="auto"/>
                      <w:szCs w:val="21"/>
                      <w:lang w:eastAsia="zh-CN"/>
                    </w:rPr>
                  </w:pPr>
                  <w:r>
                    <w:rPr>
                      <w:rFonts w:hint="eastAsia"/>
                      <w:color w:val="auto"/>
                      <w:szCs w:val="21"/>
                      <w:lang w:eastAsia="zh-CN"/>
                    </w:rPr>
                    <w:t>废液压油</w:t>
                  </w:r>
                </w:p>
              </w:tc>
              <w:tc>
                <w:tcPr>
                  <w:tcW w:w="636" w:type="pct"/>
                  <w:vAlign w:val="center"/>
                </w:tcPr>
                <w:p>
                  <w:pPr>
                    <w:jc w:val="center"/>
                    <w:rPr>
                      <w:rFonts w:hint="eastAsia"/>
                      <w:color w:val="auto"/>
                      <w:szCs w:val="21"/>
                      <w:lang w:eastAsia="zh-CN"/>
                    </w:rPr>
                  </w:pPr>
                  <w:r>
                    <w:rPr>
                      <w:rFonts w:hint="eastAsia"/>
                      <w:color w:val="auto"/>
                      <w:szCs w:val="21"/>
                      <w:lang w:eastAsia="zh-CN"/>
                    </w:rPr>
                    <w:t>设备保养</w:t>
                  </w:r>
                </w:p>
              </w:tc>
              <w:tc>
                <w:tcPr>
                  <w:tcW w:w="453" w:type="pct"/>
                  <w:vAlign w:val="center"/>
                </w:tcPr>
                <w:p>
                  <w:pPr>
                    <w:jc w:val="center"/>
                    <w:rPr>
                      <w:rFonts w:hint="eastAsia"/>
                      <w:color w:val="auto"/>
                      <w:szCs w:val="21"/>
                    </w:rPr>
                  </w:pPr>
                  <w:r>
                    <w:rPr>
                      <w:rFonts w:hint="eastAsia"/>
                      <w:color w:val="auto"/>
                      <w:szCs w:val="21"/>
                      <w:lang w:eastAsia="zh-CN"/>
                    </w:rPr>
                    <w:t>液态</w:t>
                  </w:r>
                </w:p>
              </w:tc>
              <w:tc>
                <w:tcPr>
                  <w:tcW w:w="620" w:type="pct"/>
                  <w:vAlign w:val="center"/>
                </w:tcPr>
                <w:p>
                  <w:pPr>
                    <w:jc w:val="center"/>
                    <w:rPr>
                      <w:rFonts w:hint="eastAsia"/>
                      <w:color w:val="auto"/>
                      <w:szCs w:val="21"/>
                      <w:lang w:val="en-US" w:eastAsia="zh-CN"/>
                    </w:rPr>
                  </w:pPr>
                  <w:r>
                    <w:rPr>
                      <w:rFonts w:hint="eastAsia"/>
                      <w:color w:val="auto"/>
                      <w:szCs w:val="21"/>
                      <w:lang w:eastAsia="zh-CN"/>
                    </w:rPr>
                    <w:t>危险废物</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1</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1</w:t>
                  </w:r>
                </w:p>
              </w:tc>
              <w:tc>
                <w:tcPr>
                  <w:tcW w:w="532" w:type="pct"/>
                  <w:vAlign w:val="center"/>
                </w:tcPr>
                <w:p>
                  <w:pPr>
                    <w:jc w:val="center"/>
                    <w:rPr>
                      <w:rFonts w:hint="default"/>
                      <w:color w:val="auto"/>
                      <w:szCs w:val="21"/>
                      <w:lang w:val="en-US" w:eastAsia="zh-CN"/>
                    </w:rPr>
                  </w:pPr>
                  <w:r>
                    <w:rPr>
                      <w:rFonts w:hint="eastAsia"/>
                      <w:color w:val="auto"/>
                      <w:szCs w:val="21"/>
                      <w:lang w:val="en-US" w:eastAsia="zh-CN"/>
                    </w:rPr>
                    <w:t>1周</w:t>
                  </w:r>
                </w:p>
              </w:tc>
              <w:tc>
                <w:tcPr>
                  <w:tcW w:w="495" w:type="pct"/>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eastAsia="宋体"/>
                      <w:color w:val="auto"/>
                      <w:szCs w:val="21"/>
                      <w:lang w:val="en-US" w:eastAsia="zh-CN"/>
                    </w:rPr>
                  </w:pPr>
                  <w:r>
                    <w:rPr>
                      <w:rFonts w:hint="eastAsia"/>
                      <w:color w:val="auto"/>
                      <w:szCs w:val="21"/>
                      <w:lang w:val="en-US" w:eastAsia="zh-CN"/>
                    </w:rPr>
                    <w:t>10</w:t>
                  </w:r>
                </w:p>
              </w:tc>
              <w:tc>
                <w:tcPr>
                  <w:tcW w:w="765" w:type="pct"/>
                  <w:vAlign w:val="center"/>
                </w:tcPr>
                <w:p>
                  <w:pPr>
                    <w:jc w:val="center"/>
                    <w:rPr>
                      <w:rFonts w:hint="eastAsia" w:eastAsia="宋体"/>
                      <w:color w:val="auto"/>
                      <w:szCs w:val="21"/>
                      <w:lang w:eastAsia="zh-CN"/>
                    </w:rPr>
                  </w:pPr>
                  <w:r>
                    <w:rPr>
                      <w:rFonts w:hint="eastAsia"/>
                      <w:color w:val="auto"/>
                      <w:szCs w:val="21"/>
                      <w:lang w:eastAsia="zh-CN"/>
                    </w:rPr>
                    <w:t>废润滑油</w:t>
                  </w:r>
                </w:p>
              </w:tc>
              <w:tc>
                <w:tcPr>
                  <w:tcW w:w="636" w:type="pct"/>
                  <w:vAlign w:val="center"/>
                </w:tcPr>
                <w:p>
                  <w:pPr>
                    <w:jc w:val="center"/>
                    <w:rPr>
                      <w:color w:val="auto"/>
                      <w:szCs w:val="21"/>
                    </w:rPr>
                  </w:pPr>
                  <w:r>
                    <w:rPr>
                      <w:rFonts w:hint="eastAsia"/>
                      <w:color w:val="auto"/>
                      <w:szCs w:val="21"/>
                      <w:lang w:eastAsia="zh-CN"/>
                    </w:rPr>
                    <w:t>设备保养</w:t>
                  </w:r>
                </w:p>
              </w:tc>
              <w:tc>
                <w:tcPr>
                  <w:tcW w:w="453" w:type="pct"/>
                  <w:vAlign w:val="center"/>
                </w:tcPr>
                <w:p>
                  <w:pPr>
                    <w:jc w:val="center"/>
                    <w:rPr>
                      <w:color w:val="auto"/>
                      <w:szCs w:val="21"/>
                    </w:rPr>
                  </w:pPr>
                  <w:r>
                    <w:rPr>
                      <w:rFonts w:hint="eastAsia"/>
                      <w:color w:val="auto"/>
                      <w:szCs w:val="21"/>
                      <w:lang w:eastAsia="zh-CN"/>
                    </w:rPr>
                    <w:t>液态</w:t>
                  </w:r>
                </w:p>
              </w:tc>
              <w:tc>
                <w:tcPr>
                  <w:tcW w:w="620" w:type="pct"/>
                  <w:vAlign w:val="center"/>
                </w:tcPr>
                <w:p>
                  <w:pPr>
                    <w:jc w:val="center"/>
                    <w:rPr>
                      <w:rFonts w:hint="eastAsia" w:eastAsia="宋体"/>
                      <w:color w:val="auto"/>
                      <w:szCs w:val="21"/>
                      <w:lang w:eastAsia="zh-CN"/>
                    </w:rPr>
                  </w:pPr>
                  <w:r>
                    <w:rPr>
                      <w:rFonts w:hint="eastAsia"/>
                      <w:color w:val="auto"/>
                      <w:szCs w:val="21"/>
                      <w:lang w:eastAsia="zh-CN"/>
                    </w:rPr>
                    <w:t>危险废物</w:t>
                  </w:r>
                </w:p>
              </w:tc>
              <w:tc>
                <w:tcPr>
                  <w:tcW w:w="583" w:type="pct"/>
                  <w:vAlign w:val="center"/>
                </w:tcPr>
                <w:p>
                  <w:pPr>
                    <w:jc w:val="center"/>
                    <w:rPr>
                      <w:rFonts w:hint="default" w:eastAsia="宋体"/>
                      <w:color w:val="auto"/>
                      <w:szCs w:val="21"/>
                      <w:lang w:val="en-US" w:eastAsia="zh-CN"/>
                    </w:rPr>
                  </w:pPr>
                  <w:r>
                    <w:rPr>
                      <w:rFonts w:hint="eastAsia"/>
                      <w:color w:val="auto"/>
                      <w:szCs w:val="21"/>
                      <w:lang w:val="en-US" w:eastAsia="zh-CN"/>
                    </w:rPr>
                    <w:t>3</w:t>
                  </w:r>
                </w:p>
              </w:tc>
              <w:tc>
                <w:tcPr>
                  <w:tcW w:w="650" w:type="pct"/>
                  <w:vAlign w:val="center"/>
                </w:tcPr>
                <w:p>
                  <w:pPr>
                    <w:jc w:val="center"/>
                    <w:rPr>
                      <w:rFonts w:hint="default" w:eastAsia="宋体"/>
                      <w:color w:val="auto"/>
                      <w:szCs w:val="21"/>
                      <w:lang w:val="en-US" w:eastAsia="zh-CN"/>
                    </w:rPr>
                  </w:pPr>
                  <w:r>
                    <w:rPr>
                      <w:rFonts w:hint="eastAsia"/>
                      <w:color w:val="auto"/>
                      <w:szCs w:val="21"/>
                      <w:lang w:val="en-US" w:eastAsia="zh-CN"/>
                    </w:rPr>
                    <w:t>3</w:t>
                  </w:r>
                </w:p>
              </w:tc>
              <w:tc>
                <w:tcPr>
                  <w:tcW w:w="532" w:type="pct"/>
                  <w:vAlign w:val="center"/>
                </w:tcPr>
                <w:p>
                  <w:pPr>
                    <w:jc w:val="center"/>
                    <w:rPr>
                      <w:rFonts w:hint="default" w:eastAsia="宋体"/>
                      <w:color w:val="auto"/>
                      <w:szCs w:val="21"/>
                      <w:lang w:val="en-US" w:eastAsia="zh-CN"/>
                    </w:rPr>
                  </w:pPr>
                  <w:r>
                    <w:rPr>
                      <w:rFonts w:hint="eastAsia"/>
                      <w:color w:val="auto"/>
                      <w:szCs w:val="21"/>
                      <w:lang w:val="en-US" w:eastAsia="zh-CN"/>
                    </w:rPr>
                    <w:t>1周</w:t>
                  </w:r>
                </w:p>
              </w:tc>
              <w:tc>
                <w:tcPr>
                  <w:tcW w:w="495" w:type="pct"/>
                  <w:vMerge w:val="continue"/>
                  <w:vAlign w:val="center"/>
                </w:tcPr>
                <w:p>
                  <w:pPr>
                    <w:jc w:val="center"/>
                    <w:rPr>
                      <w:rFonts w:hint="eastAsia" w:eastAsia="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11</w:t>
                  </w:r>
                </w:p>
              </w:tc>
              <w:tc>
                <w:tcPr>
                  <w:tcW w:w="765" w:type="pct"/>
                  <w:vAlign w:val="center"/>
                </w:tcPr>
                <w:p>
                  <w:pPr>
                    <w:jc w:val="center"/>
                    <w:rPr>
                      <w:rFonts w:hint="eastAsia"/>
                      <w:color w:val="auto"/>
                      <w:szCs w:val="21"/>
                      <w:lang w:eastAsia="zh-CN"/>
                    </w:rPr>
                  </w:pPr>
                  <w:r>
                    <w:rPr>
                      <w:rFonts w:hint="eastAsia"/>
                      <w:color w:val="auto"/>
                      <w:szCs w:val="21"/>
                      <w:lang w:eastAsia="zh-CN"/>
                    </w:rPr>
                    <w:t>废油桶</w:t>
                  </w:r>
                </w:p>
              </w:tc>
              <w:tc>
                <w:tcPr>
                  <w:tcW w:w="636" w:type="pct"/>
                  <w:vAlign w:val="center"/>
                </w:tcPr>
                <w:p>
                  <w:pPr>
                    <w:jc w:val="center"/>
                    <w:rPr>
                      <w:rFonts w:hint="eastAsia"/>
                      <w:color w:val="auto"/>
                      <w:szCs w:val="21"/>
                      <w:lang w:eastAsia="zh-CN"/>
                    </w:rPr>
                  </w:pPr>
                  <w:r>
                    <w:rPr>
                      <w:rFonts w:hint="eastAsia"/>
                      <w:color w:val="auto"/>
                      <w:szCs w:val="21"/>
                      <w:lang w:eastAsia="zh-CN"/>
                    </w:rPr>
                    <w:t>原料包装</w:t>
                  </w:r>
                </w:p>
              </w:tc>
              <w:tc>
                <w:tcPr>
                  <w:tcW w:w="453" w:type="pct"/>
                  <w:vAlign w:val="center"/>
                </w:tcPr>
                <w:p>
                  <w:pPr>
                    <w:jc w:val="center"/>
                    <w:rPr>
                      <w:rFonts w:hint="eastAsia"/>
                      <w:color w:val="auto"/>
                      <w:szCs w:val="21"/>
                      <w:lang w:eastAsia="zh-CN"/>
                    </w:rPr>
                  </w:pPr>
                  <w:r>
                    <w:rPr>
                      <w:rFonts w:hint="eastAsia"/>
                      <w:color w:val="auto"/>
                      <w:szCs w:val="21"/>
                      <w:lang w:eastAsia="zh-CN"/>
                    </w:rPr>
                    <w:t>固态</w:t>
                  </w:r>
                </w:p>
              </w:tc>
              <w:tc>
                <w:tcPr>
                  <w:tcW w:w="620" w:type="pct"/>
                  <w:vAlign w:val="center"/>
                </w:tcPr>
                <w:p>
                  <w:pPr>
                    <w:jc w:val="center"/>
                    <w:rPr>
                      <w:rFonts w:hint="eastAsia"/>
                      <w:color w:val="auto"/>
                      <w:szCs w:val="21"/>
                      <w:lang w:eastAsia="zh-CN"/>
                    </w:rPr>
                  </w:pPr>
                  <w:r>
                    <w:rPr>
                      <w:rFonts w:hint="eastAsia"/>
                      <w:color w:val="auto"/>
                      <w:szCs w:val="21"/>
                      <w:lang w:eastAsia="zh-CN"/>
                    </w:rPr>
                    <w:t>危险废物</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1.92</w:t>
                  </w:r>
                </w:p>
              </w:tc>
              <w:tc>
                <w:tcPr>
                  <w:tcW w:w="650" w:type="pct"/>
                  <w:vAlign w:val="center"/>
                </w:tcPr>
                <w:p>
                  <w:pPr>
                    <w:jc w:val="center"/>
                    <w:rPr>
                      <w:rFonts w:hint="eastAsia"/>
                      <w:color w:val="auto"/>
                      <w:szCs w:val="21"/>
                      <w:lang w:val="en-US" w:eastAsia="zh-CN"/>
                    </w:rPr>
                  </w:pPr>
                  <w:r>
                    <w:rPr>
                      <w:rFonts w:hint="eastAsia"/>
                      <w:color w:val="auto"/>
                      <w:szCs w:val="21"/>
                      <w:lang w:val="en-US" w:eastAsia="zh-CN"/>
                    </w:rPr>
                    <w:t>1.92</w:t>
                  </w:r>
                </w:p>
              </w:tc>
              <w:tc>
                <w:tcPr>
                  <w:tcW w:w="532" w:type="pct"/>
                  <w:vAlign w:val="center"/>
                </w:tcPr>
                <w:p>
                  <w:pPr>
                    <w:jc w:val="center"/>
                    <w:rPr>
                      <w:rFonts w:hint="eastAsia"/>
                      <w:color w:val="auto"/>
                      <w:szCs w:val="21"/>
                      <w:lang w:val="en-US" w:eastAsia="zh-CN"/>
                    </w:rPr>
                  </w:pPr>
                  <w:r>
                    <w:rPr>
                      <w:rFonts w:hint="eastAsia"/>
                      <w:color w:val="auto"/>
                      <w:szCs w:val="21"/>
                      <w:lang w:val="en-US" w:eastAsia="zh-CN"/>
                    </w:rPr>
                    <w:t>每天</w:t>
                  </w:r>
                </w:p>
              </w:tc>
              <w:tc>
                <w:tcPr>
                  <w:tcW w:w="495" w:type="pct"/>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12</w:t>
                  </w:r>
                </w:p>
              </w:tc>
              <w:tc>
                <w:tcPr>
                  <w:tcW w:w="765" w:type="pct"/>
                  <w:vAlign w:val="center"/>
                </w:tcPr>
                <w:p>
                  <w:pPr>
                    <w:jc w:val="center"/>
                    <w:rPr>
                      <w:rFonts w:hint="eastAsia"/>
                      <w:color w:val="auto"/>
                      <w:szCs w:val="21"/>
                      <w:lang w:eastAsia="zh-CN"/>
                    </w:rPr>
                  </w:pPr>
                  <w:r>
                    <w:rPr>
                      <w:rFonts w:hint="eastAsia"/>
                      <w:color w:val="auto"/>
                      <w:szCs w:val="21"/>
                      <w:lang w:eastAsia="zh-CN"/>
                    </w:rPr>
                    <w:t>废包装桶</w:t>
                  </w:r>
                </w:p>
              </w:tc>
              <w:tc>
                <w:tcPr>
                  <w:tcW w:w="636" w:type="pct"/>
                  <w:vAlign w:val="center"/>
                </w:tcPr>
                <w:p>
                  <w:pPr>
                    <w:jc w:val="center"/>
                    <w:rPr>
                      <w:rFonts w:hint="eastAsia"/>
                      <w:color w:val="auto"/>
                      <w:szCs w:val="21"/>
                      <w:lang w:eastAsia="zh-CN"/>
                    </w:rPr>
                  </w:pPr>
                  <w:r>
                    <w:rPr>
                      <w:rFonts w:hint="eastAsia"/>
                      <w:color w:val="auto"/>
                      <w:szCs w:val="21"/>
                      <w:lang w:eastAsia="zh-CN"/>
                    </w:rPr>
                    <w:t>原料包装</w:t>
                  </w:r>
                </w:p>
              </w:tc>
              <w:tc>
                <w:tcPr>
                  <w:tcW w:w="453" w:type="pct"/>
                  <w:vAlign w:val="center"/>
                </w:tcPr>
                <w:p>
                  <w:pPr>
                    <w:jc w:val="center"/>
                    <w:rPr>
                      <w:rFonts w:hint="eastAsia"/>
                      <w:color w:val="auto"/>
                      <w:szCs w:val="21"/>
                      <w:lang w:eastAsia="zh-CN"/>
                    </w:rPr>
                  </w:pPr>
                  <w:r>
                    <w:rPr>
                      <w:rFonts w:hint="eastAsia"/>
                      <w:color w:val="auto"/>
                      <w:szCs w:val="21"/>
                      <w:lang w:eastAsia="zh-CN"/>
                    </w:rPr>
                    <w:t>固态</w:t>
                  </w:r>
                </w:p>
              </w:tc>
              <w:tc>
                <w:tcPr>
                  <w:tcW w:w="620" w:type="pct"/>
                  <w:vAlign w:val="center"/>
                </w:tcPr>
                <w:p>
                  <w:pPr>
                    <w:jc w:val="center"/>
                    <w:rPr>
                      <w:rFonts w:hint="eastAsia"/>
                      <w:color w:val="auto"/>
                      <w:szCs w:val="21"/>
                      <w:lang w:eastAsia="zh-CN"/>
                    </w:rPr>
                  </w:pPr>
                  <w:r>
                    <w:rPr>
                      <w:rFonts w:hint="eastAsia"/>
                      <w:color w:val="auto"/>
                      <w:szCs w:val="21"/>
                      <w:lang w:eastAsia="zh-CN"/>
                    </w:rPr>
                    <w:t>危险废物</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0.09</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0.09</w:t>
                  </w:r>
                </w:p>
              </w:tc>
              <w:tc>
                <w:tcPr>
                  <w:tcW w:w="532" w:type="pct"/>
                  <w:vAlign w:val="center"/>
                </w:tcPr>
                <w:p>
                  <w:pPr>
                    <w:jc w:val="center"/>
                    <w:rPr>
                      <w:rFonts w:hint="default"/>
                      <w:color w:val="auto"/>
                      <w:szCs w:val="21"/>
                      <w:lang w:val="en-US" w:eastAsia="zh-CN"/>
                    </w:rPr>
                  </w:pPr>
                  <w:r>
                    <w:rPr>
                      <w:rFonts w:hint="eastAsia"/>
                      <w:color w:val="auto"/>
                      <w:szCs w:val="21"/>
                      <w:lang w:val="en-US" w:eastAsia="zh-CN"/>
                    </w:rPr>
                    <w:t>1个月</w:t>
                  </w:r>
                </w:p>
              </w:tc>
              <w:tc>
                <w:tcPr>
                  <w:tcW w:w="495" w:type="pct"/>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13</w:t>
                  </w:r>
                </w:p>
              </w:tc>
              <w:tc>
                <w:tcPr>
                  <w:tcW w:w="765" w:type="pct"/>
                  <w:vAlign w:val="center"/>
                </w:tcPr>
                <w:p>
                  <w:pPr>
                    <w:jc w:val="center"/>
                    <w:rPr>
                      <w:rFonts w:hint="eastAsia"/>
                      <w:color w:val="auto"/>
                      <w:szCs w:val="21"/>
                      <w:lang w:eastAsia="zh-CN"/>
                    </w:rPr>
                  </w:pPr>
                  <w:r>
                    <w:rPr>
                      <w:rFonts w:hint="eastAsia"/>
                      <w:color w:val="auto"/>
                      <w:szCs w:val="21"/>
                      <w:lang w:eastAsia="zh-CN"/>
                    </w:rPr>
                    <w:t>废水浓缩液</w:t>
                  </w:r>
                </w:p>
              </w:tc>
              <w:tc>
                <w:tcPr>
                  <w:tcW w:w="636" w:type="pct"/>
                  <w:vAlign w:val="center"/>
                </w:tcPr>
                <w:p>
                  <w:pPr>
                    <w:jc w:val="center"/>
                    <w:rPr>
                      <w:rFonts w:hint="eastAsia"/>
                      <w:color w:val="auto"/>
                      <w:szCs w:val="21"/>
                      <w:lang w:eastAsia="zh-CN"/>
                    </w:rPr>
                  </w:pPr>
                  <w:r>
                    <w:rPr>
                      <w:rFonts w:hint="eastAsia"/>
                      <w:color w:val="auto"/>
                      <w:szCs w:val="21"/>
                      <w:lang w:eastAsia="zh-CN"/>
                    </w:rPr>
                    <w:t>废水处理</w:t>
                  </w:r>
                </w:p>
              </w:tc>
              <w:tc>
                <w:tcPr>
                  <w:tcW w:w="453" w:type="pct"/>
                  <w:vAlign w:val="center"/>
                </w:tcPr>
                <w:p>
                  <w:pPr>
                    <w:jc w:val="center"/>
                    <w:rPr>
                      <w:rFonts w:hint="eastAsia"/>
                      <w:color w:val="auto"/>
                      <w:szCs w:val="21"/>
                      <w:lang w:eastAsia="zh-CN"/>
                    </w:rPr>
                  </w:pPr>
                  <w:r>
                    <w:rPr>
                      <w:rFonts w:hint="eastAsia"/>
                      <w:color w:val="auto"/>
                      <w:szCs w:val="21"/>
                      <w:lang w:eastAsia="zh-CN"/>
                    </w:rPr>
                    <w:t>液态</w:t>
                  </w:r>
                </w:p>
              </w:tc>
              <w:tc>
                <w:tcPr>
                  <w:tcW w:w="620" w:type="pct"/>
                  <w:vAlign w:val="center"/>
                </w:tcPr>
                <w:p>
                  <w:pPr>
                    <w:jc w:val="center"/>
                    <w:rPr>
                      <w:rFonts w:hint="eastAsia"/>
                      <w:color w:val="auto"/>
                      <w:szCs w:val="21"/>
                      <w:lang w:eastAsia="zh-CN"/>
                    </w:rPr>
                  </w:pPr>
                  <w:r>
                    <w:rPr>
                      <w:rFonts w:hint="eastAsia"/>
                      <w:color w:val="auto"/>
                      <w:szCs w:val="21"/>
                      <w:lang w:eastAsia="zh-CN"/>
                    </w:rPr>
                    <w:t>危险废物</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20</w:t>
                  </w:r>
                </w:p>
              </w:tc>
              <w:tc>
                <w:tcPr>
                  <w:tcW w:w="650" w:type="pct"/>
                  <w:vAlign w:val="center"/>
                </w:tcPr>
                <w:p>
                  <w:pPr>
                    <w:jc w:val="center"/>
                    <w:rPr>
                      <w:rFonts w:hint="default"/>
                      <w:color w:val="auto"/>
                      <w:szCs w:val="21"/>
                      <w:lang w:val="en-US" w:eastAsia="zh-CN"/>
                    </w:rPr>
                  </w:pPr>
                  <w:r>
                    <w:rPr>
                      <w:rFonts w:hint="eastAsia"/>
                      <w:color w:val="auto"/>
                      <w:szCs w:val="21"/>
                      <w:lang w:val="en-US" w:eastAsia="zh-CN"/>
                    </w:rPr>
                    <w:t>20</w:t>
                  </w:r>
                </w:p>
              </w:tc>
              <w:tc>
                <w:tcPr>
                  <w:tcW w:w="532" w:type="pct"/>
                  <w:vAlign w:val="center"/>
                </w:tcPr>
                <w:p>
                  <w:pPr>
                    <w:jc w:val="center"/>
                    <w:rPr>
                      <w:rFonts w:hint="default"/>
                      <w:color w:val="auto"/>
                      <w:szCs w:val="21"/>
                      <w:lang w:val="en-US" w:eastAsia="zh-CN"/>
                    </w:rPr>
                  </w:pPr>
                  <w:r>
                    <w:rPr>
                      <w:rFonts w:hint="eastAsia"/>
                      <w:color w:val="auto"/>
                      <w:szCs w:val="21"/>
                      <w:lang w:val="en-US" w:eastAsia="zh-CN"/>
                    </w:rPr>
                    <w:t>每天</w:t>
                  </w:r>
                </w:p>
              </w:tc>
              <w:tc>
                <w:tcPr>
                  <w:tcW w:w="495" w:type="pct"/>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14</w:t>
                  </w:r>
                </w:p>
              </w:tc>
              <w:tc>
                <w:tcPr>
                  <w:tcW w:w="765" w:type="pct"/>
                  <w:vAlign w:val="center"/>
                </w:tcPr>
                <w:p>
                  <w:pPr>
                    <w:jc w:val="center"/>
                    <w:rPr>
                      <w:rFonts w:hint="eastAsia"/>
                      <w:color w:val="auto"/>
                      <w:szCs w:val="21"/>
                      <w:lang w:eastAsia="zh-CN"/>
                    </w:rPr>
                  </w:pPr>
                  <w:r>
                    <w:rPr>
                      <w:rFonts w:hint="eastAsia"/>
                      <w:color w:val="auto"/>
                      <w:szCs w:val="21"/>
                      <w:lang w:eastAsia="zh-CN"/>
                    </w:rPr>
                    <w:t>污泥</w:t>
                  </w:r>
                </w:p>
              </w:tc>
              <w:tc>
                <w:tcPr>
                  <w:tcW w:w="636" w:type="pct"/>
                  <w:vAlign w:val="center"/>
                </w:tcPr>
                <w:p>
                  <w:pPr>
                    <w:jc w:val="center"/>
                    <w:rPr>
                      <w:rFonts w:hint="eastAsia"/>
                      <w:color w:val="auto"/>
                      <w:szCs w:val="21"/>
                      <w:lang w:eastAsia="zh-CN"/>
                    </w:rPr>
                  </w:pPr>
                  <w:r>
                    <w:rPr>
                      <w:rFonts w:hint="eastAsia"/>
                      <w:color w:val="auto"/>
                      <w:szCs w:val="21"/>
                      <w:lang w:eastAsia="zh-CN"/>
                    </w:rPr>
                    <w:t>废水处理</w:t>
                  </w:r>
                </w:p>
              </w:tc>
              <w:tc>
                <w:tcPr>
                  <w:tcW w:w="453" w:type="pct"/>
                  <w:vAlign w:val="center"/>
                </w:tcPr>
                <w:p>
                  <w:pPr>
                    <w:jc w:val="center"/>
                    <w:rPr>
                      <w:rFonts w:hint="eastAsia"/>
                      <w:color w:val="auto"/>
                      <w:szCs w:val="21"/>
                      <w:lang w:eastAsia="zh-CN"/>
                    </w:rPr>
                  </w:pPr>
                  <w:r>
                    <w:rPr>
                      <w:rFonts w:hint="eastAsia"/>
                      <w:color w:val="auto"/>
                      <w:szCs w:val="21"/>
                      <w:lang w:eastAsia="zh-CN"/>
                    </w:rPr>
                    <w:t>固态</w:t>
                  </w:r>
                </w:p>
              </w:tc>
              <w:tc>
                <w:tcPr>
                  <w:tcW w:w="620" w:type="pct"/>
                  <w:vAlign w:val="center"/>
                </w:tcPr>
                <w:p>
                  <w:pPr>
                    <w:jc w:val="center"/>
                    <w:rPr>
                      <w:rFonts w:hint="eastAsia"/>
                      <w:color w:val="auto"/>
                      <w:szCs w:val="21"/>
                      <w:lang w:eastAsia="zh-CN"/>
                    </w:rPr>
                  </w:pPr>
                  <w:r>
                    <w:rPr>
                      <w:rFonts w:hint="eastAsia"/>
                      <w:color w:val="auto"/>
                      <w:szCs w:val="21"/>
                      <w:lang w:eastAsia="zh-CN"/>
                    </w:rPr>
                    <w:t>危险废物</w:t>
                  </w:r>
                </w:p>
              </w:tc>
              <w:tc>
                <w:tcPr>
                  <w:tcW w:w="583" w:type="pct"/>
                  <w:vAlign w:val="center"/>
                </w:tcPr>
                <w:p>
                  <w:pPr>
                    <w:jc w:val="center"/>
                    <w:rPr>
                      <w:rFonts w:hint="default"/>
                      <w:color w:val="auto"/>
                      <w:szCs w:val="21"/>
                      <w:lang w:val="en-US" w:eastAsia="zh-CN"/>
                    </w:rPr>
                  </w:pPr>
                  <w:r>
                    <w:rPr>
                      <w:rFonts w:hint="eastAsia"/>
                      <w:color w:val="auto"/>
                      <w:szCs w:val="21"/>
                      <w:lang w:val="en-US" w:eastAsia="zh-CN"/>
                    </w:rPr>
                    <w:t>85.4</w:t>
                  </w:r>
                </w:p>
              </w:tc>
              <w:tc>
                <w:tcPr>
                  <w:tcW w:w="650" w:type="pct"/>
                  <w:vAlign w:val="center"/>
                </w:tcPr>
                <w:p>
                  <w:pPr>
                    <w:jc w:val="center"/>
                    <w:rPr>
                      <w:rFonts w:hint="eastAsia"/>
                      <w:color w:val="auto"/>
                      <w:szCs w:val="21"/>
                      <w:lang w:val="en-US" w:eastAsia="zh-CN"/>
                    </w:rPr>
                  </w:pPr>
                  <w:r>
                    <w:rPr>
                      <w:rFonts w:hint="eastAsia"/>
                      <w:color w:val="auto"/>
                      <w:szCs w:val="21"/>
                      <w:lang w:val="en-US" w:eastAsia="zh-CN"/>
                    </w:rPr>
                    <w:t>85.4</w:t>
                  </w:r>
                </w:p>
              </w:tc>
              <w:tc>
                <w:tcPr>
                  <w:tcW w:w="532" w:type="pct"/>
                  <w:vAlign w:val="center"/>
                </w:tcPr>
                <w:p>
                  <w:pPr>
                    <w:jc w:val="center"/>
                    <w:rPr>
                      <w:rFonts w:hint="eastAsia"/>
                      <w:color w:val="auto"/>
                      <w:szCs w:val="21"/>
                      <w:lang w:val="en-US" w:eastAsia="zh-CN"/>
                    </w:rPr>
                  </w:pPr>
                  <w:r>
                    <w:rPr>
                      <w:rFonts w:hint="eastAsia"/>
                      <w:color w:val="auto"/>
                      <w:szCs w:val="21"/>
                      <w:lang w:val="en-US" w:eastAsia="zh-CN"/>
                    </w:rPr>
                    <w:t>每天</w:t>
                  </w:r>
                </w:p>
              </w:tc>
              <w:tc>
                <w:tcPr>
                  <w:tcW w:w="495" w:type="pct"/>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2" w:type="dxa"/>
                  <w:vAlign w:val="center"/>
                </w:tcPr>
                <w:p>
                  <w:pPr>
                    <w:jc w:val="center"/>
                    <w:rPr>
                      <w:rFonts w:hint="default"/>
                      <w:color w:val="auto"/>
                      <w:szCs w:val="21"/>
                      <w:lang w:val="en-US" w:eastAsia="zh-CN"/>
                    </w:rPr>
                  </w:pPr>
                  <w:r>
                    <w:rPr>
                      <w:rFonts w:hint="eastAsia"/>
                      <w:color w:val="auto"/>
                      <w:szCs w:val="21"/>
                      <w:lang w:val="en-US" w:eastAsia="zh-CN"/>
                    </w:rPr>
                    <w:t>15</w:t>
                  </w:r>
                </w:p>
              </w:tc>
              <w:tc>
                <w:tcPr>
                  <w:tcW w:w="765" w:type="pct"/>
                  <w:vAlign w:val="center"/>
                </w:tcPr>
                <w:p>
                  <w:pPr>
                    <w:jc w:val="center"/>
                    <w:rPr>
                      <w:rFonts w:hint="eastAsia"/>
                      <w:color w:val="auto"/>
                      <w:szCs w:val="21"/>
                      <w:lang w:eastAsia="zh-CN"/>
                    </w:rPr>
                  </w:pPr>
                  <w:r>
                    <w:rPr>
                      <w:rFonts w:hint="eastAsia"/>
                      <w:color w:val="auto"/>
                      <w:szCs w:val="21"/>
                      <w:lang w:eastAsia="zh-CN"/>
                    </w:rPr>
                    <w:t>废含油抹布手套</w:t>
                  </w:r>
                </w:p>
              </w:tc>
              <w:tc>
                <w:tcPr>
                  <w:tcW w:w="636" w:type="pct"/>
                  <w:vAlign w:val="center"/>
                </w:tcPr>
                <w:p>
                  <w:pPr>
                    <w:jc w:val="center"/>
                    <w:rPr>
                      <w:rFonts w:hint="eastAsia"/>
                      <w:color w:val="auto"/>
                      <w:szCs w:val="21"/>
                      <w:lang w:eastAsia="zh-CN"/>
                    </w:rPr>
                  </w:pPr>
                  <w:r>
                    <w:rPr>
                      <w:rFonts w:hint="eastAsia"/>
                      <w:color w:val="auto"/>
                      <w:szCs w:val="21"/>
                      <w:lang w:eastAsia="zh-CN"/>
                    </w:rPr>
                    <w:t>设备保养</w:t>
                  </w:r>
                </w:p>
              </w:tc>
              <w:tc>
                <w:tcPr>
                  <w:tcW w:w="453" w:type="pct"/>
                  <w:vAlign w:val="center"/>
                </w:tcPr>
                <w:p>
                  <w:pPr>
                    <w:jc w:val="center"/>
                    <w:rPr>
                      <w:rFonts w:hint="eastAsia"/>
                      <w:color w:val="auto"/>
                      <w:szCs w:val="21"/>
                      <w:lang w:eastAsia="zh-CN"/>
                    </w:rPr>
                  </w:pPr>
                  <w:r>
                    <w:rPr>
                      <w:rFonts w:hint="eastAsia"/>
                      <w:color w:val="auto"/>
                      <w:szCs w:val="21"/>
                      <w:lang w:eastAsia="zh-CN"/>
                    </w:rPr>
                    <w:t>固态</w:t>
                  </w:r>
                </w:p>
              </w:tc>
              <w:tc>
                <w:tcPr>
                  <w:tcW w:w="620" w:type="pct"/>
                  <w:vAlign w:val="center"/>
                </w:tcPr>
                <w:p>
                  <w:pPr>
                    <w:jc w:val="center"/>
                    <w:rPr>
                      <w:rFonts w:hint="eastAsia"/>
                      <w:color w:val="auto"/>
                      <w:szCs w:val="21"/>
                      <w:lang w:eastAsia="zh-CN"/>
                    </w:rPr>
                  </w:pPr>
                  <w:r>
                    <w:rPr>
                      <w:rFonts w:hint="eastAsia"/>
                      <w:color w:val="auto"/>
                      <w:szCs w:val="21"/>
                      <w:lang w:eastAsia="zh-CN"/>
                    </w:rPr>
                    <w:t>危险废物</w:t>
                  </w:r>
                </w:p>
              </w:tc>
              <w:tc>
                <w:tcPr>
                  <w:tcW w:w="583" w:type="pct"/>
                  <w:vAlign w:val="center"/>
                </w:tcPr>
                <w:p>
                  <w:pPr>
                    <w:jc w:val="center"/>
                    <w:rPr>
                      <w:rFonts w:hint="eastAsia"/>
                      <w:color w:val="auto"/>
                      <w:szCs w:val="21"/>
                      <w:lang w:val="en-US" w:eastAsia="zh-CN"/>
                    </w:rPr>
                  </w:pPr>
                  <w:r>
                    <w:rPr>
                      <w:rFonts w:hint="eastAsia"/>
                      <w:color w:val="auto"/>
                      <w:szCs w:val="21"/>
                      <w:lang w:val="en-US" w:eastAsia="zh-CN"/>
                    </w:rPr>
                    <w:t>2</w:t>
                  </w:r>
                </w:p>
              </w:tc>
              <w:tc>
                <w:tcPr>
                  <w:tcW w:w="650" w:type="pct"/>
                  <w:vAlign w:val="center"/>
                </w:tcPr>
                <w:p>
                  <w:pPr>
                    <w:jc w:val="center"/>
                    <w:rPr>
                      <w:rFonts w:hint="eastAsia"/>
                      <w:color w:val="auto"/>
                      <w:szCs w:val="21"/>
                      <w:lang w:val="en-US" w:eastAsia="zh-CN"/>
                    </w:rPr>
                  </w:pPr>
                  <w:r>
                    <w:rPr>
                      <w:rFonts w:hint="eastAsia"/>
                      <w:color w:val="auto"/>
                      <w:szCs w:val="21"/>
                      <w:lang w:val="en-US" w:eastAsia="zh-CN"/>
                    </w:rPr>
                    <w:t>2</w:t>
                  </w:r>
                </w:p>
              </w:tc>
              <w:tc>
                <w:tcPr>
                  <w:tcW w:w="532" w:type="pct"/>
                  <w:vAlign w:val="center"/>
                </w:tcPr>
                <w:p>
                  <w:pPr>
                    <w:jc w:val="center"/>
                    <w:rPr>
                      <w:rFonts w:hint="eastAsia"/>
                      <w:color w:val="auto"/>
                      <w:szCs w:val="21"/>
                      <w:lang w:val="en-US" w:eastAsia="zh-CN"/>
                    </w:rPr>
                  </w:pPr>
                  <w:r>
                    <w:rPr>
                      <w:rFonts w:hint="eastAsia"/>
                      <w:color w:val="auto"/>
                      <w:szCs w:val="21"/>
                      <w:lang w:val="en-US" w:eastAsia="zh-CN"/>
                    </w:rPr>
                    <w:t>每天</w:t>
                  </w:r>
                </w:p>
              </w:tc>
              <w:tc>
                <w:tcPr>
                  <w:tcW w:w="495" w:type="pct"/>
                  <w:vMerge w:val="restart"/>
                  <w:vAlign w:val="center"/>
                </w:tcPr>
                <w:p>
                  <w:pPr>
                    <w:jc w:val="center"/>
                    <w:rPr>
                      <w:color w:val="auto"/>
                      <w:szCs w:val="21"/>
                    </w:rPr>
                  </w:pPr>
                  <w:r>
                    <w:rPr>
                      <w:color w:val="auto"/>
                      <w:szCs w:val="21"/>
                    </w:rPr>
                    <w:t>由环卫部门统一</w:t>
                  </w:r>
                  <w:r>
                    <w:rPr>
                      <w:rFonts w:hint="eastAsia"/>
                      <w:color w:val="auto"/>
                      <w:szCs w:val="21"/>
                      <w:lang w:eastAsia="zh-CN"/>
                    </w:rPr>
                    <w:t>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default"/>
                      <w:color w:val="auto"/>
                      <w:szCs w:val="21"/>
                      <w:lang w:val="en-US" w:eastAsia="zh-CN"/>
                    </w:rPr>
                  </w:pPr>
                  <w:r>
                    <w:rPr>
                      <w:rFonts w:hint="eastAsia"/>
                      <w:color w:val="auto"/>
                      <w:szCs w:val="21"/>
                      <w:lang w:val="en-US" w:eastAsia="zh-CN"/>
                    </w:rPr>
                    <w:t>16</w:t>
                  </w:r>
                </w:p>
              </w:tc>
              <w:tc>
                <w:tcPr>
                  <w:tcW w:w="765" w:type="pct"/>
                  <w:vAlign w:val="center"/>
                </w:tcPr>
                <w:p>
                  <w:pPr>
                    <w:jc w:val="center"/>
                    <w:rPr>
                      <w:rFonts w:hint="eastAsia"/>
                      <w:color w:val="auto"/>
                      <w:szCs w:val="21"/>
                      <w:lang w:eastAsia="zh-CN"/>
                    </w:rPr>
                  </w:pPr>
                  <w:r>
                    <w:rPr>
                      <w:rFonts w:hint="eastAsia"/>
                      <w:color w:val="auto"/>
                      <w:szCs w:val="21"/>
                      <w:lang w:eastAsia="zh-CN"/>
                    </w:rPr>
                    <w:t>生活垃圾</w:t>
                  </w:r>
                </w:p>
              </w:tc>
              <w:tc>
                <w:tcPr>
                  <w:tcW w:w="636" w:type="pct"/>
                  <w:vAlign w:val="center"/>
                </w:tcPr>
                <w:p>
                  <w:pPr>
                    <w:jc w:val="center"/>
                    <w:rPr>
                      <w:rFonts w:hint="eastAsia"/>
                      <w:color w:val="auto"/>
                      <w:szCs w:val="21"/>
                      <w:lang w:eastAsia="zh-CN"/>
                    </w:rPr>
                  </w:pPr>
                  <w:r>
                    <w:rPr>
                      <w:rFonts w:hint="eastAsia"/>
                      <w:color w:val="auto"/>
                      <w:szCs w:val="21"/>
                      <w:lang w:eastAsia="zh-CN"/>
                    </w:rPr>
                    <w:t>职工生活</w:t>
                  </w:r>
                </w:p>
              </w:tc>
              <w:tc>
                <w:tcPr>
                  <w:tcW w:w="453" w:type="pct"/>
                  <w:vAlign w:val="center"/>
                </w:tcPr>
                <w:p>
                  <w:pPr>
                    <w:jc w:val="center"/>
                    <w:rPr>
                      <w:rFonts w:hint="eastAsia"/>
                      <w:color w:val="auto"/>
                      <w:szCs w:val="21"/>
                      <w:lang w:eastAsia="zh-CN"/>
                    </w:rPr>
                  </w:pPr>
                  <w:r>
                    <w:rPr>
                      <w:rFonts w:hint="eastAsia"/>
                      <w:color w:val="auto"/>
                      <w:szCs w:val="21"/>
                      <w:lang w:eastAsia="zh-CN"/>
                    </w:rPr>
                    <w:t>固态</w:t>
                  </w:r>
                </w:p>
              </w:tc>
              <w:tc>
                <w:tcPr>
                  <w:tcW w:w="620" w:type="pct"/>
                  <w:vAlign w:val="center"/>
                </w:tcPr>
                <w:p>
                  <w:pPr>
                    <w:jc w:val="center"/>
                    <w:rPr>
                      <w:rFonts w:hint="eastAsia"/>
                      <w:color w:val="auto"/>
                      <w:szCs w:val="21"/>
                      <w:lang w:eastAsia="zh-CN"/>
                    </w:rPr>
                  </w:pPr>
                  <w:r>
                    <w:rPr>
                      <w:rFonts w:hint="eastAsia"/>
                      <w:color w:val="auto"/>
                      <w:szCs w:val="21"/>
                      <w:lang w:eastAsia="zh-CN"/>
                    </w:rPr>
                    <w:t>生活垃圾</w:t>
                  </w:r>
                </w:p>
              </w:tc>
              <w:tc>
                <w:tcPr>
                  <w:tcW w:w="583" w:type="pct"/>
                  <w:vAlign w:val="center"/>
                </w:tcPr>
                <w:p>
                  <w:pPr>
                    <w:jc w:val="center"/>
                    <w:rPr>
                      <w:rFonts w:hint="default" w:eastAsia="宋体"/>
                      <w:color w:val="auto"/>
                      <w:szCs w:val="21"/>
                      <w:lang w:val="en-US" w:eastAsia="zh-CN"/>
                    </w:rPr>
                  </w:pPr>
                  <w:r>
                    <w:rPr>
                      <w:rFonts w:hint="eastAsia"/>
                      <w:color w:val="auto"/>
                      <w:szCs w:val="21"/>
                      <w:lang w:val="en-US" w:eastAsia="zh-CN"/>
                    </w:rPr>
                    <w:t>112.5</w:t>
                  </w:r>
                </w:p>
              </w:tc>
              <w:tc>
                <w:tcPr>
                  <w:tcW w:w="650" w:type="pct"/>
                  <w:vAlign w:val="center"/>
                </w:tcPr>
                <w:p>
                  <w:pPr>
                    <w:jc w:val="center"/>
                    <w:rPr>
                      <w:rFonts w:hint="default" w:eastAsia="宋体"/>
                      <w:color w:val="auto"/>
                      <w:szCs w:val="21"/>
                      <w:lang w:val="en-US" w:eastAsia="zh-CN"/>
                    </w:rPr>
                  </w:pPr>
                  <w:r>
                    <w:rPr>
                      <w:rFonts w:hint="eastAsia"/>
                      <w:color w:val="auto"/>
                      <w:szCs w:val="21"/>
                      <w:lang w:val="en-US" w:eastAsia="zh-CN"/>
                    </w:rPr>
                    <w:t>112.5</w:t>
                  </w:r>
                </w:p>
              </w:tc>
              <w:tc>
                <w:tcPr>
                  <w:tcW w:w="532" w:type="pct"/>
                  <w:vAlign w:val="center"/>
                </w:tcPr>
                <w:p>
                  <w:pPr>
                    <w:jc w:val="center"/>
                    <w:rPr>
                      <w:rFonts w:hint="eastAsia"/>
                      <w:color w:val="auto"/>
                      <w:szCs w:val="21"/>
                      <w:lang w:eastAsia="zh-CN"/>
                    </w:rPr>
                  </w:pPr>
                  <w:r>
                    <w:rPr>
                      <w:rFonts w:hint="eastAsia"/>
                      <w:color w:val="auto"/>
                      <w:szCs w:val="21"/>
                      <w:lang w:eastAsia="zh-CN"/>
                    </w:rPr>
                    <w:t>每天</w:t>
                  </w:r>
                </w:p>
              </w:tc>
              <w:tc>
                <w:tcPr>
                  <w:tcW w:w="495" w:type="pct"/>
                  <w:vMerge w:val="continue"/>
                  <w:vAlign w:val="center"/>
                </w:tcPr>
                <w:p>
                  <w:pPr>
                    <w:jc w:val="center"/>
                    <w:rPr>
                      <w:color w:val="auto"/>
                      <w:szCs w:val="21"/>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bCs/>
                <w:color w:val="auto"/>
                <w:sz w:val="24"/>
                <w:szCs w:val="24"/>
              </w:rPr>
              <w:t>表4</w:t>
            </w:r>
            <w:r>
              <w:rPr>
                <w:rFonts w:hint="eastAsia" w:cs="Times New Roman"/>
                <w:b/>
                <w:bCs/>
                <w:color w:val="auto"/>
                <w:sz w:val="24"/>
                <w:szCs w:val="24"/>
                <w:lang w:val="en-US" w:eastAsia="zh-CN"/>
              </w:rPr>
              <w:t xml:space="preserve">-24 </w:t>
            </w:r>
            <w:r>
              <w:rPr>
                <w:rFonts w:hint="default" w:ascii="Times New Roman" w:hAnsi="Times New Roman" w:cs="Times New Roman"/>
                <w:b/>
                <w:bCs/>
                <w:color w:val="auto"/>
                <w:sz w:val="24"/>
                <w:szCs w:val="24"/>
              </w:rPr>
              <w:t xml:space="preserve"> 项目运营期危险废物汇总表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696"/>
              <w:gridCol w:w="797"/>
              <w:gridCol w:w="1205"/>
              <w:gridCol w:w="702"/>
              <w:gridCol w:w="905"/>
              <w:gridCol w:w="428"/>
              <w:gridCol w:w="803"/>
              <w:gridCol w:w="669"/>
              <w:gridCol w:w="643"/>
              <w:gridCol w:w="662"/>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60"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403"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危险废物名称</w:t>
                  </w:r>
                </w:p>
              </w:tc>
              <w:tc>
                <w:tcPr>
                  <w:tcW w:w="462"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危险废物类别</w:t>
                  </w:r>
                </w:p>
              </w:tc>
              <w:tc>
                <w:tcPr>
                  <w:tcW w:w="698"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危险废物代码</w:t>
                  </w:r>
                </w:p>
              </w:tc>
              <w:tc>
                <w:tcPr>
                  <w:tcW w:w="407"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r>
                    <w:rPr>
                      <w:rFonts w:hint="eastAsia" w:ascii="Times New Roman" w:hAnsi="Times New Roman" w:cs="Times New Roman"/>
                      <w:color w:val="auto"/>
                      <w:sz w:val="21"/>
                      <w:szCs w:val="21"/>
                      <w:lang w:val="en-US" w:eastAsia="zh-CN"/>
                    </w:rPr>
                    <w:t>t</w:t>
                  </w:r>
                  <w:r>
                    <w:rPr>
                      <w:rFonts w:hint="default" w:ascii="Times New Roman" w:hAnsi="Times New Roman" w:cs="Times New Roman"/>
                      <w:color w:val="auto"/>
                      <w:sz w:val="21"/>
                      <w:szCs w:val="21"/>
                    </w:rPr>
                    <w:t>/a</w:t>
                  </w:r>
                </w:p>
              </w:tc>
              <w:tc>
                <w:tcPr>
                  <w:tcW w:w="524"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产生工序及装置</w:t>
                  </w:r>
                </w:p>
              </w:tc>
              <w:tc>
                <w:tcPr>
                  <w:tcW w:w="248"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465"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388"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有害成分</w:t>
                  </w:r>
                </w:p>
              </w:tc>
              <w:tc>
                <w:tcPr>
                  <w:tcW w:w="372"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产废周期</w:t>
                  </w:r>
                </w:p>
              </w:tc>
              <w:tc>
                <w:tcPr>
                  <w:tcW w:w="383"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危险特性</w:t>
                  </w:r>
                </w:p>
              </w:tc>
              <w:tc>
                <w:tcPr>
                  <w:tcW w:w="383" w:type="pct"/>
                  <w:noWrap w:val="0"/>
                  <w:vAlign w:val="center"/>
                </w:tcPr>
                <w:p>
                  <w:pPr>
                    <w:topLinePun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403" w:type="pct"/>
                  <w:noWrap w:val="0"/>
                  <w:vAlign w:val="center"/>
                </w:tcPr>
                <w:p>
                  <w:pPr>
                    <w:jc w:val="center"/>
                    <w:rPr>
                      <w:rFonts w:hint="eastAsia"/>
                      <w:color w:val="auto"/>
                      <w:szCs w:val="21"/>
                      <w:lang w:eastAsia="zh-CN"/>
                    </w:rPr>
                  </w:pPr>
                  <w:r>
                    <w:rPr>
                      <w:rFonts w:hint="eastAsia"/>
                      <w:color w:val="auto"/>
                      <w:szCs w:val="21"/>
                      <w:lang w:eastAsia="zh-CN"/>
                    </w:rPr>
                    <w:t>废过滤介质</w:t>
                  </w:r>
                </w:p>
              </w:tc>
              <w:tc>
                <w:tcPr>
                  <w:tcW w:w="462" w:type="pct"/>
                  <w:noWrap w:val="0"/>
                  <w:vAlign w:val="center"/>
                </w:tcPr>
                <w:p>
                  <w:pPr>
                    <w:pStyle w:val="84"/>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698" w:type="pct"/>
                  <w:noWrap w:val="0"/>
                  <w:vAlign w:val="center"/>
                </w:tcPr>
                <w:p>
                  <w:pPr>
                    <w:pStyle w:val="84"/>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249</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407" w:type="pct"/>
                  <w:noWrap w:val="0"/>
                  <w:vAlign w:val="center"/>
                </w:tcPr>
                <w:p>
                  <w:pPr>
                    <w:jc w:val="center"/>
                    <w:rPr>
                      <w:rFonts w:hint="default" w:cs="Times New Roman"/>
                      <w:color w:val="auto"/>
                      <w:kern w:val="2"/>
                      <w:sz w:val="21"/>
                      <w:szCs w:val="21"/>
                      <w:lang w:val="en-US" w:eastAsia="zh-CN" w:bidi="ar-SA"/>
                    </w:rPr>
                  </w:pPr>
                  <w:r>
                    <w:rPr>
                      <w:rFonts w:hint="eastAsia"/>
                      <w:color w:val="auto"/>
                      <w:szCs w:val="21"/>
                      <w:highlight w:val="none"/>
                      <w:lang w:val="en-US" w:eastAsia="zh-CN"/>
                    </w:rPr>
                    <w:t>310</w:t>
                  </w:r>
                </w:p>
              </w:tc>
              <w:tc>
                <w:tcPr>
                  <w:tcW w:w="524" w:type="pct"/>
                  <w:noWrap w:val="0"/>
                  <w:vAlign w:val="center"/>
                </w:tcPr>
                <w:p>
                  <w:pPr>
                    <w:jc w:val="center"/>
                    <w:rPr>
                      <w:rFonts w:hint="eastAsia"/>
                      <w:color w:val="auto"/>
                      <w:szCs w:val="21"/>
                      <w:lang w:eastAsia="zh-CN"/>
                    </w:rPr>
                  </w:pPr>
                  <w:r>
                    <w:rPr>
                      <w:rFonts w:hint="eastAsia"/>
                      <w:color w:val="auto"/>
                      <w:szCs w:val="21"/>
                      <w:lang w:eastAsia="zh-CN"/>
                    </w:rPr>
                    <w:t>过滤</w:t>
                  </w:r>
                </w:p>
              </w:tc>
              <w:tc>
                <w:tcPr>
                  <w:tcW w:w="248" w:type="pct"/>
                  <w:noWrap w:val="0"/>
                  <w:vAlign w:val="center"/>
                </w:tcPr>
                <w:p>
                  <w:pPr>
                    <w:jc w:val="center"/>
                    <w:rPr>
                      <w:rFonts w:hint="eastAsia"/>
                      <w:color w:val="auto"/>
                      <w:szCs w:val="21"/>
                    </w:rPr>
                  </w:pPr>
                  <w:r>
                    <w:rPr>
                      <w:rFonts w:hint="eastAsia"/>
                      <w:color w:val="auto"/>
                      <w:szCs w:val="21"/>
                      <w:lang w:eastAsia="zh-CN"/>
                    </w:rPr>
                    <w:t>固态</w:t>
                  </w:r>
                </w:p>
              </w:tc>
              <w:tc>
                <w:tcPr>
                  <w:tcW w:w="465"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硅藻土、矿物油等</w:t>
                  </w:r>
                </w:p>
              </w:tc>
              <w:tc>
                <w:tcPr>
                  <w:tcW w:w="388"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矿物油</w:t>
                  </w:r>
                </w:p>
              </w:tc>
              <w:tc>
                <w:tcPr>
                  <w:tcW w:w="372" w:type="pct"/>
                  <w:noWrap w:val="0"/>
                  <w:vAlign w:val="center"/>
                </w:tcPr>
                <w:p>
                  <w:pPr>
                    <w:jc w:val="center"/>
                    <w:rPr>
                      <w:rFonts w:hint="eastAsia"/>
                      <w:color w:val="auto"/>
                      <w:szCs w:val="21"/>
                      <w:lang w:val="en-US" w:eastAsia="zh-CN"/>
                    </w:rPr>
                  </w:pPr>
                  <w:r>
                    <w:rPr>
                      <w:rFonts w:hint="eastAsia"/>
                      <w:color w:val="auto"/>
                      <w:szCs w:val="21"/>
                      <w:lang w:val="en-US" w:eastAsia="zh-CN"/>
                    </w:rPr>
                    <w:t>每天</w:t>
                  </w:r>
                </w:p>
              </w:tc>
              <w:tc>
                <w:tcPr>
                  <w:tcW w:w="383" w:type="pct"/>
                  <w:noWrap w:val="0"/>
                  <w:vAlign w:val="center"/>
                </w:tcPr>
                <w:p>
                  <w:pPr>
                    <w:topLinePunct/>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T，I</w:t>
                  </w:r>
                </w:p>
              </w:tc>
              <w:tc>
                <w:tcPr>
                  <w:tcW w:w="383" w:type="pct"/>
                  <w:vMerge w:val="restart"/>
                  <w:noWrap w:val="0"/>
                  <w:vAlign w:val="center"/>
                </w:tcPr>
                <w:p>
                  <w:pPr>
                    <w:topLinePun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委托有资质单位回收处置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40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废轧制油</w:t>
                  </w:r>
                </w:p>
              </w:tc>
              <w:tc>
                <w:tcPr>
                  <w:tcW w:w="462" w:type="pct"/>
                  <w:noWrap w:val="0"/>
                  <w:vAlign w:val="center"/>
                </w:tcPr>
                <w:p>
                  <w:pPr>
                    <w:pStyle w:val="84"/>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698" w:type="pct"/>
                  <w:noWrap w:val="0"/>
                  <w:vAlign w:val="center"/>
                </w:tcPr>
                <w:p>
                  <w:pPr>
                    <w:pStyle w:val="84"/>
                    <w:spacing w:line="240" w:lineRule="auto"/>
                    <w:rPr>
                      <w:rFonts w:hint="default" w:ascii="Times New Roman" w:hAnsi="Times New Roman" w:eastAsia="楷体_GB2312"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204</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40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90</w:t>
                  </w:r>
                </w:p>
              </w:tc>
              <w:tc>
                <w:tcPr>
                  <w:tcW w:w="52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冷轧</w:t>
                  </w:r>
                </w:p>
              </w:tc>
              <w:tc>
                <w:tcPr>
                  <w:tcW w:w="24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液态</w:t>
                  </w:r>
                </w:p>
              </w:tc>
              <w:tc>
                <w:tcPr>
                  <w:tcW w:w="465" w:type="pct"/>
                  <w:noWrap w:val="0"/>
                  <w:vAlign w:val="center"/>
                </w:tcPr>
                <w:p>
                  <w:pPr>
                    <w:topLinePun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矿物油</w:t>
                  </w:r>
                </w:p>
              </w:tc>
              <w:tc>
                <w:tcPr>
                  <w:tcW w:w="388" w:type="pct"/>
                  <w:noWrap w:val="0"/>
                  <w:vAlign w:val="center"/>
                </w:tcPr>
                <w:p>
                  <w:pPr>
                    <w:topLinePun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矿物油</w:t>
                  </w:r>
                </w:p>
              </w:tc>
              <w:tc>
                <w:tcPr>
                  <w:tcW w:w="37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1周</w:t>
                  </w:r>
                </w:p>
              </w:tc>
              <w:tc>
                <w:tcPr>
                  <w:tcW w:w="383" w:type="pct"/>
                  <w:noWrap w:val="0"/>
                  <w:vAlign w:val="center"/>
                </w:tcPr>
                <w:p>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403" w:type="pct"/>
                  <w:noWrap w:val="0"/>
                  <w:vAlign w:val="center"/>
                </w:tcPr>
                <w:p>
                  <w:pPr>
                    <w:jc w:val="center"/>
                    <w:rPr>
                      <w:rFonts w:hint="eastAsia"/>
                      <w:color w:val="auto"/>
                      <w:szCs w:val="21"/>
                      <w:lang w:eastAsia="zh-CN"/>
                    </w:rPr>
                  </w:pPr>
                  <w:r>
                    <w:rPr>
                      <w:rFonts w:hint="eastAsia"/>
                      <w:color w:val="auto"/>
                      <w:szCs w:val="21"/>
                      <w:lang w:eastAsia="zh-CN"/>
                    </w:rPr>
                    <w:t>废液压油</w:t>
                  </w:r>
                </w:p>
              </w:tc>
              <w:tc>
                <w:tcPr>
                  <w:tcW w:w="462" w:type="pct"/>
                  <w:noWrap w:val="0"/>
                  <w:vAlign w:val="center"/>
                </w:tcPr>
                <w:p>
                  <w:pPr>
                    <w:pStyle w:val="84"/>
                    <w:spacing w:line="240" w:lineRule="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HW08</w:t>
                  </w:r>
                </w:p>
              </w:tc>
              <w:tc>
                <w:tcPr>
                  <w:tcW w:w="698" w:type="pct"/>
                  <w:noWrap w:val="0"/>
                  <w:vAlign w:val="center"/>
                </w:tcPr>
                <w:p>
                  <w:pPr>
                    <w:pStyle w:val="84"/>
                    <w:spacing w:line="240" w:lineRule="auto"/>
                    <w:rPr>
                      <w:rFonts w:hint="default" w:ascii="Times New Roman" w:hAnsi="Times New Roman" w:eastAsia="楷体_GB2312" w:cs="Times New Roman"/>
                      <w:color w:val="auto"/>
                      <w:sz w:val="21"/>
                      <w:szCs w:val="21"/>
                      <w:lang w:val="en-US" w:eastAsia="zh-CN"/>
                    </w:rPr>
                  </w:pPr>
                  <w:r>
                    <w:rPr>
                      <w:rFonts w:hint="eastAsia" w:cs="Times New Roman"/>
                      <w:color w:val="auto"/>
                      <w:sz w:val="21"/>
                      <w:szCs w:val="21"/>
                      <w:lang w:val="en-US" w:eastAsia="zh-CN"/>
                    </w:rPr>
                    <w:t>900-218-08</w:t>
                  </w:r>
                </w:p>
              </w:tc>
              <w:tc>
                <w:tcPr>
                  <w:tcW w:w="407" w:type="pct"/>
                  <w:noWrap w:val="0"/>
                  <w:vAlign w:val="center"/>
                </w:tcPr>
                <w:p>
                  <w:pPr>
                    <w:jc w:val="center"/>
                    <w:rPr>
                      <w:rFonts w:hint="default" w:cs="Times New Roman"/>
                      <w:color w:val="auto"/>
                      <w:kern w:val="2"/>
                      <w:sz w:val="21"/>
                      <w:szCs w:val="21"/>
                      <w:lang w:val="en-US" w:eastAsia="zh-CN" w:bidi="ar-SA"/>
                    </w:rPr>
                  </w:pPr>
                  <w:r>
                    <w:rPr>
                      <w:rFonts w:hint="eastAsia"/>
                      <w:color w:val="auto"/>
                      <w:szCs w:val="21"/>
                      <w:lang w:val="en-US" w:eastAsia="zh-CN"/>
                    </w:rPr>
                    <w:t>1</w:t>
                  </w:r>
                </w:p>
              </w:tc>
              <w:tc>
                <w:tcPr>
                  <w:tcW w:w="524" w:type="pct"/>
                  <w:noWrap w:val="0"/>
                  <w:vAlign w:val="center"/>
                </w:tcPr>
                <w:p>
                  <w:pPr>
                    <w:jc w:val="center"/>
                    <w:rPr>
                      <w:rFonts w:hint="eastAsia"/>
                      <w:color w:val="auto"/>
                      <w:szCs w:val="21"/>
                      <w:lang w:eastAsia="zh-CN"/>
                    </w:rPr>
                  </w:pPr>
                  <w:r>
                    <w:rPr>
                      <w:rFonts w:hint="eastAsia"/>
                      <w:color w:val="auto"/>
                      <w:szCs w:val="21"/>
                      <w:lang w:eastAsia="zh-CN"/>
                    </w:rPr>
                    <w:t>设备保养</w:t>
                  </w:r>
                </w:p>
              </w:tc>
              <w:tc>
                <w:tcPr>
                  <w:tcW w:w="248" w:type="pct"/>
                  <w:noWrap w:val="0"/>
                  <w:vAlign w:val="center"/>
                </w:tcPr>
                <w:p>
                  <w:pPr>
                    <w:jc w:val="center"/>
                    <w:rPr>
                      <w:rFonts w:hint="eastAsia"/>
                      <w:color w:val="auto"/>
                      <w:szCs w:val="21"/>
                    </w:rPr>
                  </w:pPr>
                  <w:r>
                    <w:rPr>
                      <w:rFonts w:hint="eastAsia"/>
                      <w:color w:val="auto"/>
                      <w:szCs w:val="21"/>
                      <w:lang w:eastAsia="zh-CN"/>
                    </w:rPr>
                    <w:t>液态</w:t>
                  </w:r>
                </w:p>
              </w:tc>
              <w:tc>
                <w:tcPr>
                  <w:tcW w:w="465"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矿物油</w:t>
                  </w:r>
                </w:p>
              </w:tc>
              <w:tc>
                <w:tcPr>
                  <w:tcW w:w="388" w:type="pct"/>
                  <w:noWrap w:val="0"/>
                  <w:vAlign w:val="center"/>
                </w:tcPr>
                <w:p>
                  <w:pPr>
                    <w:topLinePun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矿物油</w:t>
                  </w:r>
                </w:p>
              </w:tc>
              <w:tc>
                <w:tcPr>
                  <w:tcW w:w="372" w:type="pct"/>
                  <w:noWrap w:val="0"/>
                  <w:vAlign w:val="center"/>
                </w:tcPr>
                <w:p>
                  <w:pPr>
                    <w:jc w:val="center"/>
                    <w:rPr>
                      <w:rFonts w:hint="eastAsia"/>
                      <w:color w:val="auto"/>
                      <w:szCs w:val="21"/>
                      <w:lang w:val="en-US" w:eastAsia="zh-CN"/>
                    </w:rPr>
                  </w:pPr>
                  <w:r>
                    <w:rPr>
                      <w:rFonts w:hint="eastAsia"/>
                      <w:color w:val="auto"/>
                      <w:szCs w:val="21"/>
                      <w:lang w:val="en-US" w:eastAsia="zh-CN"/>
                    </w:rPr>
                    <w:t>1周</w:t>
                  </w:r>
                </w:p>
              </w:tc>
              <w:tc>
                <w:tcPr>
                  <w:tcW w:w="383" w:type="pct"/>
                  <w:noWrap w:val="0"/>
                  <w:vAlign w:val="center"/>
                </w:tcPr>
                <w:p>
                  <w:pPr>
                    <w:topLinePunct/>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T，I</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03" w:type="pct"/>
                  <w:noWrap w:val="0"/>
                  <w:vAlign w:val="center"/>
                </w:tcPr>
                <w:p>
                  <w:pPr>
                    <w:jc w:val="center"/>
                    <w:rPr>
                      <w:rFonts w:hint="eastAsia"/>
                      <w:color w:val="auto"/>
                      <w:szCs w:val="21"/>
                      <w:lang w:eastAsia="zh-CN"/>
                    </w:rPr>
                  </w:pPr>
                  <w:r>
                    <w:rPr>
                      <w:rFonts w:hint="eastAsia"/>
                      <w:color w:val="auto"/>
                      <w:szCs w:val="21"/>
                      <w:lang w:eastAsia="zh-CN"/>
                    </w:rPr>
                    <w:t>废润滑油</w:t>
                  </w:r>
                </w:p>
              </w:tc>
              <w:tc>
                <w:tcPr>
                  <w:tcW w:w="462" w:type="pct"/>
                  <w:noWrap w:val="0"/>
                  <w:vAlign w:val="center"/>
                </w:tcPr>
                <w:p>
                  <w:pPr>
                    <w:pStyle w:val="84"/>
                    <w:spacing w:line="240" w:lineRule="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HW08</w:t>
                  </w:r>
                </w:p>
              </w:tc>
              <w:tc>
                <w:tcPr>
                  <w:tcW w:w="698" w:type="pct"/>
                  <w:noWrap w:val="0"/>
                  <w:vAlign w:val="center"/>
                </w:tcPr>
                <w:p>
                  <w:pPr>
                    <w:pStyle w:val="84"/>
                    <w:spacing w:line="240" w:lineRule="auto"/>
                    <w:rPr>
                      <w:rFonts w:hint="default" w:ascii="Times New Roman" w:hAnsi="Times New Roman" w:eastAsia="楷体_GB2312" w:cs="Times New Roman"/>
                      <w:color w:val="auto"/>
                      <w:sz w:val="21"/>
                      <w:szCs w:val="21"/>
                      <w:lang w:val="en-US" w:eastAsia="zh-CN"/>
                    </w:rPr>
                  </w:pPr>
                  <w:r>
                    <w:rPr>
                      <w:rFonts w:hint="eastAsia" w:cs="Times New Roman"/>
                      <w:color w:val="auto"/>
                      <w:sz w:val="21"/>
                      <w:szCs w:val="21"/>
                      <w:lang w:val="en-US" w:eastAsia="zh-CN"/>
                    </w:rPr>
                    <w:t>900-214-08</w:t>
                  </w:r>
                </w:p>
              </w:tc>
              <w:tc>
                <w:tcPr>
                  <w:tcW w:w="407" w:type="pct"/>
                  <w:noWrap w:val="0"/>
                  <w:vAlign w:val="center"/>
                </w:tcPr>
                <w:p>
                  <w:pPr>
                    <w:jc w:val="center"/>
                    <w:rPr>
                      <w:rFonts w:hint="default" w:cs="Times New Roman"/>
                      <w:color w:val="auto"/>
                      <w:kern w:val="2"/>
                      <w:sz w:val="21"/>
                      <w:szCs w:val="21"/>
                      <w:lang w:val="en-US" w:eastAsia="zh-CN" w:bidi="ar-SA"/>
                    </w:rPr>
                  </w:pPr>
                  <w:r>
                    <w:rPr>
                      <w:rFonts w:hint="eastAsia"/>
                      <w:color w:val="auto"/>
                      <w:szCs w:val="21"/>
                      <w:lang w:val="en-US" w:eastAsia="zh-CN"/>
                    </w:rPr>
                    <w:t>3</w:t>
                  </w:r>
                </w:p>
              </w:tc>
              <w:tc>
                <w:tcPr>
                  <w:tcW w:w="524" w:type="pct"/>
                  <w:noWrap w:val="0"/>
                  <w:vAlign w:val="center"/>
                </w:tcPr>
                <w:p>
                  <w:pPr>
                    <w:jc w:val="center"/>
                    <w:rPr>
                      <w:rFonts w:hint="eastAsia"/>
                      <w:color w:val="auto"/>
                      <w:szCs w:val="21"/>
                      <w:lang w:eastAsia="zh-CN"/>
                    </w:rPr>
                  </w:pPr>
                  <w:r>
                    <w:rPr>
                      <w:rFonts w:hint="eastAsia"/>
                      <w:color w:val="auto"/>
                      <w:szCs w:val="21"/>
                      <w:lang w:eastAsia="zh-CN"/>
                    </w:rPr>
                    <w:t>设备保养</w:t>
                  </w:r>
                </w:p>
              </w:tc>
              <w:tc>
                <w:tcPr>
                  <w:tcW w:w="248" w:type="pct"/>
                  <w:noWrap w:val="0"/>
                  <w:vAlign w:val="center"/>
                </w:tcPr>
                <w:p>
                  <w:pPr>
                    <w:jc w:val="center"/>
                    <w:rPr>
                      <w:rFonts w:hint="eastAsia"/>
                      <w:color w:val="auto"/>
                      <w:szCs w:val="21"/>
                    </w:rPr>
                  </w:pPr>
                  <w:r>
                    <w:rPr>
                      <w:rFonts w:hint="eastAsia"/>
                      <w:color w:val="auto"/>
                      <w:szCs w:val="21"/>
                      <w:lang w:eastAsia="zh-CN"/>
                    </w:rPr>
                    <w:t>液态</w:t>
                  </w:r>
                </w:p>
              </w:tc>
              <w:tc>
                <w:tcPr>
                  <w:tcW w:w="465"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矿物油</w:t>
                  </w:r>
                </w:p>
              </w:tc>
              <w:tc>
                <w:tcPr>
                  <w:tcW w:w="388"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矿物油</w:t>
                  </w:r>
                </w:p>
              </w:tc>
              <w:tc>
                <w:tcPr>
                  <w:tcW w:w="372" w:type="pct"/>
                  <w:noWrap w:val="0"/>
                  <w:vAlign w:val="center"/>
                </w:tcPr>
                <w:p>
                  <w:pPr>
                    <w:jc w:val="center"/>
                    <w:rPr>
                      <w:rFonts w:hint="eastAsia"/>
                      <w:color w:val="auto"/>
                      <w:szCs w:val="21"/>
                      <w:lang w:val="en-US" w:eastAsia="zh-CN"/>
                    </w:rPr>
                  </w:pPr>
                  <w:r>
                    <w:rPr>
                      <w:rFonts w:hint="eastAsia"/>
                      <w:color w:val="auto"/>
                      <w:szCs w:val="21"/>
                      <w:lang w:val="en-US" w:eastAsia="zh-CN"/>
                    </w:rPr>
                    <w:t>1周</w:t>
                  </w:r>
                </w:p>
              </w:tc>
              <w:tc>
                <w:tcPr>
                  <w:tcW w:w="383" w:type="pct"/>
                  <w:noWrap w:val="0"/>
                  <w:vAlign w:val="center"/>
                </w:tcPr>
                <w:p>
                  <w:pPr>
                    <w:topLinePun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T，I</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03" w:type="pct"/>
                  <w:noWrap w:val="0"/>
                  <w:vAlign w:val="center"/>
                </w:tcPr>
                <w:p>
                  <w:pPr>
                    <w:jc w:val="center"/>
                    <w:rPr>
                      <w:rFonts w:hint="eastAsia"/>
                      <w:color w:val="auto"/>
                      <w:szCs w:val="21"/>
                      <w:lang w:eastAsia="zh-CN"/>
                    </w:rPr>
                  </w:pPr>
                  <w:r>
                    <w:rPr>
                      <w:rFonts w:hint="eastAsia"/>
                      <w:color w:val="auto"/>
                      <w:szCs w:val="21"/>
                      <w:lang w:eastAsia="zh-CN"/>
                    </w:rPr>
                    <w:t>废油桶</w:t>
                  </w:r>
                </w:p>
              </w:tc>
              <w:tc>
                <w:tcPr>
                  <w:tcW w:w="462" w:type="pct"/>
                  <w:noWrap w:val="0"/>
                  <w:vAlign w:val="center"/>
                </w:tcPr>
                <w:p>
                  <w:pPr>
                    <w:pStyle w:val="84"/>
                    <w:spacing w:line="240" w:lineRule="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HW08</w:t>
                  </w:r>
                </w:p>
              </w:tc>
              <w:tc>
                <w:tcPr>
                  <w:tcW w:w="698" w:type="pct"/>
                  <w:noWrap w:val="0"/>
                  <w:vAlign w:val="center"/>
                </w:tcPr>
                <w:p>
                  <w:pPr>
                    <w:pStyle w:val="84"/>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900-249-08</w:t>
                  </w:r>
                </w:p>
              </w:tc>
              <w:tc>
                <w:tcPr>
                  <w:tcW w:w="407" w:type="pct"/>
                  <w:noWrap w:val="0"/>
                  <w:vAlign w:val="center"/>
                </w:tcPr>
                <w:p>
                  <w:pPr>
                    <w:jc w:val="center"/>
                    <w:rPr>
                      <w:rFonts w:hint="eastAsia"/>
                      <w:color w:val="auto"/>
                      <w:szCs w:val="21"/>
                      <w:lang w:val="en-US" w:eastAsia="zh-CN"/>
                    </w:rPr>
                  </w:pPr>
                  <w:r>
                    <w:rPr>
                      <w:rFonts w:hint="eastAsia"/>
                      <w:color w:val="auto"/>
                      <w:szCs w:val="21"/>
                      <w:lang w:val="en-US" w:eastAsia="zh-CN"/>
                    </w:rPr>
                    <w:t>1.92</w:t>
                  </w:r>
                </w:p>
              </w:tc>
              <w:tc>
                <w:tcPr>
                  <w:tcW w:w="524" w:type="pct"/>
                  <w:noWrap w:val="0"/>
                  <w:vAlign w:val="center"/>
                </w:tcPr>
                <w:p>
                  <w:pPr>
                    <w:jc w:val="center"/>
                    <w:rPr>
                      <w:rFonts w:hint="eastAsia" w:cs="Times New Roman"/>
                      <w:color w:val="auto"/>
                      <w:sz w:val="21"/>
                      <w:szCs w:val="21"/>
                      <w:lang w:val="en-US" w:eastAsia="zh-CN"/>
                    </w:rPr>
                  </w:pPr>
                  <w:r>
                    <w:rPr>
                      <w:rFonts w:hint="eastAsia"/>
                      <w:color w:val="auto"/>
                      <w:szCs w:val="21"/>
                      <w:lang w:eastAsia="zh-CN"/>
                    </w:rPr>
                    <w:t>原料包装</w:t>
                  </w:r>
                </w:p>
              </w:tc>
              <w:tc>
                <w:tcPr>
                  <w:tcW w:w="248" w:type="pct"/>
                  <w:noWrap w:val="0"/>
                  <w:vAlign w:val="center"/>
                </w:tcPr>
                <w:p>
                  <w:pPr>
                    <w:jc w:val="center"/>
                    <w:rPr>
                      <w:rFonts w:hint="eastAsia" w:cs="Times New Roman"/>
                      <w:color w:val="auto"/>
                      <w:sz w:val="21"/>
                      <w:szCs w:val="21"/>
                      <w:lang w:eastAsia="zh-CN"/>
                    </w:rPr>
                  </w:pPr>
                  <w:r>
                    <w:rPr>
                      <w:rFonts w:hint="eastAsia"/>
                      <w:color w:val="auto"/>
                      <w:szCs w:val="21"/>
                      <w:lang w:eastAsia="zh-CN"/>
                    </w:rPr>
                    <w:t>固态</w:t>
                  </w:r>
                </w:p>
              </w:tc>
              <w:tc>
                <w:tcPr>
                  <w:tcW w:w="465"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矿物油</w:t>
                  </w:r>
                </w:p>
              </w:tc>
              <w:tc>
                <w:tcPr>
                  <w:tcW w:w="388"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矿物油</w:t>
                  </w:r>
                </w:p>
              </w:tc>
              <w:tc>
                <w:tcPr>
                  <w:tcW w:w="372" w:type="pct"/>
                  <w:noWrap w:val="0"/>
                  <w:vAlign w:val="center"/>
                </w:tcPr>
                <w:p>
                  <w:pPr>
                    <w:jc w:val="center"/>
                    <w:rPr>
                      <w:rFonts w:hint="eastAsia" w:cs="Times New Roman"/>
                      <w:color w:val="auto"/>
                      <w:sz w:val="21"/>
                      <w:szCs w:val="21"/>
                      <w:lang w:val="en-US" w:eastAsia="zh-CN"/>
                    </w:rPr>
                  </w:pPr>
                  <w:r>
                    <w:rPr>
                      <w:rFonts w:hint="eastAsia"/>
                      <w:color w:val="auto"/>
                      <w:szCs w:val="21"/>
                      <w:lang w:val="en-US" w:eastAsia="zh-CN"/>
                    </w:rPr>
                    <w:t>每天</w:t>
                  </w:r>
                </w:p>
              </w:tc>
              <w:tc>
                <w:tcPr>
                  <w:tcW w:w="383" w:type="pct"/>
                  <w:noWrap w:val="0"/>
                  <w:vAlign w:val="center"/>
                </w:tcPr>
                <w:p>
                  <w:pPr>
                    <w:topLinePunct/>
                    <w:jc w:val="center"/>
                    <w:rPr>
                      <w:rFonts w:hint="default" w:cs="Times New Roman"/>
                      <w:color w:val="auto"/>
                      <w:sz w:val="21"/>
                      <w:szCs w:val="21"/>
                      <w:lang w:val="en-US" w:eastAsia="zh-CN"/>
                    </w:rPr>
                  </w:pPr>
                  <w:r>
                    <w:rPr>
                      <w:rFonts w:hint="eastAsia" w:cs="Times New Roman"/>
                      <w:color w:val="auto"/>
                      <w:sz w:val="21"/>
                      <w:szCs w:val="21"/>
                      <w:lang w:val="en-US" w:eastAsia="zh-CN"/>
                    </w:rPr>
                    <w:t>T，I</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03" w:type="pct"/>
                  <w:noWrap w:val="0"/>
                  <w:vAlign w:val="center"/>
                </w:tcPr>
                <w:p>
                  <w:pPr>
                    <w:jc w:val="center"/>
                    <w:rPr>
                      <w:rFonts w:hint="eastAsia"/>
                      <w:color w:val="auto"/>
                      <w:szCs w:val="21"/>
                      <w:lang w:eastAsia="zh-CN"/>
                    </w:rPr>
                  </w:pPr>
                  <w:r>
                    <w:rPr>
                      <w:rFonts w:hint="eastAsia"/>
                      <w:color w:val="auto"/>
                      <w:szCs w:val="21"/>
                      <w:lang w:eastAsia="zh-CN"/>
                    </w:rPr>
                    <w:t>废包装桶</w:t>
                  </w:r>
                </w:p>
              </w:tc>
              <w:tc>
                <w:tcPr>
                  <w:tcW w:w="462" w:type="pct"/>
                  <w:noWrap w:val="0"/>
                  <w:vAlign w:val="center"/>
                </w:tcPr>
                <w:p>
                  <w:pPr>
                    <w:pStyle w:val="84"/>
                    <w:spacing w:line="240" w:lineRule="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HW49</w:t>
                  </w:r>
                </w:p>
              </w:tc>
              <w:tc>
                <w:tcPr>
                  <w:tcW w:w="698" w:type="pct"/>
                  <w:noWrap w:val="0"/>
                  <w:vAlign w:val="center"/>
                </w:tcPr>
                <w:p>
                  <w:pPr>
                    <w:pStyle w:val="84"/>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900-041-49</w:t>
                  </w:r>
                </w:p>
              </w:tc>
              <w:tc>
                <w:tcPr>
                  <w:tcW w:w="407" w:type="pct"/>
                  <w:noWrap w:val="0"/>
                  <w:vAlign w:val="center"/>
                </w:tcPr>
                <w:p>
                  <w:pPr>
                    <w:jc w:val="center"/>
                    <w:rPr>
                      <w:rFonts w:hint="default"/>
                      <w:color w:val="auto"/>
                      <w:szCs w:val="21"/>
                      <w:lang w:val="en-US" w:eastAsia="zh-CN"/>
                    </w:rPr>
                  </w:pPr>
                  <w:r>
                    <w:rPr>
                      <w:rFonts w:hint="eastAsia"/>
                      <w:color w:val="auto"/>
                      <w:szCs w:val="21"/>
                      <w:lang w:val="en-US" w:eastAsia="zh-CN"/>
                    </w:rPr>
                    <w:t>0.09</w:t>
                  </w:r>
                </w:p>
              </w:tc>
              <w:tc>
                <w:tcPr>
                  <w:tcW w:w="524" w:type="pct"/>
                  <w:noWrap w:val="0"/>
                  <w:vAlign w:val="center"/>
                </w:tcPr>
                <w:p>
                  <w:pPr>
                    <w:jc w:val="center"/>
                    <w:rPr>
                      <w:rFonts w:hint="eastAsia"/>
                      <w:color w:val="auto"/>
                      <w:szCs w:val="21"/>
                      <w:lang w:eastAsia="zh-CN"/>
                    </w:rPr>
                  </w:pPr>
                  <w:r>
                    <w:rPr>
                      <w:rFonts w:hint="eastAsia"/>
                      <w:color w:val="auto"/>
                      <w:szCs w:val="21"/>
                      <w:lang w:eastAsia="zh-CN"/>
                    </w:rPr>
                    <w:t>原料包装</w:t>
                  </w:r>
                </w:p>
              </w:tc>
              <w:tc>
                <w:tcPr>
                  <w:tcW w:w="248" w:type="pct"/>
                  <w:noWrap w:val="0"/>
                  <w:vAlign w:val="center"/>
                </w:tcPr>
                <w:p>
                  <w:pPr>
                    <w:jc w:val="center"/>
                    <w:rPr>
                      <w:rFonts w:hint="eastAsia"/>
                      <w:color w:val="auto"/>
                      <w:szCs w:val="21"/>
                      <w:lang w:eastAsia="zh-CN"/>
                    </w:rPr>
                  </w:pPr>
                  <w:r>
                    <w:rPr>
                      <w:rFonts w:hint="eastAsia"/>
                      <w:color w:val="auto"/>
                      <w:szCs w:val="21"/>
                      <w:lang w:eastAsia="zh-CN"/>
                    </w:rPr>
                    <w:t>固态</w:t>
                  </w:r>
                </w:p>
              </w:tc>
              <w:tc>
                <w:tcPr>
                  <w:tcW w:w="465"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盐酸、碱液</w:t>
                  </w:r>
                </w:p>
              </w:tc>
              <w:tc>
                <w:tcPr>
                  <w:tcW w:w="388"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盐酸、碱液</w:t>
                  </w:r>
                </w:p>
              </w:tc>
              <w:tc>
                <w:tcPr>
                  <w:tcW w:w="372" w:type="pct"/>
                  <w:noWrap w:val="0"/>
                  <w:vAlign w:val="center"/>
                </w:tcPr>
                <w:p>
                  <w:pPr>
                    <w:jc w:val="center"/>
                    <w:rPr>
                      <w:rFonts w:hint="eastAsia"/>
                      <w:color w:val="auto"/>
                      <w:szCs w:val="21"/>
                      <w:lang w:val="en-US" w:eastAsia="zh-CN"/>
                    </w:rPr>
                  </w:pPr>
                  <w:r>
                    <w:rPr>
                      <w:rFonts w:hint="eastAsia"/>
                      <w:color w:val="auto"/>
                      <w:szCs w:val="21"/>
                      <w:lang w:val="en-US" w:eastAsia="zh-CN"/>
                    </w:rPr>
                    <w:t>1个月</w:t>
                  </w:r>
                </w:p>
              </w:tc>
              <w:tc>
                <w:tcPr>
                  <w:tcW w:w="383"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T/In</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403" w:type="pct"/>
                  <w:noWrap w:val="0"/>
                  <w:vAlign w:val="center"/>
                </w:tcPr>
                <w:p>
                  <w:pPr>
                    <w:jc w:val="center"/>
                    <w:rPr>
                      <w:rFonts w:hint="eastAsia"/>
                      <w:color w:val="auto"/>
                      <w:szCs w:val="21"/>
                      <w:lang w:eastAsia="zh-CN"/>
                    </w:rPr>
                  </w:pPr>
                  <w:r>
                    <w:rPr>
                      <w:rFonts w:hint="eastAsia"/>
                      <w:color w:val="auto"/>
                      <w:szCs w:val="21"/>
                      <w:lang w:eastAsia="zh-CN"/>
                    </w:rPr>
                    <w:t>废水浓缩液</w:t>
                  </w:r>
                </w:p>
              </w:tc>
              <w:tc>
                <w:tcPr>
                  <w:tcW w:w="797" w:type="dxa"/>
                  <w:noWrap w:val="0"/>
                  <w:vAlign w:val="center"/>
                </w:tcPr>
                <w:p>
                  <w:pPr>
                    <w:pStyle w:val="84"/>
                    <w:spacing w:line="240" w:lineRule="auto"/>
                    <w:rPr>
                      <w:rFonts w:hint="default"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1205" w:type="dxa"/>
                  <w:noWrap w:val="0"/>
                  <w:vAlign w:val="center"/>
                </w:tcPr>
                <w:p>
                  <w:pPr>
                    <w:pStyle w:val="84"/>
                    <w:spacing w:line="240" w:lineRule="auto"/>
                    <w:rPr>
                      <w:rFonts w:hint="default" w:cs="Times New Roman"/>
                      <w:color w:val="auto"/>
                      <w:sz w:val="21"/>
                      <w:szCs w:val="21"/>
                      <w:lang w:val="en-US" w:eastAsia="zh-CN"/>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210</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407" w:type="pct"/>
                  <w:noWrap w:val="0"/>
                  <w:vAlign w:val="center"/>
                </w:tcPr>
                <w:p>
                  <w:pPr>
                    <w:jc w:val="center"/>
                    <w:rPr>
                      <w:rFonts w:hint="default"/>
                      <w:color w:val="auto"/>
                      <w:szCs w:val="21"/>
                      <w:lang w:val="en-US" w:eastAsia="zh-CN"/>
                    </w:rPr>
                  </w:pPr>
                  <w:r>
                    <w:rPr>
                      <w:rFonts w:hint="eastAsia"/>
                      <w:color w:val="auto"/>
                      <w:szCs w:val="21"/>
                      <w:lang w:val="en-US" w:eastAsia="zh-CN"/>
                    </w:rPr>
                    <w:t>20</w:t>
                  </w:r>
                </w:p>
              </w:tc>
              <w:tc>
                <w:tcPr>
                  <w:tcW w:w="524" w:type="pct"/>
                  <w:noWrap w:val="0"/>
                  <w:vAlign w:val="center"/>
                </w:tcPr>
                <w:p>
                  <w:pPr>
                    <w:jc w:val="center"/>
                    <w:rPr>
                      <w:rFonts w:hint="eastAsia"/>
                      <w:color w:val="auto"/>
                      <w:szCs w:val="21"/>
                      <w:lang w:eastAsia="zh-CN"/>
                    </w:rPr>
                  </w:pPr>
                  <w:r>
                    <w:rPr>
                      <w:rFonts w:hint="eastAsia"/>
                      <w:color w:val="auto"/>
                      <w:szCs w:val="21"/>
                      <w:lang w:eastAsia="zh-CN"/>
                    </w:rPr>
                    <w:t>废水处理</w:t>
                  </w:r>
                </w:p>
              </w:tc>
              <w:tc>
                <w:tcPr>
                  <w:tcW w:w="248" w:type="pct"/>
                  <w:noWrap w:val="0"/>
                  <w:vAlign w:val="center"/>
                </w:tcPr>
                <w:p>
                  <w:pPr>
                    <w:jc w:val="center"/>
                    <w:rPr>
                      <w:rFonts w:hint="eastAsia"/>
                      <w:color w:val="auto"/>
                      <w:szCs w:val="21"/>
                      <w:lang w:eastAsia="zh-CN"/>
                    </w:rPr>
                  </w:pPr>
                  <w:r>
                    <w:rPr>
                      <w:rFonts w:hint="eastAsia"/>
                      <w:color w:val="auto"/>
                      <w:szCs w:val="21"/>
                      <w:lang w:eastAsia="zh-CN"/>
                    </w:rPr>
                    <w:t>液态</w:t>
                  </w:r>
                </w:p>
              </w:tc>
              <w:tc>
                <w:tcPr>
                  <w:tcW w:w="465"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矿物油等</w:t>
                  </w:r>
                </w:p>
              </w:tc>
              <w:tc>
                <w:tcPr>
                  <w:tcW w:w="388" w:type="pct"/>
                  <w:noWrap w:val="0"/>
                  <w:vAlign w:val="center"/>
                </w:tcPr>
                <w:p>
                  <w:pPr>
                    <w:topLinePunct/>
                    <w:jc w:val="center"/>
                    <w:rPr>
                      <w:rFonts w:hint="eastAsia" w:cs="Times New Roman"/>
                      <w:color w:val="auto"/>
                      <w:sz w:val="21"/>
                      <w:szCs w:val="21"/>
                      <w:lang w:val="en-US" w:eastAsia="zh-CN"/>
                    </w:rPr>
                  </w:pPr>
                  <w:r>
                    <w:rPr>
                      <w:rFonts w:hint="eastAsia" w:cs="Times New Roman"/>
                      <w:color w:val="auto"/>
                      <w:sz w:val="21"/>
                      <w:szCs w:val="21"/>
                      <w:lang w:val="en-US" w:eastAsia="zh-CN"/>
                    </w:rPr>
                    <w:t>矿物油</w:t>
                  </w:r>
                </w:p>
              </w:tc>
              <w:tc>
                <w:tcPr>
                  <w:tcW w:w="372" w:type="pct"/>
                  <w:noWrap w:val="0"/>
                  <w:vAlign w:val="center"/>
                </w:tcPr>
                <w:p>
                  <w:pPr>
                    <w:jc w:val="center"/>
                    <w:rPr>
                      <w:rFonts w:hint="eastAsia"/>
                      <w:color w:val="auto"/>
                      <w:szCs w:val="21"/>
                      <w:lang w:val="en-US" w:eastAsia="zh-CN"/>
                    </w:rPr>
                  </w:pPr>
                  <w:r>
                    <w:rPr>
                      <w:rFonts w:hint="eastAsia"/>
                      <w:color w:val="auto"/>
                      <w:szCs w:val="21"/>
                      <w:lang w:val="en-US" w:eastAsia="zh-CN"/>
                    </w:rPr>
                    <w:t>每天</w:t>
                  </w:r>
                </w:p>
              </w:tc>
              <w:tc>
                <w:tcPr>
                  <w:tcW w:w="383" w:type="pct"/>
                  <w:noWrap w:val="0"/>
                  <w:vAlign w:val="center"/>
                </w:tcPr>
                <w:p>
                  <w:pPr>
                    <w:topLinePunct/>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T</w:t>
                  </w:r>
                  <w:r>
                    <w:rPr>
                      <w:rFonts w:hint="eastAsia" w:cs="Times New Roman"/>
                      <w:color w:val="auto"/>
                      <w:sz w:val="21"/>
                      <w:szCs w:val="21"/>
                      <w:lang w:eastAsia="zh-CN"/>
                    </w:rPr>
                    <w:t>，</w:t>
                  </w:r>
                  <w:r>
                    <w:rPr>
                      <w:rFonts w:hint="eastAsia" w:cs="Times New Roman"/>
                      <w:color w:val="auto"/>
                      <w:sz w:val="21"/>
                      <w:szCs w:val="21"/>
                      <w:lang w:val="en-US" w:eastAsia="zh-CN"/>
                    </w:rPr>
                    <w:t>I</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0"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w:t>
                  </w:r>
                </w:p>
              </w:tc>
              <w:tc>
                <w:tcPr>
                  <w:tcW w:w="403" w:type="pct"/>
                  <w:noWrap w:val="0"/>
                  <w:vAlign w:val="center"/>
                </w:tcPr>
                <w:p>
                  <w:pPr>
                    <w:jc w:val="center"/>
                    <w:rPr>
                      <w:rFonts w:hint="default" w:ascii="Times New Roman" w:hAnsi="Times New Roman" w:cs="Times New Roman"/>
                      <w:color w:val="auto"/>
                      <w:sz w:val="21"/>
                      <w:szCs w:val="21"/>
                      <w:lang w:val="en-US" w:eastAsia="zh-CN"/>
                    </w:rPr>
                  </w:pPr>
                  <w:r>
                    <w:rPr>
                      <w:rFonts w:hint="eastAsia"/>
                      <w:color w:val="auto"/>
                      <w:szCs w:val="21"/>
                      <w:lang w:eastAsia="zh-CN"/>
                    </w:rPr>
                    <w:t>污泥</w:t>
                  </w:r>
                </w:p>
              </w:tc>
              <w:tc>
                <w:tcPr>
                  <w:tcW w:w="462" w:type="pct"/>
                  <w:noWrap w:val="0"/>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698" w:type="pct"/>
                  <w:noWrap w:val="0"/>
                  <w:vAlign w:val="center"/>
                </w:tcPr>
                <w:p>
                  <w:pPr>
                    <w:pStyle w:val="84"/>
                    <w:spacing w:line="240" w:lineRule="auto"/>
                    <w:rPr>
                      <w:rFonts w:hint="default" w:ascii="Times New Roman" w:hAnsi="Times New Roman" w:eastAsia="楷体_GB2312"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210</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407" w:type="pct"/>
                  <w:noWrap w:val="0"/>
                  <w:vAlign w:val="center"/>
                </w:tcPr>
                <w:p>
                  <w:pPr>
                    <w:jc w:val="center"/>
                    <w:rPr>
                      <w:rFonts w:hint="default" w:ascii="Times New Roman" w:hAnsi="Times New Roman" w:cs="Times New Roman"/>
                      <w:color w:val="auto"/>
                      <w:sz w:val="21"/>
                      <w:szCs w:val="21"/>
                      <w:lang w:val="en-US" w:eastAsia="zh-CN"/>
                    </w:rPr>
                  </w:pPr>
                  <w:r>
                    <w:rPr>
                      <w:rFonts w:hint="eastAsia"/>
                      <w:color w:val="auto"/>
                      <w:szCs w:val="21"/>
                      <w:lang w:val="en-US" w:eastAsia="zh-CN"/>
                    </w:rPr>
                    <w:t>85.4</w:t>
                  </w:r>
                </w:p>
              </w:tc>
              <w:tc>
                <w:tcPr>
                  <w:tcW w:w="524" w:type="pct"/>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废水处理</w:t>
                  </w:r>
                </w:p>
              </w:tc>
              <w:tc>
                <w:tcPr>
                  <w:tcW w:w="248" w:type="pct"/>
                  <w:noWrap w:val="0"/>
                  <w:vAlign w:val="center"/>
                </w:tcPr>
                <w:p>
                  <w:pPr>
                    <w:jc w:val="center"/>
                    <w:rPr>
                      <w:rFonts w:hint="default" w:ascii="Times New Roman" w:hAnsi="Times New Roman" w:cs="Times New Roman"/>
                      <w:color w:val="auto"/>
                      <w:sz w:val="21"/>
                      <w:szCs w:val="21"/>
                    </w:rPr>
                  </w:pPr>
                  <w:r>
                    <w:rPr>
                      <w:rFonts w:hint="eastAsia"/>
                      <w:color w:val="auto"/>
                      <w:szCs w:val="21"/>
                      <w:lang w:eastAsia="zh-CN"/>
                    </w:rPr>
                    <w:t>固态</w:t>
                  </w:r>
                </w:p>
              </w:tc>
              <w:tc>
                <w:tcPr>
                  <w:tcW w:w="465"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矿物油等</w:t>
                  </w:r>
                </w:p>
              </w:tc>
              <w:tc>
                <w:tcPr>
                  <w:tcW w:w="388" w:type="pct"/>
                  <w:noWrap w:val="0"/>
                  <w:vAlign w:val="center"/>
                </w:tcPr>
                <w:p>
                  <w:pPr>
                    <w:topLinePun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矿物油</w:t>
                  </w:r>
                </w:p>
              </w:tc>
              <w:tc>
                <w:tcPr>
                  <w:tcW w:w="372" w:type="pct"/>
                  <w:noWrap w:val="0"/>
                  <w:vAlign w:val="center"/>
                </w:tcPr>
                <w:p>
                  <w:pPr>
                    <w:jc w:val="center"/>
                    <w:rPr>
                      <w:rFonts w:hint="default" w:ascii="Times New Roman" w:hAnsi="Times New Roman" w:cs="Times New Roman"/>
                      <w:color w:val="auto"/>
                      <w:sz w:val="21"/>
                      <w:szCs w:val="21"/>
                      <w:lang w:val="en-US" w:eastAsia="zh-CN"/>
                    </w:rPr>
                  </w:pPr>
                  <w:r>
                    <w:rPr>
                      <w:rFonts w:hint="eastAsia"/>
                      <w:color w:val="auto"/>
                      <w:szCs w:val="21"/>
                      <w:lang w:val="en-US" w:eastAsia="zh-CN"/>
                    </w:rPr>
                    <w:t>每天</w:t>
                  </w:r>
                </w:p>
              </w:tc>
              <w:tc>
                <w:tcPr>
                  <w:tcW w:w="383" w:type="pct"/>
                  <w:noWrap w:val="0"/>
                  <w:vAlign w:val="center"/>
                </w:tcPr>
                <w:p>
                  <w:pPr>
                    <w:topLinePun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w:t>
                  </w:r>
                  <w:r>
                    <w:rPr>
                      <w:rFonts w:hint="eastAsia" w:cs="Times New Roman"/>
                      <w:color w:val="auto"/>
                      <w:sz w:val="21"/>
                      <w:szCs w:val="21"/>
                      <w:lang w:eastAsia="zh-CN"/>
                    </w:rPr>
                    <w:t>，</w:t>
                  </w:r>
                  <w:r>
                    <w:rPr>
                      <w:rFonts w:hint="eastAsia" w:cs="Times New Roman"/>
                      <w:color w:val="auto"/>
                      <w:sz w:val="21"/>
                      <w:szCs w:val="21"/>
                      <w:lang w:val="en-US" w:eastAsia="zh-CN"/>
                    </w:rPr>
                    <w:t>I</w:t>
                  </w:r>
                </w:p>
              </w:tc>
              <w:tc>
                <w:tcPr>
                  <w:tcW w:w="383" w:type="pct"/>
                  <w:vMerge w:val="continue"/>
                  <w:noWrap w:val="0"/>
                  <w:vAlign w:val="center"/>
                </w:tcPr>
                <w:p>
                  <w:pPr>
                    <w:topLinePunct/>
                    <w:jc w:val="center"/>
                    <w:rPr>
                      <w:rFonts w:hint="default" w:ascii="Times New Roman" w:hAnsi="Times New Roman" w:cs="Times New Roman"/>
                      <w:color w:val="auto"/>
                      <w:sz w:val="21"/>
                      <w:szCs w:val="21"/>
                    </w:rPr>
                  </w:pPr>
                </w:p>
              </w:tc>
            </w:tr>
          </w:tbl>
          <w:p>
            <w:pPr>
              <w:keepNext w:val="0"/>
              <w:keepLines w:val="0"/>
              <w:pageBreakBefore w:val="0"/>
              <w:kinsoku/>
              <w:wordWrap/>
              <w:overflowPunct/>
              <w:topLinePunct w:val="0"/>
              <w:autoSpaceDE/>
              <w:autoSpaceDN/>
              <w:bidi w:val="0"/>
              <w:adjustRightInd w:val="0"/>
              <w:snapToGrid w:val="0"/>
              <w:spacing w:line="360" w:lineRule="auto"/>
              <w:ind w:left="0" w:leftChars="0" w:right="0" w:firstLine="442" w:firstLineChars="200"/>
              <w:textAlignment w:val="auto"/>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2、处置去向及环境管理要求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项目的固体废弃物主要为</w:t>
            </w:r>
            <w:r>
              <w:rPr>
                <w:rFonts w:hint="eastAsia" w:cs="Times New Roman"/>
                <w:color w:val="auto"/>
                <w:kern w:val="0"/>
                <w:sz w:val="24"/>
                <w:lang w:eastAsia="zh-CN"/>
              </w:rPr>
              <w:t>废料、炉渣、废滤料、除尘器收尘、废包装材料、油雾净化器废油、废过滤介质、废轧制油、废液压油、废润滑油、废含油抹布手套、废油桶、废包装桶、废水浓缩液、污泥</w:t>
            </w:r>
            <w:r>
              <w:rPr>
                <w:rFonts w:hint="default" w:ascii="Times New Roman" w:hAnsi="Times New Roman" w:cs="Times New Roman"/>
                <w:color w:val="auto"/>
                <w:kern w:val="0"/>
                <w:sz w:val="24"/>
              </w:rPr>
              <w:t>以及生活垃圾。</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建设单位应将生活垃圾进行妥善分类收集，交由环卫部门统一处理</w:t>
            </w:r>
            <w:r>
              <w:rPr>
                <w:rFonts w:hint="eastAsia" w:cs="Times New Roman"/>
                <w:color w:val="auto"/>
                <w:kern w:val="0"/>
                <w:sz w:val="24"/>
                <w:lang w:eastAsia="zh-CN"/>
              </w:rPr>
              <w:t>；废含油抹布手套收集后</w:t>
            </w:r>
            <w:r>
              <w:rPr>
                <w:rFonts w:hint="default" w:ascii="Times New Roman" w:hAnsi="Times New Roman" w:cs="Times New Roman"/>
                <w:color w:val="auto"/>
                <w:kern w:val="0"/>
                <w:sz w:val="24"/>
              </w:rPr>
              <w:t>交由环卫部门统一处理；</w:t>
            </w:r>
            <w:r>
              <w:rPr>
                <w:rFonts w:hint="eastAsia" w:cs="Times New Roman"/>
                <w:color w:val="auto"/>
                <w:kern w:val="0"/>
                <w:sz w:val="24"/>
                <w:lang w:eastAsia="zh-CN"/>
              </w:rPr>
              <w:t>废料、炉渣、废滤料、除尘器收尘、废包装材料、油雾净化器废油</w:t>
            </w:r>
            <w:r>
              <w:rPr>
                <w:rFonts w:hint="default" w:ascii="Times New Roman" w:hAnsi="Times New Roman" w:cs="Times New Roman"/>
                <w:color w:val="auto"/>
                <w:kern w:val="0"/>
                <w:sz w:val="24"/>
              </w:rPr>
              <w:t>收集后外售给</w:t>
            </w:r>
            <w:r>
              <w:rPr>
                <w:rFonts w:hint="eastAsia" w:cs="Times New Roman"/>
                <w:color w:val="auto"/>
                <w:kern w:val="0"/>
                <w:sz w:val="24"/>
                <w:lang w:eastAsia="zh-CN"/>
              </w:rPr>
              <w:t>物资</w:t>
            </w:r>
            <w:r>
              <w:rPr>
                <w:rFonts w:hint="default" w:ascii="Times New Roman" w:hAnsi="Times New Roman" w:cs="Times New Roman"/>
                <w:color w:val="auto"/>
                <w:kern w:val="0"/>
                <w:sz w:val="24"/>
              </w:rPr>
              <w:t>回收</w:t>
            </w:r>
            <w:r>
              <w:rPr>
                <w:rFonts w:hint="eastAsia" w:cs="Times New Roman"/>
                <w:color w:val="auto"/>
                <w:kern w:val="0"/>
                <w:sz w:val="24"/>
                <w:lang w:eastAsia="zh-CN"/>
              </w:rPr>
              <w:t>单位综合</w:t>
            </w:r>
            <w:r>
              <w:rPr>
                <w:rFonts w:hint="default" w:ascii="Times New Roman" w:hAnsi="Times New Roman" w:cs="Times New Roman"/>
                <w:color w:val="auto"/>
                <w:kern w:val="0"/>
                <w:sz w:val="24"/>
              </w:rPr>
              <w:t>利用；</w:t>
            </w:r>
            <w:r>
              <w:rPr>
                <w:rFonts w:hint="eastAsia" w:cs="Times New Roman"/>
                <w:color w:val="auto"/>
                <w:kern w:val="0"/>
                <w:sz w:val="24"/>
                <w:lang w:eastAsia="zh-CN"/>
              </w:rPr>
              <w:t>废过滤介质、废轧制油、废液压油、废润滑油、废油桶、废包装桶、废水浓缩液、污泥</w:t>
            </w:r>
            <w:r>
              <w:rPr>
                <w:rFonts w:hint="default" w:ascii="Times New Roman" w:hAnsi="Times New Roman" w:cs="Times New Roman"/>
                <w:color w:val="auto"/>
                <w:kern w:val="0"/>
                <w:sz w:val="24"/>
              </w:rPr>
              <w:t>属于危险废物，将其交由具处理资质的单位回收处理。</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contextualSpacing/>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表4-</w:t>
            </w:r>
            <w:r>
              <w:rPr>
                <w:rFonts w:hint="eastAsia" w:cs="Times New Roman"/>
                <w:b/>
                <w:color w:val="auto"/>
                <w:kern w:val="0"/>
                <w:sz w:val="24"/>
                <w:szCs w:val="24"/>
                <w:lang w:val="en-US" w:eastAsia="zh-CN"/>
              </w:rPr>
              <w:t>25</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 xml:space="preserve"> 项目危险废物贮存场所（设施）基本情况表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30"/>
              <w:gridCol w:w="1127"/>
              <w:gridCol w:w="872"/>
              <w:gridCol w:w="1218"/>
              <w:gridCol w:w="706"/>
              <w:gridCol w:w="683"/>
              <w:gridCol w:w="764"/>
              <w:gridCol w:w="791"/>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7"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330"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贮存场所（设施）名称</w:t>
                  </w:r>
                </w:p>
              </w:tc>
              <w:tc>
                <w:tcPr>
                  <w:tcW w:w="1127"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危险废物名称</w:t>
                  </w:r>
                </w:p>
              </w:tc>
              <w:tc>
                <w:tcPr>
                  <w:tcW w:w="872"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危险废物类别</w:t>
                  </w:r>
                </w:p>
              </w:tc>
              <w:tc>
                <w:tcPr>
                  <w:tcW w:w="1218"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危险废物代码</w:t>
                  </w:r>
                </w:p>
              </w:tc>
              <w:tc>
                <w:tcPr>
                  <w:tcW w:w="706"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位置</w:t>
                  </w:r>
                </w:p>
              </w:tc>
              <w:tc>
                <w:tcPr>
                  <w:tcW w:w="683"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占地面积</w:t>
                  </w:r>
                </w:p>
              </w:tc>
              <w:tc>
                <w:tcPr>
                  <w:tcW w:w="764"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贮存方式</w:t>
                  </w:r>
                </w:p>
              </w:tc>
              <w:tc>
                <w:tcPr>
                  <w:tcW w:w="791"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贮存能力/t</w:t>
                  </w:r>
                </w:p>
              </w:tc>
              <w:tc>
                <w:tcPr>
                  <w:tcW w:w="698"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30" w:type="dxa"/>
                  <w:vMerge w:val="restart"/>
                  <w:noWrap w:val="0"/>
                  <w:vAlign w:val="center"/>
                </w:tcPr>
                <w:p>
                  <w:pPr>
                    <w:keepNext w:val="0"/>
                    <w:keepLines w:val="0"/>
                    <w:pageBreakBefore w:val="0"/>
                    <w:kinsoku/>
                    <w:wordWrap/>
                    <w:overflowPunct/>
                    <w:topLinePunct/>
                    <w:bidi w:val="0"/>
                    <w:ind w:left="0" w:leftChars="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危废</w:t>
                  </w:r>
                  <w:r>
                    <w:rPr>
                      <w:rFonts w:hint="eastAsia" w:cs="Times New Roman"/>
                      <w:color w:val="auto"/>
                      <w:sz w:val="21"/>
                      <w:szCs w:val="21"/>
                      <w:lang w:eastAsia="zh-CN"/>
                    </w:rPr>
                    <w:t>仓库</w:t>
                  </w:r>
                </w:p>
              </w:tc>
              <w:tc>
                <w:tcPr>
                  <w:tcW w:w="1127" w:type="dxa"/>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lang w:eastAsia="zh-CN"/>
                    </w:rPr>
                    <w:t>废过滤介质</w:t>
                  </w:r>
                </w:p>
              </w:tc>
              <w:tc>
                <w:tcPr>
                  <w:tcW w:w="872" w:type="dxa"/>
                  <w:noWrap w:val="0"/>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1218" w:type="dxa"/>
                  <w:noWrap w:val="0"/>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249</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706" w:type="dxa"/>
                  <w:vMerge w:val="restart"/>
                  <w:noWrap w:val="0"/>
                  <w:vAlign w:val="center"/>
                </w:tcPr>
                <w:p>
                  <w:pPr>
                    <w:keepNext w:val="0"/>
                    <w:keepLines w:val="0"/>
                    <w:pageBreakBefore w:val="0"/>
                    <w:kinsoku/>
                    <w:wordWrap/>
                    <w:overflowPunct/>
                    <w:topLinePunct/>
                    <w:bidi w:val="0"/>
                    <w:ind w:left="0" w:leftChars="0" w:right="0"/>
                    <w:jc w:val="center"/>
                    <w:rPr>
                      <w:rFonts w:hint="eastAsia"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厂区内西南侧</w:t>
                  </w:r>
                </w:p>
              </w:tc>
              <w:tc>
                <w:tcPr>
                  <w:tcW w:w="683" w:type="dxa"/>
                  <w:vMerge w:val="restart"/>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highlight w:val="yellow"/>
                    </w:rPr>
                  </w:pPr>
                  <w:r>
                    <w:rPr>
                      <w:rFonts w:hint="eastAsia" w:cs="Times New Roman"/>
                      <w:color w:val="auto"/>
                      <w:sz w:val="21"/>
                      <w:szCs w:val="21"/>
                      <w:lang w:val="en-US" w:eastAsia="zh-CN"/>
                    </w:rPr>
                    <w:t>691.88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764" w:type="dxa"/>
                  <w:noWrap w:val="0"/>
                  <w:vAlign w:val="center"/>
                </w:tcPr>
                <w:p>
                  <w:pPr>
                    <w:topLinePun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袋装</w:t>
                  </w:r>
                </w:p>
              </w:tc>
              <w:tc>
                <w:tcPr>
                  <w:tcW w:w="791" w:type="dxa"/>
                  <w:vMerge w:val="restart"/>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698" w:type="dxa"/>
                  <w:vMerge w:val="restart"/>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30" w:type="dxa"/>
                  <w:vMerge w:val="continue"/>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废轧制油</w:t>
                  </w:r>
                </w:p>
              </w:tc>
              <w:tc>
                <w:tcPr>
                  <w:tcW w:w="872" w:type="dxa"/>
                  <w:noWrap w:val="0"/>
                  <w:vAlign w:val="center"/>
                </w:tcPr>
                <w:p>
                  <w:pPr>
                    <w:pStyle w:val="84"/>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1218" w:type="dxa"/>
                  <w:noWrap w:val="0"/>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204</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706" w:type="dxa"/>
                  <w:vMerge w:val="continue"/>
                  <w:noWrap w:val="0"/>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noWrap w:val="0"/>
                  <w:vAlign w:val="center"/>
                </w:tcPr>
                <w:p>
                  <w:pPr>
                    <w:topLinePunct/>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桶装</w:t>
                  </w:r>
                </w:p>
              </w:tc>
              <w:tc>
                <w:tcPr>
                  <w:tcW w:w="791" w:type="dxa"/>
                  <w:vMerge w:val="continue"/>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noWrap w:val="0"/>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vAlign w:val="center"/>
                </w:tcPr>
                <w:p>
                  <w:pPr>
                    <w:keepNext w:val="0"/>
                    <w:keepLines w:val="0"/>
                    <w:pageBreakBefore w:val="0"/>
                    <w:kinsoku/>
                    <w:wordWrap/>
                    <w:overflowPunct/>
                    <w:topLinePunct/>
                    <w:bidi w:val="0"/>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330"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废液压油</w:t>
                  </w:r>
                </w:p>
              </w:tc>
              <w:tc>
                <w:tcPr>
                  <w:tcW w:w="872" w:type="dxa"/>
                  <w:vAlign w:val="center"/>
                </w:tcPr>
                <w:p>
                  <w:pPr>
                    <w:pStyle w:val="84"/>
                    <w:spacing w:line="240" w:lineRule="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HW08</w:t>
                  </w:r>
                </w:p>
              </w:tc>
              <w:tc>
                <w:tcPr>
                  <w:tcW w:w="1218" w:type="dxa"/>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900-218-08</w:t>
                  </w:r>
                </w:p>
              </w:tc>
              <w:tc>
                <w:tcPr>
                  <w:tcW w:w="706" w:type="dxa"/>
                  <w:vMerge w:val="continue"/>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vAlign w:val="center"/>
                </w:tcPr>
                <w:p>
                  <w:pPr>
                    <w:topLinePun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桶装</w:t>
                  </w:r>
                </w:p>
              </w:tc>
              <w:tc>
                <w:tcPr>
                  <w:tcW w:w="791"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Align w:val="center"/>
                </w:tcPr>
                <w:p>
                  <w:pPr>
                    <w:keepNext w:val="0"/>
                    <w:keepLines w:val="0"/>
                    <w:pageBreakBefore w:val="0"/>
                    <w:kinsoku/>
                    <w:wordWrap/>
                    <w:overflowPunct/>
                    <w:topLine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330"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废润滑油</w:t>
                  </w:r>
                </w:p>
              </w:tc>
              <w:tc>
                <w:tcPr>
                  <w:tcW w:w="872" w:type="dxa"/>
                  <w:vAlign w:val="center"/>
                </w:tcPr>
                <w:p>
                  <w:pPr>
                    <w:pStyle w:val="84"/>
                    <w:spacing w:line="240" w:lineRule="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HW08</w:t>
                  </w:r>
                </w:p>
              </w:tc>
              <w:tc>
                <w:tcPr>
                  <w:tcW w:w="1218" w:type="dxa"/>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900-214-08</w:t>
                  </w:r>
                </w:p>
              </w:tc>
              <w:tc>
                <w:tcPr>
                  <w:tcW w:w="706" w:type="dxa"/>
                  <w:vMerge w:val="continue"/>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vAlign w:val="center"/>
                </w:tcPr>
                <w:p>
                  <w:pPr>
                    <w:keepNext w:val="0"/>
                    <w:keepLines w:val="0"/>
                    <w:pageBreakBefore w:val="0"/>
                    <w:kinsoku/>
                    <w:wordWrap/>
                    <w:overflowPunct/>
                    <w:topLinePunct/>
                    <w:bidi w:val="0"/>
                    <w:ind w:left="0" w:leftChars="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桶装</w:t>
                  </w:r>
                </w:p>
              </w:tc>
              <w:tc>
                <w:tcPr>
                  <w:tcW w:w="791"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1330"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Cs w:val="21"/>
                      <w:lang w:eastAsia="zh-CN"/>
                    </w:rPr>
                    <w:t>废油桶</w:t>
                  </w:r>
                </w:p>
              </w:tc>
              <w:tc>
                <w:tcPr>
                  <w:tcW w:w="872" w:type="dxa"/>
                  <w:vAlign w:val="center"/>
                </w:tcPr>
                <w:p>
                  <w:pPr>
                    <w:pStyle w:val="84"/>
                    <w:spacing w:line="240" w:lineRule="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HW08</w:t>
                  </w:r>
                </w:p>
              </w:tc>
              <w:tc>
                <w:tcPr>
                  <w:tcW w:w="1218" w:type="dxa"/>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900-249-08</w:t>
                  </w:r>
                </w:p>
              </w:tc>
              <w:tc>
                <w:tcPr>
                  <w:tcW w:w="706" w:type="dxa"/>
                  <w:vMerge w:val="continue"/>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vAlign w:val="center"/>
                </w:tcPr>
                <w:p>
                  <w:pPr>
                    <w:keepNext w:val="0"/>
                    <w:keepLines w:val="0"/>
                    <w:pageBreakBefore w:val="0"/>
                    <w:kinsoku/>
                    <w:wordWrap/>
                    <w:overflowPunct/>
                    <w:topLinePunct/>
                    <w:bidi w:val="0"/>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堆放</w:t>
                  </w:r>
                </w:p>
              </w:tc>
              <w:tc>
                <w:tcPr>
                  <w:tcW w:w="791"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vAlign w:val="center"/>
                </w:tcPr>
                <w:p>
                  <w:pPr>
                    <w:keepNext w:val="0"/>
                    <w:keepLines w:val="0"/>
                    <w:pageBreakBefore w:val="0"/>
                    <w:kinsoku/>
                    <w:wordWrap/>
                    <w:overflowPunct/>
                    <w:topLinePunct/>
                    <w:bidi w:val="0"/>
                    <w:ind w:left="0" w:leftChars="0" w:right="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330"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vAlign w:val="center"/>
                </w:tcPr>
                <w:p>
                  <w:pPr>
                    <w:jc w:val="center"/>
                    <w:rPr>
                      <w:rFonts w:hint="eastAsia"/>
                      <w:color w:val="auto"/>
                      <w:szCs w:val="21"/>
                      <w:lang w:eastAsia="zh-CN"/>
                    </w:rPr>
                  </w:pPr>
                  <w:r>
                    <w:rPr>
                      <w:rFonts w:hint="eastAsia"/>
                      <w:color w:val="auto"/>
                      <w:szCs w:val="21"/>
                      <w:lang w:eastAsia="zh-CN"/>
                    </w:rPr>
                    <w:t>废包装桶</w:t>
                  </w:r>
                </w:p>
              </w:tc>
              <w:tc>
                <w:tcPr>
                  <w:tcW w:w="872" w:type="dxa"/>
                  <w:vAlign w:val="center"/>
                </w:tcPr>
                <w:p>
                  <w:pPr>
                    <w:pStyle w:val="84"/>
                    <w:spacing w:line="240" w:lineRule="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HW49</w:t>
                  </w:r>
                </w:p>
              </w:tc>
              <w:tc>
                <w:tcPr>
                  <w:tcW w:w="1218" w:type="dxa"/>
                  <w:vAlign w:val="center"/>
                </w:tcPr>
                <w:p>
                  <w:pPr>
                    <w:pStyle w:val="84"/>
                    <w:spacing w:line="240" w:lineRule="auto"/>
                    <w:rPr>
                      <w:rFonts w:hint="eastAsia" w:cs="Times New Roman"/>
                      <w:color w:val="auto"/>
                      <w:sz w:val="21"/>
                      <w:szCs w:val="21"/>
                      <w:lang w:val="en-US" w:eastAsia="zh-CN"/>
                    </w:rPr>
                  </w:pPr>
                  <w:r>
                    <w:rPr>
                      <w:rFonts w:hint="eastAsia" w:cs="Times New Roman"/>
                      <w:color w:val="auto"/>
                      <w:sz w:val="21"/>
                      <w:szCs w:val="21"/>
                      <w:lang w:val="en-US" w:eastAsia="zh-CN"/>
                    </w:rPr>
                    <w:t>900-041-49</w:t>
                  </w:r>
                </w:p>
              </w:tc>
              <w:tc>
                <w:tcPr>
                  <w:tcW w:w="706" w:type="dxa"/>
                  <w:vMerge w:val="continue"/>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vAlign w:val="center"/>
                </w:tcPr>
                <w:p>
                  <w:pPr>
                    <w:keepNext w:val="0"/>
                    <w:keepLines w:val="0"/>
                    <w:pageBreakBefore w:val="0"/>
                    <w:kinsoku/>
                    <w:wordWrap/>
                    <w:overflowPunct/>
                    <w:topLinePunct/>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eastAsia="zh-CN"/>
                    </w:rPr>
                    <w:t>堆放</w:t>
                  </w:r>
                </w:p>
              </w:tc>
              <w:tc>
                <w:tcPr>
                  <w:tcW w:w="791"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vAlign w:val="center"/>
                </w:tcPr>
                <w:p>
                  <w:pPr>
                    <w:keepNext w:val="0"/>
                    <w:keepLines w:val="0"/>
                    <w:pageBreakBefore w:val="0"/>
                    <w:kinsoku/>
                    <w:wordWrap/>
                    <w:overflowPunct/>
                    <w:topLinePunct/>
                    <w:bidi w:val="0"/>
                    <w:ind w:left="0" w:leftChars="0" w:right="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330"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vAlign w:val="center"/>
                </w:tcPr>
                <w:p>
                  <w:pPr>
                    <w:jc w:val="center"/>
                    <w:rPr>
                      <w:rFonts w:hint="eastAsia"/>
                      <w:color w:val="auto"/>
                      <w:szCs w:val="21"/>
                      <w:lang w:eastAsia="zh-CN"/>
                    </w:rPr>
                  </w:pPr>
                  <w:r>
                    <w:rPr>
                      <w:rFonts w:hint="eastAsia"/>
                      <w:color w:val="auto"/>
                      <w:szCs w:val="21"/>
                      <w:lang w:eastAsia="zh-CN"/>
                    </w:rPr>
                    <w:t>废水浓缩液</w:t>
                  </w:r>
                </w:p>
              </w:tc>
              <w:tc>
                <w:tcPr>
                  <w:tcW w:w="872" w:type="dxa"/>
                  <w:vAlign w:val="center"/>
                </w:tcPr>
                <w:p>
                  <w:pPr>
                    <w:pStyle w:val="84"/>
                    <w:spacing w:line="240" w:lineRule="auto"/>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1218" w:type="dxa"/>
                  <w:vAlign w:val="center"/>
                </w:tcPr>
                <w:p>
                  <w:pPr>
                    <w:pStyle w:val="84"/>
                    <w:spacing w:line="240" w:lineRule="auto"/>
                    <w:rPr>
                      <w:rFonts w:hint="eastAsia" w:cs="Times New Roman"/>
                      <w:color w:val="auto"/>
                      <w:sz w:val="21"/>
                      <w:szCs w:val="21"/>
                      <w:lang w:val="en-US" w:eastAsia="zh-CN"/>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210</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706" w:type="dxa"/>
                  <w:vMerge w:val="continue"/>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vAlign w:val="center"/>
                </w:tcPr>
                <w:p>
                  <w:pPr>
                    <w:keepNext w:val="0"/>
                    <w:keepLines w:val="0"/>
                    <w:pageBreakBefore w:val="0"/>
                    <w:kinsoku/>
                    <w:wordWrap/>
                    <w:overflowPunct/>
                    <w:topLinePunct/>
                    <w:bidi w:val="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桶装</w:t>
                  </w:r>
                </w:p>
              </w:tc>
              <w:tc>
                <w:tcPr>
                  <w:tcW w:w="791"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vAlign w:val="center"/>
                </w:tcPr>
                <w:p>
                  <w:pPr>
                    <w:keepNext w:val="0"/>
                    <w:keepLines w:val="0"/>
                    <w:pageBreakBefore w:val="0"/>
                    <w:kinsoku/>
                    <w:wordWrap/>
                    <w:overflowPunct/>
                    <w:topLine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1330"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1127"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lang w:eastAsia="zh-CN"/>
                    </w:rPr>
                    <w:t>污泥</w:t>
                  </w:r>
                </w:p>
              </w:tc>
              <w:tc>
                <w:tcPr>
                  <w:tcW w:w="872" w:type="dxa"/>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p>
              </w:tc>
              <w:tc>
                <w:tcPr>
                  <w:tcW w:w="1218" w:type="dxa"/>
                  <w:vAlign w:val="center"/>
                </w:tcPr>
                <w:p>
                  <w:pPr>
                    <w:pStyle w:val="84"/>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210</w:t>
                  </w:r>
                  <w:r>
                    <w:rPr>
                      <w:rFonts w:hint="default" w:ascii="Times New Roman" w:hAnsi="Times New Roman" w:cs="Times New Roman"/>
                      <w:color w:val="auto"/>
                      <w:sz w:val="21"/>
                      <w:szCs w:val="21"/>
                    </w:rPr>
                    <w:t>-</w:t>
                  </w:r>
                  <w:r>
                    <w:rPr>
                      <w:rFonts w:hint="eastAsia" w:cs="Times New Roman"/>
                      <w:color w:val="auto"/>
                      <w:sz w:val="21"/>
                      <w:szCs w:val="21"/>
                      <w:lang w:val="en-US" w:eastAsia="zh-CN"/>
                    </w:rPr>
                    <w:t>08</w:t>
                  </w:r>
                </w:p>
              </w:tc>
              <w:tc>
                <w:tcPr>
                  <w:tcW w:w="706" w:type="dxa"/>
                  <w:vMerge w:val="continue"/>
                  <w:vAlign w:val="center"/>
                </w:tcPr>
                <w:p>
                  <w:pPr>
                    <w:pStyle w:val="84"/>
                    <w:keepNext w:val="0"/>
                    <w:keepLines w:val="0"/>
                    <w:pageBreakBefore w:val="0"/>
                    <w:kinsoku/>
                    <w:wordWrap/>
                    <w:overflowPunct/>
                    <w:bidi w:val="0"/>
                    <w:spacing w:line="240" w:lineRule="auto"/>
                    <w:ind w:left="0" w:leftChars="0" w:right="0"/>
                    <w:jc w:val="center"/>
                    <w:rPr>
                      <w:rFonts w:hint="default" w:ascii="Times New Roman" w:hAnsi="Times New Roman" w:cs="Times New Roman"/>
                      <w:color w:val="auto"/>
                      <w:sz w:val="21"/>
                      <w:szCs w:val="21"/>
                    </w:rPr>
                  </w:pPr>
                </w:p>
              </w:tc>
              <w:tc>
                <w:tcPr>
                  <w:tcW w:w="683"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764" w:type="dxa"/>
                  <w:vAlign w:val="center"/>
                </w:tcPr>
                <w:p>
                  <w:pPr>
                    <w:keepNext w:val="0"/>
                    <w:keepLines w:val="0"/>
                    <w:pageBreakBefore w:val="0"/>
                    <w:kinsoku/>
                    <w:wordWrap/>
                    <w:overflowPunct/>
                    <w:topLinePunct/>
                    <w:bidi w:val="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袋装</w:t>
                  </w:r>
                </w:p>
              </w:tc>
              <w:tc>
                <w:tcPr>
                  <w:tcW w:w="791"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c>
                <w:tcPr>
                  <w:tcW w:w="698" w:type="dxa"/>
                  <w:vMerge w:val="continue"/>
                  <w:vAlign w:val="center"/>
                </w:tcPr>
                <w:p>
                  <w:pPr>
                    <w:keepNext w:val="0"/>
                    <w:keepLines w:val="0"/>
                    <w:pageBreakBefore w:val="0"/>
                    <w:kinsoku/>
                    <w:wordWrap/>
                    <w:overflowPunct/>
                    <w:topLinePunct/>
                    <w:bidi w:val="0"/>
                    <w:ind w:left="0" w:leftChars="0" w:right="0"/>
                    <w:jc w:val="center"/>
                    <w:rPr>
                      <w:rFonts w:hint="default" w:ascii="Times New Roman" w:hAnsi="Times New Roman"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default" w:ascii="Times New Roman" w:hAnsi="Times New Roman" w:cs="Times New Roman"/>
                <w:i w:val="0"/>
                <w:iCs w:val="0"/>
                <w:color w:val="auto"/>
                <w:sz w:val="24"/>
                <w:szCs w:val="24"/>
                <w:lang w:val="en-US"/>
              </w:rPr>
            </w:pPr>
            <w:r>
              <w:rPr>
                <w:rFonts w:hint="default" w:ascii="Times New Roman" w:hAnsi="Times New Roman" w:eastAsia="宋体" w:cs="Times New Roman"/>
                <w:i w:val="0"/>
                <w:iCs w:val="0"/>
                <w:color w:val="auto"/>
                <w:kern w:val="2"/>
                <w:sz w:val="24"/>
                <w:szCs w:val="24"/>
                <w:lang w:val="en-US" w:eastAsia="zh-CN" w:bidi="ar"/>
              </w:rPr>
              <w:t>危废</w:t>
            </w:r>
            <w:r>
              <w:rPr>
                <w:rFonts w:hint="eastAsia" w:cs="Times New Roman"/>
                <w:i w:val="0"/>
                <w:iCs w:val="0"/>
                <w:color w:val="auto"/>
                <w:kern w:val="2"/>
                <w:sz w:val="24"/>
                <w:szCs w:val="24"/>
                <w:lang w:val="en-US" w:eastAsia="zh-CN" w:bidi="ar"/>
              </w:rPr>
              <w:t>仓库</w:t>
            </w:r>
            <w:r>
              <w:rPr>
                <w:rFonts w:hint="default" w:ascii="Times New Roman" w:hAnsi="Times New Roman" w:eastAsia="宋体" w:cs="Times New Roman"/>
                <w:i w:val="0"/>
                <w:iCs w:val="0"/>
                <w:color w:val="auto"/>
                <w:kern w:val="2"/>
                <w:sz w:val="24"/>
                <w:szCs w:val="24"/>
                <w:lang w:val="en-US" w:eastAsia="zh-CN" w:bidi="ar"/>
              </w:rPr>
              <w:t>位于</w:t>
            </w:r>
            <w:r>
              <w:rPr>
                <w:rFonts w:hint="eastAsia" w:cs="Times New Roman"/>
                <w:i w:val="0"/>
                <w:iCs w:val="0"/>
                <w:color w:val="auto"/>
                <w:kern w:val="2"/>
                <w:sz w:val="24"/>
                <w:szCs w:val="24"/>
                <w:lang w:val="en-US" w:eastAsia="zh-CN" w:bidi="ar"/>
              </w:rPr>
              <w:t>厂区内西南侧</w:t>
            </w:r>
            <w:r>
              <w:rPr>
                <w:rFonts w:hint="default" w:ascii="Times New Roman" w:hAnsi="Times New Roman" w:eastAsia="宋体" w:cs="Times New Roman"/>
                <w:i w:val="0"/>
                <w:iCs w:val="0"/>
                <w:color w:val="auto"/>
                <w:kern w:val="2"/>
                <w:sz w:val="24"/>
                <w:szCs w:val="24"/>
                <w:lang w:val="en-US" w:eastAsia="zh-CN" w:bidi="ar"/>
              </w:rPr>
              <w:t>，采取防雨淋、防腐蚀、防渗漏、防流失等处理，</w:t>
            </w:r>
            <w:r>
              <w:rPr>
                <w:rFonts w:hint="eastAsia" w:cs="Times New Roman"/>
                <w:i w:val="0"/>
                <w:iCs w:val="0"/>
                <w:color w:val="auto"/>
                <w:kern w:val="2"/>
                <w:sz w:val="24"/>
                <w:szCs w:val="24"/>
                <w:lang w:val="en-US" w:eastAsia="zh-CN" w:bidi="ar"/>
              </w:rPr>
              <w:t>建筑</w:t>
            </w:r>
            <w:r>
              <w:rPr>
                <w:rFonts w:hint="eastAsia" w:ascii="Times New Roman" w:hAnsi="Times New Roman" w:eastAsia="宋体" w:cs="Times New Roman"/>
                <w:i w:val="0"/>
                <w:iCs w:val="0"/>
                <w:color w:val="auto"/>
                <w:kern w:val="2"/>
                <w:sz w:val="24"/>
                <w:szCs w:val="24"/>
                <w:lang w:val="en-US" w:eastAsia="zh-CN" w:bidi="ar"/>
              </w:rPr>
              <w:t>面积</w:t>
            </w:r>
            <w:r>
              <w:rPr>
                <w:rFonts w:hint="eastAsia" w:cs="Times New Roman"/>
                <w:i w:val="0"/>
                <w:iCs w:val="0"/>
                <w:color w:val="auto"/>
                <w:kern w:val="2"/>
                <w:sz w:val="24"/>
                <w:szCs w:val="24"/>
                <w:lang w:val="en-US" w:eastAsia="zh-CN" w:bidi="ar"/>
              </w:rPr>
              <w:t>691.88</w:t>
            </w:r>
            <w:r>
              <w:rPr>
                <w:rFonts w:hint="eastAsia" w:ascii="Times New Roman" w:hAnsi="Times New Roman" w:eastAsia="宋体" w:cs="Times New Roman"/>
                <w:i w:val="0"/>
                <w:iCs w:val="0"/>
                <w:color w:val="auto"/>
                <w:kern w:val="2"/>
                <w:sz w:val="24"/>
                <w:szCs w:val="24"/>
                <w:highlight w:val="none"/>
                <w:lang w:val="en-US" w:eastAsia="zh-CN" w:bidi="ar"/>
              </w:rPr>
              <w:t>平方米</w:t>
            </w:r>
            <w:r>
              <w:rPr>
                <w:rFonts w:hint="eastAsia" w:cs="Times New Roman"/>
                <w:i w:val="0"/>
                <w:iCs w:val="0"/>
                <w:color w:val="auto"/>
                <w:kern w:val="2"/>
                <w:sz w:val="24"/>
                <w:szCs w:val="24"/>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一次最大存储量</w:t>
            </w:r>
            <w:r>
              <w:rPr>
                <w:rFonts w:hint="eastAsia" w:cs="Times New Roman"/>
                <w:i w:val="0"/>
                <w:iCs w:val="0"/>
                <w:color w:val="auto"/>
                <w:kern w:val="2"/>
                <w:sz w:val="24"/>
                <w:szCs w:val="24"/>
                <w:highlight w:val="none"/>
                <w:lang w:val="en-US" w:eastAsia="zh-CN" w:bidi="ar"/>
              </w:rPr>
              <w:t>400</w:t>
            </w:r>
            <w:r>
              <w:rPr>
                <w:rFonts w:hint="default" w:ascii="Times New Roman" w:hAnsi="Times New Roman" w:eastAsia="宋体" w:cs="Times New Roman"/>
                <w:i w:val="0"/>
                <w:iCs w:val="0"/>
                <w:color w:val="auto"/>
                <w:kern w:val="2"/>
                <w:sz w:val="24"/>
                <w:szCs w:val="24"/>
                <w:highlight w:val="none"/>
                <w:lang w:val="en-US" w:eastAsia="zh-CN" w:bidi="ar"/>
              </w:rPr>
              <w:t>t</w:t>
            </w:r>
            <w:r>
              <w:rPr>
                <w:rFonts w:hint="eastAsia" w:cs="Times New Roman"/>
                <w:i w:val="0"/>
                <w:iCs w:val="0"/>
                <w:color w:val="auto"/>
                <w:kern w:val="2"/>
                <w:sz w:val="24"/>
                <w:szCs w:val="24"/>
                <w:highlight w:val="none"/>
                <w:lang w:val="en-US" w:eastAsia="zh-CN" w:bidi="ar"/>
              </w:rPr>
              <w:t>，企业半年处置一次危险废物</w:t>
            </w:r>
            <w:r>
              <w:rPr>
                <w:rFonts w:hint="eastAsia" w:ascii="Times New Roman" w:hAnsi="Times New Roman" w:eastAsia="宋体" w:cs="Times New Roman"/>
                <w:i w:val="0"/>
                <w:iCs w:val="0"/>
                <w:color w:val="auto"/>
                <w:kern w:val="2"/>
                <w:sz w:val="24"/>
                <w:szCs w:val="24"/>
                <w:highlight w:val="none"/>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可满足</w:t>
            </w:r>
            <w:r>
              <w:rPr>
                <w:rFonts w:hint="eastAsia" w:cs="Times New Roman"/>
                <w:i w:val="0"/>
                <w:iCs w:val="0"/>
                <w:color w:val="auto"/>
                <w:kern w:val="2"/>
                <w:sz w:val="24"/>
                <w:szCs w:val="24"/>
                <w:highlight w:val="none"/>
                <w:lang w:val="en-US" w:eastAsia="zh-CN" w:bidi="ar"/>
              </w:rPr>
              <w:t>项目</w:t>
            </w:r>
            <w:r>
              <w:rPr>
                <w:rFonts w:hint="default" w:ascii="Times New Roman" w:hAnsi="Times New Roman" w:eastAsia="宋体" w:cs="Times New Roman"/>
                <w:i w:val="0"/>
                <w:iCs w:val="0"/>
                <w:color w:val="auto"/>
                <w:kern w:val="2"/>
                <w:sz w:val="24"/>
                <w:szCs w:val="24"/>
                <w:lang w:val="en-US" w:eastAsia="zh-CN" w:bidi="ar"/>
              </w:rPr>
              <w:t>需求。</w:t>
            </w:r>
          </w:p>
          <w:p>
            <w:pPr>
              <w:keepNext w:val="0"/>
              <w:keepLines w:val="0"/>
              <w:pageBreakBefore w:val="0"/>
              <w:widowControl w:val="0"/>
              <w:suppressLineNumbers w:val="0"/>
              <w:kinsoku/>
              <w:wordWrap/>
              <w:overflowPunct/>
              <w:topLinePunct w:val="0"/>
              <w:autoSpaceDE/>
              <w:autoSpaceDN/>
              <w:bidi w:val="0"/>
              <w:spacing w:before="0" w:beforeAutospacing="0" w:afterAutospacing="0" w:line="360" w:lineRule="auto"/>
              <w:ind w:left="0" w:leftChars="0" w:right="0" w:firstLine="480" w:firstLineChars="200"/>
              <w:jc w:val="both"/>
              <w:textAlignment w:val="auto"/>
              <w:rPr>
                <w:rFonts w:hint="default" w:ascii="Times New Roman" w:hAnsi="Times New Roman" w:cs="Times New Roman"/>
                <w:i w:val="0"/>
                <w:iCs w:val="0"/>
                <w:color w:val="auto"/>
                <w:sz w:val="24"/>
                <w:szCs w:val="24"/>
                <w:lang w:val="en-US"/>
              </w:rPr>
            </w:pPr>
            <w:r>
              <w:rPr>
                <w:rFonts w:hint="default" w:ascii="Times New Roman" w:hAnsi="Times New Roman" w:eastAsia="宋体" w:cs="Times New Roman"/>
                <w:i w:val="0"/>
                <w:iCs w:val="0"/>
                <w:color w:val="auto"/>
                <w:kern w:val="2"/>
                <w:sz w:val="24"/>
                <w:szCs w:val="24"/>
                <w:lang w:val="en-US" w:eastAsia="zh-CN" w:bidi="ar"/>
              </w:rPr>
              <w:t>危废</w:t>
            </w:r>
            <w:r>
              <w:rPr>
                <w:rFonts w:hint="eastAsia" w:cs="Times New Roman"/>
                <w:i w:val="0"/>
                <w:iCs w:val="0"/>
                <w:color w:val="auto"/>
                <w:kern w:val="2"/>
                <w:sz w:val="24"/>
                <w:szCs w:val="24"/>
                <w:lang w:val="en-US" w:eastAsia="zh-CN" w:bidi="ar"/>
              </w:rPr>
              <w:t>仓库</w:t>
            </w:r>
            <w:r>
              <w:rPr>
                <w:rFonts w:hint="default" w:ascii="Times New Roman" w:hAnsi="Times New Roman" w:eastAsia="宋体" w:cs="Times New Roman"/>
                <w:i w:val="0"/>
                <w:iCs w:val="0"/>
                <w:color w:val="auto"/>
                <w:kern w:val="2"/>
                <w:sz w:val="24"/>
                <w:szCs w:val="24"/>
                <w:lang w:val="en-US" w:eastAsia="zh-CN" w:bidi="ar"/>
              </w:rPr>
              <w:t>需要按照《危险废物贮存污染控制标准》（GB18597-20</w:t>
            </w:r>
            <w:r>
              <w:rPr>
                <w:rFonts w:hint="eastAsia" w:cs="Times New Roman"/>
                <w:i w:val="0"/>
                <w:iCs w:val="0"/>
                <w:color w:val="auto"/>
                <w:kern w:val="2"/>
                <w:sz w:val="24"/>
                <w:szCs w:val="24"/>
                <w:lang w:val="en-US" w:eastAsia="zh-CN" w:bidi="ar"/>
              </w:rPr>
              <w:t>23</w:t>
            </w:r>
            <w:r>
              <w:rPr>
                <w:rFonts w:hint="default" w:ascii="Times New Roman" w:hAnsi="Times New Roman" w:eastAsia="宋体" w:cs="Times New Roman"/>
                <w:i w:val="0"/>
                <w:iCs w:val="0"/>
                <w:color w:val="auto"/>
                <w:kern w:val="2"/>
                <w:sz w:val="24"/>
                <w:szCs w:val="24"/>
                <w:lang w:val="en-US" w:eastAsia="zh-CN" w:bidi="ar"/>
              </w:rPr>
              <w:t>）标准要求进行。</w:t>
            </w:r>
          </w:p>
          <w:p>
            <w:pPr>
              <w:keepNext w:val="0"/>
              <w:keepLines w:val="0"/>
              <w:pageBreakBefore w:val="0"/>
              <w:widowControl w:val="0"/>
              <w:suppressLineNumbers w:val="0"/>
              <w:kinsoku/>
              <w:wordWrap/>
              <w:overflowPunct/>
              <w:topLinePunct w:val="0"/>
              <w:autoSpaceDE/>
              <w:autoSpaceDN/>
              <w:bidi w:val="0"/>
              <w:spacing w:before="0" w:beforeAutospacing="0" w:afterAutospacing="0" w:line="360" w:lineRule="auto"/>
              <w:ind w:left="0" w:leftChars="0" w:right="0" w:firstLine="480" w:firstLineChars="200"/>
              <w:jc w:val="both"/>
              <w:textAlignment w:val="auto"/>
              <w:rPr>
                <w:rFonts w:hint="default" w:ascii="Times New Roman" w:hAnsi="Times New Roman" w:cs="Times New Roman"/>
                <w:i w:val="0"/>
                <w:iCs w:val="0"/>
                <w:color w:val="auto"/>
                <w:sz w:val="24"/>
                <w:szCs w:val="24"/>
                <w:lang w:val="en-US"/>
              </w:rPr>
            </w:pPr>
            <w:r>
              <w:rPr>
                <w:rFonts w:hint="default" w:ascii="Times New Roman" w:hAnsi="Times New Roman" w:eastAsia="宋体" w:cs="Times New Roman"/>
                <w:i w:val="0"/>
                <w:iCs w:val="0"/>
                <w:color w:val="auto"/>
                <w:kern w:val="2"/>
                <w:sz w:val="24"/>
                <w:szCs w:val="24"/>
                <w:lang w:val="en-US" w:eastAsia="zh-CN" w:bidi="ar"/>
              </w:rPr>
              <w:t>①</w:t>
            </w:r>
            <w:r>
              <w:rPr>
                <w:rFonts w:ascii="宋体" w:hAnsi="宋体" w:eastAsia="宋体" w:cs="宋体"/>
                <w:sz w:val="24"/>
                <w:szCs w:val="24"/>
              </w:rPr>
              <w:t>贮存设施应根据危险废物的形态、物理化学性质、包装形式和污染物迁移途径，采取必要的防风、防晒、防雨、防漏、防渗、防腐以及其他环境污染防治措施，不应露天堆放危险废物</w:t>
            </w:r>
            <w:r>
              <w:rPr>
                <w:rFonts w:hint="default" w:ascii="Times New Roman" w:hAnsi="Times New Roman" w:eastAsia="宋体" w:cs="Times New Roman"/>
                <w:i w:val="0"/>
                <w:iCs w:val="0"/>
                <w:color w:val="auto"/>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spacing w:before="0" w:beforeAutospacing="0" w:afterAutospacing="0" w:line="360" w:lineRule="auto"/>
              <w:ind w:left="0" w:leftChars="0" w:right="0" w:firstLine="480" w:firstLineChars="200"/>
              <w:jc w:val="both"/>
              <w:textAlignment w:val="auto"/>
              <w:rPr>
                <w:rFonts w:hint="default" w:ascii="Times New Roman" w:hAnsi="Times New Roman" w:cs="Times New Roman"/>
                <w:i w:val="0"/>
                <w:iCs w:val="0"/>
                <w:color w:val="auto"/>
                <w:sz w:val="24"/>
                <w:szCs w:val="24"/>
              </w:rPr>
            </w:pPr>
            <w:r>
              <w:rPr>
                <w:rFonts w:hint="eastAsia" w:cs="Times New Roman"/>
                <w:i w:val="0"/>
                <w:iCs w:val="0"/>
                <w:color w:val="auto"/>
                <w:kern w:val="2"/>
                <w:sz w:val="24"/>
                <w:szCs w:val="24"/>
                <w:lang w:val="en-US" w:eastAsia="zh-CN" w:bidi="ar"/>
              </w:rPr>
              <w:t>②</w:t>
            </w:r>
            <w:r>
              <w:rPr>
                <w:rFonts w:ascii="宋体" w:hAnsi="宋体" w:eastAsia="宋体" w:cs="宋体"/>
                <w:sz w:val="24"/>
                <w:szCs w:val="24"/>
              </w:rPr>
              <w:t>贮存设施应根据危险废物的类别、数量、形态、物理化学性质和污染防治等要求设置必要的贮存分区，避免不相容的危险废物接触、混合</w:t>
            </w:r>
            <w:r>
              <w:rPr>
                <w:rFonts w:hint="default" w:ascii="Times New Roman" w:hAnsi="Times New Roman" w:eastAsia="宋体" w:cs="Times New Roman"/>
                <w:i w:val="0"/>
                <w:iCs w:val="0"/>
                <w:color w:val="auto"/>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80" w:firstLineChars="200"/>
              <w:textAlignment w:val="auto"/>
              <w:rPr>
                <w:rFonts w:hint="eastAsia" w:ascii="Times New Roman" w:hAnsi="Times New Roman" w:eastAsia="宋体" w:cs="Times New Roman"/>
                <w:i w:val="0"/>
                <w:iCs w:val="0"/>
                <w:color w:val="auto"/>
                <w:sz w:val="24"/>
                <w:szCs w:val="24"/>
                <w:lang w:eastAsia="zh-CN"/>
              </w:rPr>
            </w:pPr>
            <w:r>
              <w:rPr>
                <w:rFonts w:hint="eastAsia" w:ascii="Times New Roman" w:hAnsi="Times New Roman" w:cs="Times New Roman"/>
                <w:color w:val="auto"/>
                <w:sz w:val="24"/>
                <w:shd w:val="clear" w:color="auto" w:fill="FFFFFF"/>
                <w:lang w:val="en-US" w:eastAsia="zh-CN"/>
              </w:rPr>
              <w:t>③</w:t>
            </w:r>
            <w:r>
              <w:rPr>
                <w:rFonts w:ascii="宋体" w:hAnsi="宋体" w:eastAsia="宋体" w:cs="宋体"/>
                <w:sz w:val="24"/>
                <w:szCs w:val="24"/>
              </w:rPr>
              <w:t>贮存设施或贮存分区内地面、墙面裙脚、堵截泄漏的围堰、接触危险废物的隔板和墙体等应采用坚固的材料建造，表面无裂缝</w:t>
            </w:r>
            <w:r>
              <w:rPr>
                <w:rFonts w:hint="eastAsia" w:ascii="宋体" w:hAnsi="宋体" w:eastAsia="宋体" w:cs="宋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80" w:firstLineChars="200"/>
              <w:textAlignment w:val="auto"/>
              <w:rPr>
                <w:rFonts w:hint="eastAsia" w:ascii="Times New Roman" w:hAnsi="Times New Roman" w:eastAsia="宋体" w:cs="Times New Roman"/>
                <w:i w:val="0"/>
                <w:iCs w:val="0"/>
                <w:color w:val="auto"/>
                <w:sz w:val="24"/>
                <w:szCs w:val="24"/>
                <w:lang w:eastAsia="zh-CN"/>
              </w:rPr>
            </w:pPr>
            <w:r>
              <w:rPr>
                <w:rFonts w:hint="default" w:ascii="Times New Roman" w:hAnsi="Times New Roman" w:cs="Times New Roman"/>
                <w:color w:val="auto"/>
                <w:sz w:val="24"/>
                <w:szCs w:val="24"/>
                <w:lang w:eastAsia="zh-CN"/>
              </w:rPr>
              <w:t>④</w:t>
            </w:r>
            <w:r>
              <w:rPr>
                <w:rFonts w:ascii="宋体" w:hAnsi="宋体" w:eastAsia="宋体" w:cs="宋体"/>
                <w:sz w:val="24"/>
                <w:szCs w:val="24"/>
              </w:rPr>
              <w:t>贮存设施地面与裙脚应采取表面防渗措施；表面防渗材料应与所接触的物料或污染物相容，可采用抗渗混</w:t>
            </w:r>
            <w:r>
              <w:rPr>
                <w:rFonts w:hint="default" w:ascii="Times New Roman" w:hAnsi="Times New Roman" w:eastAsia="宋体" w:cs="Times New Roman"/>
                <w:sz w:val="24"/>
                <w:szCs w:val="24"/>
              </w:rPr>
              <w:t>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cm/s），或至少2mm厚高密度聚乙烯膜等人工防渗材料（渗透系数不大于10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cm/s），或其</w:t>
            </w:r>
            <w:r>
              <w:rPr>
                <w:rFonts w:ascii="宋体" w:hAnsi="宋体" w:eastAsia="宋体" w:cs="宋体"/>
                <w:sz w:val="24"/>
                <w:szCs w:val="24"/>
              </w:rPr>
              <w:t>他防渗性能等效的材料</w:t>
            </w:r>
            <w:r>
              <w:rPr>
                <w:rFonts w:hint="eastAsia" w:ascii="宋体" w:hAnsi="宋体" w:eastAsia="宋体" w:cs="宋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80" w:firstLineChars="200"/>
              <w:textAlignment w:val="auto"/>
              <w:rPr>
                <w:rFonts w:hint="eastAsia" w:ascii="Times New Roman" w:hAnsi="Times New Roman" w:eastAsia="宋体" w:cs="Times New Roman"/>
                <w:i w:val="0"/>
                <w:iCs w:val="0"/>
                <w:color w:val="auto"/>
                <w:sz w:val="24"/>
                <w:szCs w:val="24"/>
                <w:lang w:eastAsia="zh-CN"/>
              </w:rPr>
            </w:pPr>
            <w:r>
              <w:rPr>
                <w:rFonts w:hint="eastAsia" w:ascii="Times New Roman" w:hAnsi="Times New Roman" w:cs="Times New Roman"/>
                <w:color w:val="auto"/>
                <w:sz w:val="24"/>
                <w:szCs w:val="24"/>
                <w:lang w:val="en-US" w:eastAsia="zh-CN"/>
              </w:rPr>
              <w:t>⑤</w:t>
            </w:r>
            <w:r>
              <w:rPr>
                <w:rFonts w:ascii="宋体" w:hAnsi="宋体" w:eastAsia="宋体" w:cs="宋体"/>
                <w:sz w:val="24"/>
                <w:szCs w:val="24"/>
              </w:rPr>
              <w:t>同一贮存设施宜采用相同的防渗、防腐工艺（包括防渗、防腐结构或材料），防渗、防腐材料应覆盖所有可能与废物及其渗滤液、渗漏液等接触的构筑物表面；采</w:t>
            </w:r>
            <w:r>
              <w:rPr>
                <w:rFonts w:hint="default" w:ascii="Times New Roman" w:hAnsi="Times New Roman" w:eastAsia="宋体" w:cs="Times New Roman"/>
                <w:sz w:val="24"/>
                <w:szCs w:val="24"/>
              </w:rPr>
              <w:t>用不同防渗、防腐工艺应分别建设贮存分区</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80" w:firstLineChars="200"/>
              <w:textAlignment w:val="auto"/>
              <w:rPr>
                <w:rFonts w:hint="default" w:ascii="Times New Roman" w:hAnsi="Times New Roman" w:cs="Times New Roman"/>
                <w:i w:val="0"/>
                <w:iCs w:val="0"/>
                <w:color w:val="auto"/>
                <w:sz w:val="24"/>
                <w:szCs w:val="24"/>
              </w:rPr>
            </w:pPr>
            <w:r>
              <w:rPr>
                <w:rFonts w:hint="default" w:ascii="Times New Roman" w:hAnsi="Times New Roman" w:eastAsia="宋体" w:cs="Times New Roman"/>
                <w:i w:val="0"/>
                <w:iCs w:val="0"/>
                <w:color w:val="auto"/>
                <w:sz w:val="24"/>
                <w:szCs w:val="24"/>
              </w:rPr>
              <w:t>⑥</w:t>
            </w:r>
            <w:r>
              <w:rPr>
                <w:rFonts w:ascii="宋体" w:hAnsi="宋体" w:eastAsia="宋体" w:cs="宋体"/>
                <w:sz w:val="24"/>
                <w:szCs w:val="24"/>
              </w:rPr>
              <w:t>贮存设施应采取技术和管理措施防止无关人员进入。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80" w:firstLineChars="200"/>
              <w:textAlignment w:val="auto"/>
              <w:rPr>
                <w:rFonts w:hint="default" w:ascii="Times New Roman" w:hAnsi="Times New Roman" w:cs="Times New Roman"/>
                <w:color w:val="auto"/>
                <w:kern w:val="1"/>
                <w:sz w:val="24"/>
                <w:szCs w:val="24"/>
              </w:rPr>
            </w:pPr>
            <w:r>
              <w:rPr>
                <w:rFonts w:hint="default" w:ascii="Times New Roman" w:hAnsi="Times New Roman" w:cs="Times New Roman"/>
                <w:i w:val="0"/>
                <w:iCs w:val="0"/>
                <w:color w:val="auto"/>
                <w:sz w:val="24"/>
                <w:szCs w:val="24"/>
              </w:rPr>
              <w:t>采取以上处置措施后，本项目固废实现无害化，对周围环境影响较小。</w:t>
            </w:r>
          </w:p>
          <w:p>
            <w:pPr>
              <w:keepNext w:val="0"/>
              <w:keepLines w:val="0"/>
              <w:pageBreakBefore w:val="0"/>
              <w:widowControl w:val="0"/>
              <w:suppressLineNumbers w:val="0"/>
              <w:kinsoku/>
              <w:wordWrap/>
              <w:overflowPunct/>
              <w:topLinePunct w:val="0"/>
              <w:bidi w:val="0"/>
              <w:adjustRightInd/>
              <w:snapToGrid/>
              <w:spacing w:before="0" w:beforeAutospacing="0" w:afterAutospacing="0" w:line="360" w:lineRule="auto"/>
              <w:ind w:left="0" w:leftChars="0" w:right="0" w:firstLine="482" w:firstLineChars="200"/>
              <w:jc w:val="both"/>
              <w:textAlignment w:val="auto"/>
              <w:rPr>
                <w:rFonts w:hint="default" w:ascii="Times New Roman" w:hAnsi="Times New Roman" w:cs="Times New Roman"/>
                <w:b/>
                <w:color w:val="FF0000"/>
                <w:sz w:val="24"/>
                <w:highlight w:val="none"/>
              </w:rPr>
            </w:pPr>
            <w:r>
              <w:rPr>
                <w:rFonts w:hint="default" w:ascii="Times New Roman" w:hAnsi="Times New Roman" w:cs="Times New Roman"/>
                <w:b/>
                <w:bCs w:val="0"/>
                <w:color w:val="auto"/>
                <w:sz w:val="24"/>
                <w:szCs w:val="24"/>
                <w:lang w:val="en-US" w:eastAsia="zh-CN"/>
              </w:rPr>
              <w:t>五</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cs="Times New Roman"/>
                <w:b/>
                <w:color w:val="auto"/>
                <w:sz w:val="24"/>
                <w:highlight w:val="none"/>
              </w:rPr>
              <w:t>地下水</w:t>
            </w:r>
            <w:r>
              <w:rPr>
                <w:rFonts w:hint="eastAsia" w:cs="Times New Roman"/>
                <w:b/>
                <w:color w:val="auto"/>
                <w:sz w:val="24"/>
                <w:highlight w:val="none"/>
                <w:lang w:val="en-US" w:eastAsia="zh-CN"/>
              </w:rPr>
              <w:t>和土壤</w:t>
            </w:r>
            <w:r>
              <w:rPr>
                <w:rFonts w:hint="default" w:ascii="Times New Roman" w:hAnsi="Times New Roman" w:cs="Times New Roman"/>
                <w:b/>
                <w:color w:val="auto"/>
                <w:sz w:val="24"/>
                <w:highlight w:val="none"/>
              </w:rPr>
              <w:t>环境影响分析</w:t>
            </w:r>
          </w:p>
          <w:p>
            <w:pPr>
              <w:keepNext w:val="0"/>
              <w:keepLines w:val="0"/>
              <w:pageBreakBefore w:val="0"/>
              <w:widowControl w:val="0"/>
              <w:wordWrap w:val="0"/>
              <w:topLinePunct/>
              <w:bidi w:val="0"/>
              <w:spacing w:beforeAutospacing="0" w:afterAutospacing="0" w:line="360" w:lineRule="auto"/>
              <w:ind w:left="0" w:leftChars="0" w:right="0" w:rightChars="0" w:firstLine="600" w:firstLineChars="250"/>
              <w:jc w:val="both"/>
              <w:rPr>
                <w:rFonts w:hint="eastAsia" w:cs="Times New Roman"/>
                <w:sz w:val="24"/>
                <w:lang w:val="en-US" w:eastAsia="zh-CN"/>
              </w:rPr>
            </w:pPr>
            <w:r>
              <w:rPr>
                <w:rFonts w:hint="eastAsia" w:cs="Times New Roman"/>
                <w:sz w:val="24"/>
                <w:lang w:val="en-US" w:eastAsia="zh-CN"/>
              </w:rPr>
              <w:t>建设项目使用的原料轧制油、润滑油、乳油等均为液体原料，如果不加管控，不慎泄漏，除了造成土壤肥力下降、对土壤孔隙度等理化性质产生一定的影响外，其中的有毒有害元素将可能进入土壤，对土壤造成污染，并有可能污染地下水。</w:t>
            </w:r>
          </w:p>
          <w:p>
            <w:pPr>
              <w:keepNext w:val="0"/>
              <w:keepLines w:val="0"/>
              <w:pageBreakBefore w:val="0"/>
              <w:widowControl w:val="0"/>
              <w:kinsoku/>
              <w:wordWrap w:val="0"/>
              <w:overflowPunct/>
              <w:topLinePunct/>
              <w:autoSpaceDE/>
              <w:autoSpaceDN/>
              <w:bidi w:val="0"/>
              <w:adjustRightInd/>
              <w:snapToGrid/>
              <w:spacing w:beforeAutospacing="0" w:afterAutospacing="0" w:line="360" w:lineRule="auto"/>
              <w:ind w:left="0" w:leftChars="0" w:right="0" w:rightChars="0" w:firstLine="600" w:firstLineChars="250"/>
              <w:jc w:val="both"/>
              <w:textAlignment w:val="auto"/>
            </w:pPr>
            <w:r>
              <w:rPr>
                <w:rFonts w:hint="eastAsia" w:cs="Times New Roman"/>
                <w:sz w:val="24"/>
                <w:lang w:val="en-US" w:eastAsia="zh-CN"/>
              </w:rPr>
              <w:t>建设项目污染区包括生产、贮运装置，包括仓库等</w:t>
            </w:r>
            <w:r>
              <w:rPr>
                <w:rFonts w:hint="default" w:ascii="Times New Roman" w:hAnsi="Times New Roman" w:cs="Times New Roman"/>
                <w:sz w:val="24"/>
              </w:rPr>
              <w:t>。</w:t>
            </w:r>
            <w:r>
              <w:rPr>
                <w:rFonts w:hint="eastAsia" w:cs="Times New Roman"/>
                <w:sz w:val="24"/>
                <w:lang w:val="en-US" w:eastAsia="zh-CN"/>
              </w:rPr>
              <w:t>根据污染区通过各种途径可能进入地下水环境的各种有毒有害原辅材料、中间物料、“三废”的泄漏量（含跑、冒、滴、漏）及其他各类污染物的性质、产生和排放量，将污染区进一步分为一般防渗区、重点防渗区。</w:t>
            </w:r>
          </w:p>
          <w:p>
            <w:pPr>
              <w:pStyle w:val="4"/>
              <w:keepNext w:val="0"/>
              <w:keepLines w:val="0"/>
              <w:pageBreakBefore w:val="0"/>
              <w:widowControl w:val="0"/>
              <w:numPr>
                <w:ilvl w:val="2"/>
                <w:numId w:val="0"/>
              </w:numPr>
              <w:tabs>
                <w:tab w:val="left" w:pos="720"/>
              </w:tabs>
              <w:kinsoku/>
              <w:overflowPunct/>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cs="Times New Roman"/>
                <w:sz w:val="24"/>
                <w:szCs w:val="24"/>
              </w:rPr>
            </w:pPr>
            <w:r>
              <w:rPr>
                <w:rFonts w:hint="eastAsia" w:cs="Times New Roman"/>
                <w:b w:val="0"/>
                <w:bCs w:val="0"/>
                <w:sz w:val="24"/>
                <w:szCs w:val="24"/>
                <w:lang w:val="en-US" w:eastAsia="zh-CN"/>
              </w:rPr>
              <w:t>为尽量减轻对项目厂区周边地下水及土壤环境的影响，提出以下防治措施：</w:t>
            </w:r>
          </w:p>
          <w:p>
            <w:pPr>
              <w:pStyle w:val="4"/>
              <w:keepNext w:val="0"/>
              <w:keepLines w:val="0"/>
              <w:pageBreakBefore w:val="0"/>
              <w:widowControl w:val="0"/>
              <w:numPr>
                <w:ilvl w:val="2"/>
                <w:numId w:val="0"/>
              </w:numPr>
              <w:tabs>
                <w:tab w:val="left" w:pos="720"/>
              </w:tabs>
              <w:bidi w:val="0"/>
              <w:spacing w:before="0" w:beforeAutospacing="0" w:after="0" w:afterAutospacing="0" w:line="240" w:lineRule="auto"/>
              <w:ind w:right="0" w:rightChars="0"/>
              <w:jc w:val="center"/>
              <w:rPr>
                <w:rFonts w:hint="default" w:ascii="Times New Roman" w:hAnsi="Times New Roman" w:cs="Times New Roman"/>
                <w:b w:val="0"/>
                <w:bCs w:val="0"/>
                <w:sz w:val="24"/>
                <w:szCs w:val="24"/>
              </w:rPr>
            </w:pPr>
            <w:r>
              <w:rPr>
                <w:rFonts w:hint="default" w:ascii="Times New Roman" w:hAnsi="Times New Roman" w:cs="Times New Roman"/>
                <w:sz w:val="24"/>
                <w:szCs w:val="24"/>
              </w:rPr>
              <w:t>表</w:t>
            </w:r>
            <w:r>
              <w:rPr>
                <w:rFonts w:hint="eastAsia" w:cs="Times New Roman"/>
                <w:sz w:val="24"/>
                <w:szCs w:val="24"/>
                <w:lang w:val="en-US" w:eastAsia="zh-CN"/>
              </w:rPr>
              <w:t>4-26</w:t>
            </w:r>
            <w:r>
              <w:rPr>
                <w:rFonts w:hint="default" w:ascii="Times New Roman" w:hAnsi="Times New Roman" w:cs="Times New Roman"/>
                <w:sz w:val="24"/>
                <w:szCs w:val="24"/>
              </w:rPr>
              <w:t xml:space="preserve">  污染影响型占地规模划分表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695"/>
              <w:gridCol w:w="5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防渗分区</w:t>
                  </w:r>
                </w:p>
              </w:tc>
              <w:tc>
                <w:tcPr>
                  <w:tcW w:w="98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厂内分区</w:t>
                  </w:r>
                </w:p>
              </w:tc>
              <w:tc>
                <w:tcPr>
                  <w:tcW w:w="319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需采取措施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重点防渗区</w:t>
                  </w:r>
                </w:p>
              </w:tc>
              <w:tc>
                <w:tcPr>
                  <w:tcW w:w="98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危废仓库、厂区综合污水处理站、轧制油库</w:t>
                  </w:r>
                </w:p>
              </w:tc>
              <w:tc>
                <w:tcPr>
                  <w:tcW w:w="319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基础必须防渗，防渗层为至少1m厚黏土层（渗透系数≤10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cm/s），或2mm厚高密度聚乙烯，或至少2mm厚的其他人工材料，渗透系数≤10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cm/s，或参照GB18597执行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一般防渗区</w:t>
                  </w:r>
                </w:p>
              </w:tc>
              <w:tc>
                <w:tcPr>
                  <w:tcW w:w="98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联合厂房和其他仓库</w:t>
                  </w:r>
                </w:p>
              </w:tc>
              <w:tc>
                <w:tcPr>
                  <w:tcW w:w="3193"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地面防渗需满足：等效黏土防渗层Mb≥1.5m，K≤1×10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cm/s，或参照GB16889执行</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0"/>
                <w:lang w:eastAsia="zh-CN"/>
              </w:rPr>
            </w:pPr>
            <w:r>
              <w:rPr>
                <w:rFonts w:hint="eastAsia" w:cs="Times New Roman"/>
                <w:b w:val="0"/>
                <w:bCs w:val="0"/>
                <w:color w:val="000000"/>
                <w:sz w:val="24"/>
                <w:lang w:val="en-US" w:eastAsia="zh-CN"/>
              </w:rPr>
              <w:t>综上分析，项目采取上述的分区防渗措施后，正常运营状况下可以有效防止地下水、土壤污染</w:t>
            </w:r>
            <w:r>
              <w:rPr>
                <w:rFonts w:hint="default" w:ascii="Times New Roman" w:hAnsi="Times New Roman" w:cs="Times New Roman"/>
                <w:color w:val="auto"/>
                <w:kern w:val="0"/>
                <w:sz w:val="24"/>
                <w:szCs w:val="20"/>
                <w:lang w:eastAsia="zh-CN"/>
              </w:rPr>
              <w:t>。</w:t>
            </w:r>
          </w:p>
          <w:p>
            <w:pPr>
              <w:keepNext w:val="0"/>
              <w:keepLines w:val="0"/>
              <w:pageBreakBefore w:val="0"/>
              <w:kinsoku/>
              <w:wordWrap/>
              <w:overflowPunct/>
              <w:bidi w:val="0"/>
              <w:adjustRightInd w:val="0"/>
              <w:snapToGrid w:val="0"/>
              <w:spacing w:line="360" w:lineRule="auto"/>
              <w:ind w:left="0" w:leftChars="0" w:right="0" w:firstLine="482" w:firstLineChars="200"/>
              <w:rPr>
                <w:rFonts w:hint="default" w:ascii="Times New Roman" w:hAnsi="Times New Roman" w:cs="Times New Roman"/>
                <w:b/>
                <w:bCs/>
                <w:color w:val="auto"/>
                <w:sz w:val="24"/>
              </w:rPr>
            </w:pPr>
            <w:r>
              <w:rPr>
                <w:rFonts w:hint="eastAsia" w:cs="Times New Roman"/>
                <w:b/>
                <w:bCs/>
                <w:color w:val="auto"/>
                <w:sz w:val="24"/>
                <w:lang w:eastAsia="zh-CN"/>
              </w:rPr>
              <w:t>六</w:t>
            </w:r>
            <w:r>
              <w:rPr>
                <w:rFonts w:hint="default" w:ascii="Times New Roman" w:hAnsi="Times New Roman" w:cs="Times New Roman"/>
                <w:b/>
                <w:bCs/>
                <w:color w:val="auto"/>
                <w:sz w:val="24"/>
              </w:rPr>
              <w:t>、环境风险</w:t>
            </w:r>
          </w:p>
          <w:p>
            <w:pPr>
              <w:keepNext w:val="0"/>
              <w:keepLines w:val="0"/>
              <w:pageBreakBefore w:val="0"/>
              <w:widowControl/>
              <w:kinsoku/>
              <w:wordWrap/>
              <w:overflowPunct/>
              <w:bidi w:val="0"/>
              <w:adjustRightInd w:val="0"/>
              <w:snapToGrid w:val="0"/>
              <w:spacing w:line="360" w:lineRule="auto"/>
              <w:ind w:left="0" w:leftChars="0" w:right="0" w:firstLine="424" w:firstLineChars="177"/>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风险评价的目的是分析和预测建设项目存在的潜在危险、有害因素、建设项目的建设和运行期间可能发生的突发性事件或事故（一般不包括人为破坏及自然灾害）引起有毒有害和易燃易爆等物质泄漏所造成的人身安全与环境影响和损害程度，并提出合理可行的防范、应急与减缓措施，以使建设项目事故率、损失和环境影响达到可接受的水平。</w:t>
            </w:r>
          </w:p>
          <w:p>
            <w:pPr>
              <w:keepNext w:val="0"/>
              <w:keepLines w:val="0"/>
              <w:pageBreakBefore w:val="0"/>
              <w:widowControl/>
              <w:kinsoku/>
              <w:wordWrap/>
              <w:overflowPunct/>
              <w:bidi w:val="0"/>
              <w:adjustRightInd w:val="0"/>
              <w:snapToGrid w:val="0"/>
              <w:spacing w:line="360" w:lineRule="auto"/>
              <w:ind w:left="0" w:leftChars="0" w:right="0" w:firstLine="426" w:firstLineChars="177"/>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1、评价依据</w:t>
            </w:r>
          </w:p>
          <w:p>
            <w:pPr>
              <w:keepNext w:val="0"/>
              <w:keepLines w:val="0"/>
              <w:pageBreakBefore w:val="0"/>
              <w:widowControl/>
              <w:kinsoku/>
              <w:wordWrap/>
              <w:overflowPunct/>
              <w:bidi w:val="0"/>
              <w:adjustRightInd w:val="0"/>
              <w:snapToGrid w:val="0"/>
              <w:spacing w:line="360" w:lineRule="auto"/>
              <w:ind w:left="0" w:leftChars="0" w:right="0" w:firstLine="424" w:firstLineChars="177"/>
              <w:rPr>
                <w:rFonts w:hint="default" w:ascii="Times New Roman" w:hAnsi="Times New Roman" w:cs="Times New Roman"/>
                <w:b/>
                <w:bCs/>
                <w:color w:val="FF0000"/>
                <w:kern w:val="0"/>
                <w:sz w:val="24"/>
              </w:rPr>
            </w:pPr>
            <w:r>
              <w:rPr>
                <w:rFonts w:hint="default" w:ascii="Times New Roman" w:hAnsi="Times New Roman" w:cs="Times New Roman"/>
                <w:color w:val="auto"/>
                <w:kern w:val="0"/>
                <w:sz w:val="24"/>
              </w:rPr>
              <w:t>环境风险评价的目的是分析和预测建设项目存在的潜在危险、有害因素、建设项目的建设和运行期间可能发生的突发性事件或事故（一般不包括人为破坏及自然灾害）引起有毒有害和易燃易爆等物质泄漏所造成的人身安全与环境影响和损害程度，并提出合理可行的防范、应急与减缓措施，以使建设项目事故率、损失和环境影响达到可接受的水平。</w:t>
            </w:r>
          </w:p>
          <w:p>
            <w:pPr>
              <w:keepNext w:val="0"/>
              <w:keepLines w:val="0"/>
              <w:pageBreakBefore w:val="0"/>
              <w:widowControl/>
              <w:kinsoku/>
              <w:wordWrap/>
              <w:overflowPunct/>
              <w:bidi w:val="0"/>
              <w:adjustRightInd w:val="0"/>
              <w:snapToGrid w:val="0"/>
              <w:spacing w:line="360" w:lineRule="auto"/>
              <w:ind w:left="0" w:leftChars="0" w:right="0" w:firstLine="426" w:firstLineChars="177"/>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（1）风险调查</w:t>
            </w:r>
          </w:p>
          <w:p>
            <w:pPr>
              <w:keepNext w:val="0"/>
              <w:keepLines w:val="0"/>
              <w:pageBreakBefore w:val="0"/>
              <w:widowControl/>
              <w:kinsoku/>
              <w:wordWrap/>
              <w:overflowPunct/>
              <w:bidi w:val="0"/>
              <w:adjustRightInd w:val="0"/>
              <w:snapToGrid w:val="0"/>
              <w:spacing w:line="360" w:lineRule="auto"/>
              <w:ind w:left="0" w:leftChars="0" w:right="0" w:firstLine="424" w:firstLineChars="177"/>
              <w:rPr>
                <w:rFonts w:hint="default" w:ascii="Times New Roman" w:hAnsi="Times New Roman" w:cs="Times New Roman"/>
                <w:color w:val="auto"/>
                <w:kern w:val="0"/>
                <w:sz w:val="24"/>
              </w:rPr>
            </w:pPr>
            <w:r>
              <w:rPr>
                <w:rFonts w:hint="default" w:ascii="Times New Roman" w:hAnsi="Times New Roman" w:cs="Times New Roman"/>
                <w:color w:val="auto"/>
                <w:kern w:val="0"/>
                <w:sz w:val="24"/>
              </w:rPr>
              <w:t>经查询《建设项目环境风险评价技术导则》（HJ169-2018）附录B表B.1、《化学品分类和标签规范 第18部分：急性毒性》（GB 30000.18-2013）及危险化学品重大危险源辨识(GB18218-2018)，</w:t>
            </w:r>
            <w:r>
              <w:rPr>
                <w:rFonts w:hint="eastAsia" w:cs="Times New Roman"/>
                <w:color w:val="auto"/>
                <w:kern w:val="0"/>
                <w:sz w:val="24"/>
                <w:lang w:eastAsia="zh-CN"/>
              </w:rPr>
              <w:t>但</w:t>
            </w:r>
            <w:r>
              <w:rPr>
                <w:rFonts w:hint="default" w:ascii="Times New Roman" w:hAnsi="Times New Roman" w:cs="Times New Roman"/>
                <w:color w:val="auto"/>
                <w:kern w:val="0"/>
                <w:sz w:val="24"/>
              </w:rPr>
              <w:t>本项目</w:t>
            </w:r>
            <w:r>
              <w:rPr>
                <w:rFonts w:hint="eastAsia" w:cs="Times New Roman"/>
                <w:color w:val="auto"/>
                <w:sz w:val="24"/>
                <w:lang w:eastAsia="zh-CN"/>
              </w:rPr>
              <w:t>原料润滑油、液压油、轧制油、盐酸等属于风险物质</w:t>
            </w:r>
            <w:r>
              <w:rPr>
                <w:rFonts w:hint="default" w:ascii="Times New Roman" w:hAnsi="Times New Roman" w:cs="Times New Roman"/>
                <w:color w:val="auto"/>
                <w:kern w:val="0"/>
                <w:sz w:val="24"/>
              </w:rPr>
              <w:t>。</w:t>
            </w:r>
          </w:p>
          <w:p>
            <w:pPr>
              <w:keepNext w:val="0"/>
              <w:keepLines w:val="0"/>
              <w:pageBreakBefore w:val="0"/>
              <w:widowControl/>
              <w:kinsoku/>
              <w:wordWrap/>
              <w:overflowPunct/>
              <w:bidi w:val="0"/>
              <w:adjustRightInd w:val="0"/>
              <w:snapToGrid w:val="0"/>
              <w:spacing w:line="360" w:lineRule="auto"/>
              <w:ind w:left="0" w:leftChars="0" w:right="0" w:firstLine="426" w:firstLineChars="177"/>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（2）风险潜势初判</w:t>
            </w:r>
          </w:p>
          <w:p>
            <w:pPr>
              <w:keepNext w:val="0"/>
              <w:keepLines w:val="0"/>
              <w:pageBreakBefore w:val="0"/>
              <w:widowControl/>
              <w:kinsoku/>
              <w:wordWrap/>
              <w:overflowPunct/>
              <w:bidi w:val="0"/>
              <w:adjustRightInd w:val="0"/>
              <w:snapToGrid w:val="0"/>
              <w:spacing w:line="360" w:lineRule="auto"/>
              <w:ind w:left="0" w:leftChars="0" w:right="0" w:firstLine="424" w:firstLineChars="177"/>
              <w:rPr>
                <w:rFonts w:hint="default" w:ascii="Times New Roman" w:hAnsi="Times New Roman" w:cs="Times New Roman"/>
                <w:b/>
                <w:bCs/>
                <w:color w:val="auto"/>
                <w:kern w:val="0"/>
                <w:sz w:val="24"/>
                <w:szCs w:val="24"/>
              </w:rPr>
            </w:pPr>
            <w:r>
              <w:rPr>
                <w:rFonts w:hint="default" w:ascii="Times New Roman" w:hAnsi="Times New Roman" w:cs="Times New Roman"/>
                <w:color w:val="auto"/>
                <w:kern w:val="0"/>
                <w:sz w:val="24"/>
              </w:rPr>
              <w:t>根据《建设项目环境风险评价技术导则》（HJ169-2018），项目涉及的危险化学品名称、临界量及实际最大储存量见下表。</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表4-</w:t>
            </w:r>
            <w:r>
              <w:rPr>
                <w:rFonts w:hint="default" w:ascii="Times New Roman" w:hAnsi="Times New Roman" w:cs="Times New Roman"/>
                <w:b/>
                <w:bCs/>
                <w:color w:val="auto"/>
                <w:kern w:val="0"/>
                <w:sz w:val="24"/>
                <w:szCs w:val="24"/>
                <w:lang w:val="en-US" w:eastAsia="zh-CN"/>
              </w:rPr>
              <w:t>2</w:t>
            </w:r>
            <w:r>
              <w:rPr>
                <w:rFonts w:hint="eastAsia" w:cs="Times New Roman"/>
                <w:b/>
                <w:bCs/>
                <w:color w:val="auto"/>
                <w:kern w:val="0"/>
                <w:sz w:val="24"/>
                <w:szCs w:val="24"/>
                <w:lang w:val="en-US" w:eastAsia="zh-CN"/>
              </w:rPr>
              <w:t>7</w:t>
            </w: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cs="Times New Roman"/>
                <w:b/>
                <w:bCs/>
                <w:color w:val="auto"/>
                <w:kern w:val="0"/>
                <w:sz w:val="24"/>
                <w:szCs w:val="24"/>
              </w:rPr>
              <w:t xml:space="preserve"> 临界量与实际量对比一览表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1"/>
              <w:gridCol w:w="2456"/>
              <w:gridCol w:w="1712"/>
              <w:gridCol w:w="1401"/>
              <w:gridCol w:w="23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4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原辅材料名称</w:t>
                  </w:r>
                </w:p>
              </w:tc>
              <w:tc>
                <w:tcPr>
                  <w:tcW w:w="9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一次最大储量t</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临界量（t）</w:t>
                  </w:r>
                </w:p>
              </w:tc>
              <w:tc>
                <w:tcPr>
                  <w:tcW w:w="139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危险物质数量与临界量比值（Qn）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25" w:type="pct"/>
                  <w:tcBorders>
                    <w:tl2br w:val="nil"/>
                    <w:tr2bl w:val="nil"/>
                  </w:tcBorders>
                  <w:noWrap w:val="0"/>
                  <w:vAlign w:val="center"/>
                </w:tcPr>
                <w:p>
                  <w:pPr>
                    <w:keepNext w:val="0"/>
                    <w:keepLines w:val="0"/>
                    <w:pageBreakBefore w:val="0"/>
                    <w:widowControl/>
                    <w:suppressLineNumbers w:val="0"/>
                    <w:kinsoku/>
                    <w:wordWrap/>
                    <w:overflowPunct/>
                    <w:bidi w:val="0"/>
                    <w:spacing w:before="0" w:beforeAutospacing="0" w:afterAutospacing="0"/>
                    <w:ind w:left="0" w:leftChars="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乳油</w:t>
                  </w:r>
                </w:p>
              </w:tc>
              <w:tc>
                <w:tcPr>
                  <w:tcW w:w="993"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1390"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等线" w:cs="Times New Roman"/>
                      <w:i w:val="0"/>
                      <w:color w:val="auto"/>
                      <w:kern w:val="0"/>
                      <w:sz w:val="21"/>
                      <w:szCs w:val="21"/>
                      <w:u w:val="none"/>
                      <w:lang w:val="en-US" w:eastAsia="zh-CN" w:bidi="ar"/>
                    </w:rPr>
                    <w:t>0.0</w:t>
                  </w:r>
                  <w:r>
                    <w:rPr>
                      <w:rFonts w:hint="eastAsia" w:eastAsia="等线" w:cs="Times New Roman"/>
                      <w:i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425" w:type="pct"/>
                  <w:tcBorders>
                    <w:tl2br w:val="nil"/>
                    <w:tr2bl w:val="nil"/>
                  </w:tcBorders>
                  <w:noWrap w:val="0"/>
                  <w:vAlign w:val="center"/>
                </w:tcPr>
                <w:p>
                  <w:pPr>
                    <w:keepNext w:val="0"/>
                    <w:keepLines w:val="0"/>
                    <w:pageBreakBefore w:val="0"/>
                    <w:widowControl/>
                    <w:suppressLineNumbers w:val="0"/>
                    <w:kinsoku/>
                    <w:wordWrap/>
                    <w:overflowPunct/>
                    <w:bidi w:val="0"/>
                    <w:spacing w:before="0" w:beforeAutospacing="0" w:afterAutospacing="0"/>
                    <w:ind w:left="0" w:leftChars="0" w:right="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轧制油</w:t>
                  </w:r>
                </w:p>
              </w:tc>
              <w:tc>
                <w:tcPr>
                  <w:tcW w:w="993"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300</w:t>
                  </w:r>
                  <w:r>
                    <w:rPr>
                      <w:rFonts w:hint="eastAsia" w:cs="Times New Roman"/>
                      <w:snapToGrid w:val="0"/>
                      <w:color w:val="auto"/>
                      <w:kern w:val="0"/>
                      <w:sz w:val="21"/>
                      <w:szCs w:val="21"/>
                      <w:lang w:val="en-US" w:eastAsia="zh-CN"/>
                    </w:rPr>
                    <w:t>m</w:t>
                  </w:r>
                  <w:r>
                    <w:rPr>
                      <w:rFonts w:hint="eastAsia" w:cs="Times New Roman"/>
                      <w:snapToGrid w:val="0"/>
                      <w:color w:val="auto"/>
                      <w:kern w:val="0"/>
                      <w:sz w:val="21"/>
                      <w:szCs w:val="21"/>
                      <w:vertAlign w:val="superscript"/>
                      <w:lang w:val="en-US" w:eastAsia="zh-CN"/>
                    </w:rPr>
                    <w:t>3</w:t>
                  </w:r>
                  <w:r>
                    <w:rPr>
                      <w:rFonts w:hint="eastAsia" w:cs="Times New Roman"/>
                      <w:snapToGrid w:val="0"/>
                      <w:color w:val="auto"/>
                      <w:kern w:val="0"/>
                      <w:sz w:val="21"/>
                      <w:szCs w:val="21"/>
                      <w:vertAlign w:val="baseline"/>
                      <w:lang w:val="en-US" w:eastAsia="zh-CN"/>
                    </w:rPr>
                    <w:t>（约合240t）</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2500</w:t>
                  </w:r>
                </w:p>
              </w:tc>
              <w:tc>
                <w:tcPr>
                  <w:tcW w:w="1390"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425" w:type="pct"/>
                  <w:tcBorders>
                    <w:tl2br w:val="nil"/>
                    <w:tr2bl w:val="nil"/>
                  </w:tcBorders>
                  <w:noWrap w:val="0"/>
                  <w:vAlign w:val="center"/>
                </w:tcPr>
                <w:p>
                  <w:pPr>
                    <w:keepNext w:val="0"/>
                    <w:keepLines w:val="0"/>
                    <w:pageBreakBefore w:val="0"/>
                    <w:widowControl/>
                    <w:suppressLineNumbers w:val="0"/>
                    <w:kinsoku/>
                    <w:wordWrap/>
                    <w:overflowPunct/>
                    <w:bidi w:val="0"/>
                    <w:spacing w:before="0" w:beforeAutospacing="0" w:afterAutospacing="0"/>
                    <w:ind w:left="0" w:leftChars="0" w:right="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润滑油</w:t>
                  </w:r>
                </w:p>
              </w:tc>
              <w:tc>
                <w:tcPr>
                  <w:tcW w:w="993"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5t</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2500</w:t>
                  </w:r>
                </w:p>
              </w:tc>
              <w:tc>
                <w:tcPr>
                  <w:tcW w:w="1390"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425" w:type="pct"/>
                  <w:tcBorders>
                    <w:tl2br w:val="nil"/>
                    <w:tr2bl w:val="nil"/>
                  </w:tcBorders>
                  <w:noWrap w:val="0"/>
                  <w:vAlign w:val="center"/>
                </w:tcPr>
                <w:p>
                  <w:pPr>
                    <w:keepNext w:val="0"/>
                    <w:keepLines w:val="0"/>
                    <w:pageBreakBefore w:val="0"/>
                    <w:widowControl/>
                    <w:suppressLineNumbers w:val="0"/>
                    <w:kinsoku/>
                    <w:wordWrap/>
                    <w:overflowPunct/>
                    <w:bidi w:val="0"/>
                    <w:spacing w:before="0" w:beforeAutospacing="0" w:afterAutospacing="0"/>
                    <w:ind w:left="0" w:leftChars="0" w:right="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液压油</w:t>
                  </w:r>
                </w:p>
              </w:tc>
              <w:tc>
                <w:tcPr>
                  <w:tcW w:w="993"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2t</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2500</w:t>
                  </w:r>
                </w:p>
              </w:tc>
              <w:tc>
                <w:tcPr>
                  <w:tcW w:w="1390"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425" w:type="pct"/>
                  <w:tcBorders>
                    <w:tl2br w:val="nil"/>
                    <w:tr2bl w:val="nil"/>
                  </w:tcBorders>
                  <w:noWrap w:val="0"/>
                  <w:vAlign w:val="center"/>
                </w:tcPr>
                <w:p>
                  <w:pPr>
                    <w:keepNext w:val="0"/>
                    <w:keepLines w:val="0"/>
                    <w:pageBreakBefore w:val="0"/>
                    <w:widowControl/>
                    <w:suppressLineNumbers w:val="0"/>
                    <w:kinsoku/>
                    <w:wordWrap/>
                    <w:overflowPunct/>
                    <w:bidi w:val="0"/>
                    <w:spacing w:before="0" w:beforeAutospacing="0" w:afterAutospacing="0"/>
                    <w:ind w:left="0" w:leftChars="0" w:right="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盐酸</w:t>
                  </w:r>
                </w:p>
              </w:tc>
              <w:tc>
                <w:tcPr>
                  <w:tcW w:w="993"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0.025</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1390" w:type="pct"/>
                  <w:tcBorders>
                    <w:tl2br w:val="nil"/>
                    <w:tr2bl w:val="nil"/>
                  </w:tcBorders>
                  <w:noWrap w:val="0"/>
                  <w:vAlign w:val="center"/>
                </w:tcPr>
                <w:p>
                  <w:pPr>
                    <w:keepNext w:val="0"/>
                    <w:keepLines w:val="0"/>
                    <w:pageBreakBefore w:val="0"/>
                    <w:widowControl/>
                    <w:suppressLineNumbers w:val="0"/>
                    <w:kinsoku/>
                    <w:wordWrap/>
                    <w:overflowPunct/>
                    <w:bidi w:val="0"/>
                    <w:ind w:left="0" w:leftChars="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609"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390" w:type="pct"/>
                  <w:tcBorders>
                    <w:tl2br w:val="nil"/>
                    <w:tr2bl w:val="nil"/>
                  </w:tcBorders>
                  <w:noWrap w:val="0"/>
                  <w:vAlign w:val="center"/>
                </w:tcPr>
                <w:p>
                  <w:pPr>
                    <w:keepNext w:val="0"/>
                    <w:keepLines w:val="0"/>
                    <w:pageBreakBefore w:val="0"/>
                    <w:widowControl/>
                    <w:suppressLineNumbers w:val="0"/>
                    <w:kinsoku/>
                    <w:wordWrap/>
                    <w:overflowPunct/>
                    <w:bidi w:val="0"/>
                    <w:spacing w:before="0" w:beforeAutospacing="0" w:afterAutospacing="0"/>
                    <w:ind w:left="0" w:leftChars="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0.1298</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sz w:val="24"/>
              </w:rPr>
              <w:t>根据</w:t>
            </w:r>
            <w:r>
              <w:rPr>
                <w:rFonts w:hint="eastAsia" w:ascii="Times New Roman" w:hAnsi="Times New Roman" w:cs="Times New Roman"/>
                <w:sz w:val="24"/>
                <w:lang w:eastAsia="zh-CN"/>
              </w:rPr>
              <w:t>上表</w:t>
            </w:r>
            <w:r>
              <w:rPr>
                <w:rFonts w:hint="default" w:ascii="Times New Roman" w:hAnsi="Times New Roman" w:cs="Times New Roman"/>
                <w:sz w:val="24"/>
              </w:rPr>
              <w:t>，本项目Q</w:t>
            </w:r>
            <w:r>
              <w:rPr>
                <w:rFonts w:hint="eastAsia" w:ascii="Times New Roman" w:hAnsi="Times New Roman" w:cs="Times New Roman"/>
                <w:sz w:val="24"/>
                <w:lang w:eastAsia="zh-CN"/>
              </w:rPr>
              <w:t>值</w:t>
            </w:r>
            <w:r>
              <w:rPr>
                <w:rFonts w:hint="default" w:ascii="Times New Roman" w:hAnsi="Times New Roman" w:cs="Times New Roman"/>
                <w:sz w:val="24"/>
              </w:rPr>
              <w:t>小于1，环境风险潜势为I</w:t>
            </w:r>
            <w:r>
              <w:rPr>
                <w:rFonts w:hint="eastAsia" w:cs="Times New Roman"/>
                <w:sz w:val="24"/>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i w:val="0"/>
                <w:iCs w:val="0"/>
                <w:color w:val="auto"/>
                <w:kern w:val="2"/>
                <w:sz w:val="24"/>
                <w:szCs w:val="24"/>
                <w:lang w:val="en-US" w:eastAsia="zh-CN" w:bidi="ar"/>
              </w:rPr>
            </w:pPr>
            <w:r>
              <w:rPr>
                <w:rFonts w:hint="eastAsia" w:ascii="Times New Roman" w:hAnsi="Times New Roman" w:eastAsia="宋体" w:cs="Times New Roman"/>
                <w:b/>
                <w:bCs/>
                <w:i w:val="0"/>
                <w:iCs w:val="0"/>
                <w:color w:val="auto"/>
                <w:kern w:val="2"/>
                <w:sz w:val="24"/>
                <w:szCs w:val="24"/>
                <w:lang w:val="en-US" w:eastAsia="zh-CN" w:bidi="ar"/>
              </w:rPr>
              <w:t>2、生产过程风险识别</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iCs w:val="0"/>
                <w:color w:val="auto"/>
                <w:kern w:val="2"/>
                <w:sz w:val="24"/>
                <w:szCs w:val="24"/>
                <w:lang w:val="en-US" w:eastAsia="zh-CN" w:bidi="ar"/>
              </w:rPr>
            </w:pPr>
            <w:r>
              <w:rPr>
                <w:rFonts w:hint="default" w:ascii="Times New Roman" w:hAnsi="Times New Roman" w:cs="Times New Roman"/>
                <w:bCs/>
                <w:color w:val="auto"/>
                <w:sz w:val="24"/>
              </w:rPr>
              <w:t>项目运营过程中</w:t>
            </w:r>
            <w:r>
              <w:rPr>
                <w:rFonts w:hint="default" w:ascii="Times New Roman" w:hAnsi="Times New Roman" w:eastAsia="宋体" w:cs="Times New Roman"/>
                <w:i w:val="0"/>
                <w:iCs w:val="0"/>
                <w:color w:val="auto"/>
                <w:kern w:val="2"/>
                <w:sz w:val="24"/>
                <w:szCs w:val="24"/>
                <w:lang w:val="en-US" w:eastAsia="zh-CN" w:bidi="ar"/>
              </w:rPr>
              <w:t>由于自然或人为的原因造成的爆炸、火灾和机械损伤等后果十分严重的且会造成人身伤害或财产损失的风险事故。</w:t>
            </w:r>
            <w:r>
              <w:rPr>
                <w:rFonts w:hint="eastAsia" w:cs="Times New Roman"/>
                <w:i w:val="0"/>
                <w:iCs w:val="0"/>
                <w:color w:val="auto"/>
                <w:kern w:val="2"/>
                <w:sz w:val="24"/>
                <w:szCs w:val="24"/>
                <w:lang w:val="en-US" w:eastAsia="zh-CN" w:bidi="ar"/>
              </w:rPr>
              <w:t>根据分析，</w:t>
            </w:r>
            <w:r>
              <w:rPr>
                <w:rFonts w:hint="default" w:ascii="Times New Roman" w:hAnsi="Times New Roman" w:eastAsia="宋体" w:cs="Times New Roman"/>
                <w:i w:val="0"/>
                <w:iCs w:val="0"/>
                <w:color w:val="auto"/>
                <w:kern w:val="2"/>
                <w:sz w:val="24"/>
                <w:szCs w:val="24"/>
                <w:lang w:val="en-US" w:eastAsia="zh-CN" w:bidi="ar"/>
              </w:rPr>
              <w:t>本项目的风险因素归纳如下：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rPr>
              <w:t>（</w:t>
            </w:r>
            <w:r>
              <w:rPr>
                <w:rFonts w:hint="eastAsia" w:cs="Times New Roman"/>
                <w:bCs/>
                <w:sz w:val="24"/>
                <w:lang w:val="en-US" w:eastAsia="zh-CN"/>
              </w:rPr>
              <w:t>1</w:t>
            </w:r>
            <w:r>
              <w:rPr>
                <w:rFonts w:hint="default" w:ascii="Times New Roman" w:hAnsi="Times New Roman" w:eastAsia="宋体" w:cs="Times New Roman"/>
                <w:bCs/>
                <w:sz w:val="24"/>
              </w:rPr>
              <w:t>）</w:t>
            </w:r>
            <w:r>
              <w:rPr>
                <w:rFonts w:hint="default" w:ascii="Times New Roman" w:hAnsi="Times New Roman" w:eastAsia="宋体" w:cs="Times New Roman"/>
                <w:bCs/>
                <w:sz w:val="24"/>
                <w:lang w:val="en-US" w:eastAsia="zh-CN"/>
              </w:rPr>
              <w:t>废</w:t>
            </w:r>
            <w:r>
              <w:rPr>
                <w:rFonts w:hint="eastAsia" w:ascii="Times New Roman" w:hAnsi="Times New Roman" w:eastAsia="宋体" w:cs="Times New Roman"/>
                <w:bCs/>
                <w:sz w:val="24"/>
                <w:lang w:val="en-US" w:eastAsia="zh-CN"/>
              </w:rPr>
              <w:t>气</w:t>
            </w:r>
            <w:r>
              <w:rPr>
                <w:rFonts w:hint="default" w:ascii="Times New Roman" w:hAnsi="Times New Roman" w:eastAsia="宋体" w:cs="Times New Roman"/>
                <w:bCs/>
                <w:sz w:val="24"/>
                <w:lang w:val="en-US" w:eastAsia="zh-CN"/>
              </w:rPr>
              <w:t>非正常排放；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t>（</w:t>
            </w:r>
            <w:r>
              <w:rPr>
                <w:rFonts w:hint="eastAsia" w:cs="Times New Roman"/>
                <w:bCs/>
                <w:sz w:val="24"/>
                <w:lang w:val="en-US" w:eastAsia="zh-CN"/>
              </w:rPr>
              <w:t>2</w:t>
            </w:r>
            <w:r>
              <w:rPr>
                <w:rFonts w:hint="default" w:ascii="Times New Roman" w:hAnsi="Times New Roman" w:eastAsia="宋体" w:cs="Times New Roman"/>
                <w:bCs/>
                <w:sz w:val="24"/>
                <w:lang w:eastAsia="zh-CN"/>
              </w:rPr>
              <w:t>）</w:t>
            </w:r>
            <w:r>
              <w:rPr>
                <w:rFonts w:hint="eastAsia" w:cs="Times New Roman"/>
                <w:bCs/>
                <w:sz w:val="24"/>
                <w:lang w:eastAsia="zh-CN"/>
              </w:rPr>
              <w:t>废水非正常排放；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Times New Roman"/>
                <w:bCs/>
                <w:sz w:val="24"/>
                <w:lang w:eastAsia="zh-CN"/>
              </w:rPr>
            </w:pPr>
            <w:r>
              <w:rPr>
                <w:rFonts w:hint="eastAsia" w:cs="Times New Roman"/>
                <w:bCs/>
                <w:sz w:val="24"/>
                <w:lang w:eastAsia="zh-CN"/>
              </w:rPr>
              <w:t>（</w:t>
            </w:r>
            <w:r>
              <w:rPr>
                <w:rFonts w:hint="eastAsia" w:cs="Times New Roman"/>
                <w:bCs/>
                <w:sz w:val="24"/>
                <w:lang w:val="en-US" w:eastAsia="zh-CN"/>
              </w:rPr>
              <w:t>3</w:t>
            </w:r>
            <w:r>
              <w:rPr>
                <w:rFonts w:hint="eastAsia" w:cs="Times New Roman"/>
                <w:bCs/>
                <w:sz w:val="24"/>
                <w:lang w:eastAsia="zh-CN"/>
              </w:rPr>
              <w:t>）</w:t>
            </w:r>
            <w:r>
              <w:rPr>
                <w:rFonts w:hint="eastAsia" w:ascii="Times New Roman" w:hAnsi="Times New Roman" w:eastAsia="宋体" w:cs="Times New Roman"/>
                <w:bCs/>
                <w:sz w:val="24"/>
                <w:lang w:val="en-US" w:eastAsia="zh-CN"/>
              </w:rPr>
              <w:t>液体原料贮存和运输过程中泄漏；</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Cs/>
                <w:sz w:val="24"/>
                <w:lang w:val="en-US" w:eastAsia="zh-CN"/>
              </w:rPr>
            </w:pPr>
            <w:r>
              <w:rPr>
                <w:rFonts w:hint="eastAsia" w:cs="Times New Roman"/>
                <w:bCs/>
                <w:sz w:val="24"/>
                <w:lang w:val="en-US" w:eastAsia="zh-CN"/>
              </w:rPr>
              <w:t>（4）</w:t>
            </w:r>
            <w:r>
              <w:rPr>
                <w:rFonts w:hint="default" w:ascii="Times New Roman" w:hAnsi="Times New Roman" w:eastAsia="宋体" w:cs="Times New Roman"/>
                <w:bCs/>
                <w:sz w:val="24"/>
                <w:lang w:val="en-US" w:eastAsia="zh-CN"/>
              </w:rPr>
              <w:t>火灾事故</w:t>
            </w:r>
            <w:r>
              <w:rPr>
                <w:rFonts w:hint="eastAsia" w:ascii="Times New Roman" w:hAnsi="Times New Roman" w:eastAsia="宋体" w:cs="Times New Roman"/>
                <w:bCs/>
                <w:sz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w:t>
            </w:r>
            <w:r>
              <w:rPr>
                <w:rFonts w:hint="eastAsia" w:cs="Times New Roman"/>
                <w:bCs/>
                <w:sz w:val="24"/>
                <w:lang w:val="en-US" w:eastAsia="zh-CN"/>
              </w:rPr>
              <w:t>5</w:t>
            </w:r>
            <w:r>
              <w:rPr>
                <w:rFonts w:hint="eastAsia" w:ascii="Times New Roman" w:hAnsi="Times New Roman" w:eastAsia="宋体" w:cs="Times New Roman"/>
                <w:bCs/>
                <w:sz w:val="24"/>
                <w:lang w:val="en-US" w:eastAsia="zh-CN"/>
              </w:rPr>
              <w:t>）危废流失。</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sz w:val="24"/>
              </w:rPr>
            </w:pPr>
            <w:r>
              <w:rPr>
                <w:rFonts w:hint="default" w:ascii="Times New Roman" w:hAnsi="Times New Roman" w:eastAsia="宋体" w:cs="Times New Roman"/>
                <w:bCs/>
                <w:sz w:val="24"/>
              </w:rPr>
              <w:t>因此，本评价主要对</w:t>
            </w:r>
            <w:r>
              <w:rPr>
                <w:rFonts w:hint="eastAsia" w:ascii="Times New Roman" w:hAnsi="Times New Roman" w:eastAsia="宋体" w:cs="Times New Roman"/>
                <w:bCs/>
                <w:sz w:val="24"/>
                <w:lang w:eastAsia="zh-CN"/>
              </w:rPr>
              <w:t>建设项目</w:t>
            </w:r>
            <w:r>
              <w:rPr>
                <w:rFonts w:hint="default" w:ascii="Times New Roman" w:hAnsi="Times New Roman" w:eastAsia="宋体" w:cs="Times New Roman"/>
                <w:bCs/>
                <w:sz w:val="24"/>
              </w:rPr>
              <w:t>营运期间可能存在的危险、有害因素进行分析，并对可能发生的突发性事件及事故所造成的人身安全与环境影响和损</w:t>
            </w:r>
            <w:r>
              <w:rPr>
                <w:rFonts w:hint="default" w:ascii="Times New Roman" w:hAnsi="Times New Roman" w:eastAsia="宋体" w:cs="Times New Roman"/>
                <w:b w:val="0"/>
                <w:bCs/>
                <w:sz w:val="24"/>
              </w:rPr>
              <w:t>害程度，提出合理的可行的防范、应急与减缓措施。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val="0"/>
                <w:color w:val="000000"/>
                <w:kern w:val="0"/>
                <w:sz w:val="24"/>
              </w:rPr>
            </w:pPr>
            <w:r>
              <w:rPr>
                <w:rFonts w:hint="eastAsia" w:ascii="Times New Roman" w:hAnsi="Times New Roman" w:eastAsia="宋体" w:cs="Times New Roman"/>
                <w:b/>
                <w:bCs w:val="0"/>
                <w:color w:val="000000"/>
                <w:kern w:val="0"/>
                <w:sz w:val="24"/>
                <w:lang w:val="en-US" w:eastAsia="zh-CN"/>
              </w:rPr>
              <w:t>3</w:t>
            </w:r>
            <w:r>
              <w:rPr>
                <w:rFonts w:hint="default" w:ascii="Times New Roman" w:hAnsi="Times New Roman" w:eastAsia="宋体" w:cs="Times New Roman"/>
                <w:b/>
                <w:bCs w:val="0"/>
                <w:color w:val="000000"/>
                <w:kern w:val="0"/>
                <w:sz w:val="24"/>
              </w:rPr>
              <w:t>、环境风险防范措施及应急要求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eastAsia="zh-CN"/>
              </w:rPr>
              <w:t>（</w:t>
            </w:r>
            <w:r>
              <w:rPr>
                <w:rFonts w:hint="eastAsia" w:cs="Times New Roman"/>
                <w:bCs/>
                <w:sz w:val="24"/>
                <w:lang w:val="en-US" w:eastAsia="zh-CN"/>
              </w:rPr>
              <w:t>1</w:t>
            </w:r>
            <w:r>
              <w:rPr>
                <w:rFonts w:hint="default" w:ascii="Times New Roman" w:hAnsi="Times New Roman" w:eastAsia="宋体" w:cs="Times New Roman"/>
                <w:bCs/>
                <w:sz w:val="24"/>
                <w:lang w:eastAsia="zh-CN"/>
              </w:rPr>
              <w:t>）</w:t>
            </w:r>
            <w:r>
              <w:rPr>
                <w:rFonts w:hint="default" w:ascii="Times New Roman" w:hAnsi="Times New Roman" w:eastAsia="宋体" w:cs="Times New Roman"/>
                <w:bCs/>
                <w:sz w:val="24"/>
                <w:lang w:val="en-US" w:eastAsia="zh-CN"/>
              </w:rPr>
              <w:t>废气非正常排放</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t>项目采用市政电网供电系统，系统停电概率较小，一旦停电，生产设备及配套设置的废气处理设备（</w:t>
            </w:r>
            <w:r>
              <w:rPr>
                <w:rFonts w:hint="eastAsia" w:cs="Times New Roman"/>
                <w:bCs/>
                <w:sz w:val="24"/>
                <w:lang w:val="en-US" w:eastAsia="zh-CN"/>
              </w:rPr>
              <w:t>低氮燃烧装置、布袋除尘器、油雾净化器等</w:t>
            </w:r>
            <w:r>
              <w:rPr>
                <w:rFonts w:hint="default" w:ascii="Times New Roman" w:hAnsi="Times New Roman" w:eastAsia="宋体" w:cs="Times New Roman"/>
                <w:bCs/>
                <w:sz w:val="24"/>
                <w:lang w:eastAsia="zh-CN"/>
              </w:rPr>
              <w:t>）将立即停止运转，造成工艺废气无法处理直接超标排放，部分废气无组织排放，但这种事故排放的影响时间较短，随着设备停止工作，废气超标排放或无组织排放的现象将逐渐减少。针对</w:t>
            </w:r>
            <w:r>
              <w:rPr>
                <w:rFonts w:hint="default" w:ascii="Times New Roman" w:hAnsi="Times New Roman" w:eastAsia="宋体" w:cs="Times New Roman"/>
                <w:bCs/>
                <w:sz w:val="24"/>
                <w:lang w:val="en-US" w:eastAsia="zh-CN"/>
              </w:rPr>
              <w:t>废气非正常排放</w:t>
            </w:r>
            <w:r>
              <w:rPr>
                <w:rFonts w:hint="default" w:ascii="Times New Roman" w:hAnsi="Times New Roman" w:eastAsia="宋体" w:cs="Times New Roman"/>
                <w:bCs/>
                <w:sz w:val="24"/>
                <w:lang w:eastAsia="zh-CN"/>
              </w:rPr>
              <w:t>所产生的风险，提出如下事故应急措施：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t>①废气净化系统必须由有资质的单位进行设计，确保其处理效率和稳定运行。</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t>②在定期检修主体设备时，同步检查和维护主要废气净化系统，以确保其正常运行。</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t>③一旦发现废气净化系统设施运行不正常，应立即对废气净化设施进行检修，若该设施一时难以修复，应立即采取紧急措施使主体设备停止生产，待净化设施检修完毕能够正常投入使用时，再共同投入使用。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bCs/>
                <w:sz w:val="24"/>
                <w:lang w:eastAsia="zh-CN"/>
              </w:rPr>
            </w:pPr>
            <w:r>
              <w:rPr>
                <w:rFonts w:hint="eastAsia" w:ascii="宋体" w:hAnsi="宋体" w:eastAsia="宋体" w:cs="宋体"/>
                <w:bCs/>
                <w:sz w:val="24"/>
                <w:lang w:eastAsia="zh-CN"/>
              </w:rPr>
              <w:t>④加强对易损易耗件的备用，确保设备发生故障时能够及时更换，减少事故产生。</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lang w:eastAsia="zh-CN"/>
              </w:rPr>
            </w:pPr>
            <w:r>
              <w:rPr>
                <w:rFonts w:hint="eastAsia" w:cs="Times New Roman"/>
                <w:b w:val="0"/>
                <w:bCs/>
                <w:color w:val="000000"/>
                <w:kern w:val="0"/>
                <w:sz w:val="24"/>
                <w:lang w:eastAsia="zh-CN"/>
              </w:rPr>
              <w:t>（</w:t>
            </w:r>
            <w:r>
              <w:rPr>
                <w:rFonts w:hint="eastAsia" w:cs="Times New Roman"/>
                <w:b w:val="0"/>
                <w:bCs/>
                <w:color w:val="000000"/>
                <w:kern w:val="0"/>
                <w:sz w:val="24"/>
                <w:lang w:val="en-US" w:eastAsia="zh-CN"/>
              </w:rPr>
              <w:t>2</w:t>
            </w:r>
            <w:r>
              <w:rPr>
                <w:rFonts w:hint="eastAsia" w:cs="Times New Roman"/>
                <w:b w:val="0"/>
                <w:bCs/>
                <w:color w:val="000000"/>
                <w:kern w:val="0"/>
                <w:sz w:val="24"/>
                <w:lang w:eastAsia="zh-CN"/>
              </w:rPr>
              <w:t>）废水</w:t>
            </w:r>
            <w:r>
              <w:rPr>
                <w:rFonts w:hint="eastAsia" w:cs="Times New Roman"/>
                <w:bCs/>
                <w:sz w:val="24"/>
                <w:lang w:eastAsia="zh-CN"/>
              </w:rPr>
              <w:t>非正常排放</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项目因污染物防治设施非正常使用，如：管道破裂、人为操作失误等，导致废水</w:t>
            </w:r>
            <w:r>
              <w:rPr>
                <w:rFonts w:hint="eastAsia" w:ascii="Times New Roman" w:hAnsi="Times New Roman" w:eastAsia="宋体" w:cs="Times New Roman"/>
                <w:bCs/>
                <w:sz w:val="24"/>
                <w:lang w:eastAsia="zh-CN"/>
              </w:rPr>
              <w:t>泄漏，未经处理的废</w:t>
            </w:r>
            <w:r>
              <w:rPr>
                <w:rFonts w:hint="eastAsia" w:cs="Times New Roman"/>
                <w:bCs/>
                <w:sz w:val="24"/>
                <w:lang w:eastAsia="zh-CN"/>
              </w:rPr>
              <w:t>水</w:t>
            </w:r>
            <w:r>
              <w:rPr>
                <w:rFonts w:hint="eastAsia" w:ascii="Times New Roman" w:hAnsi="Times New Roman" w:eastAsia="宋体" w:cs="Times New Roman"/>
                <w:bCs/>
                <w:sz w:val="24"/>
                <w:lang w:eastAsia="zh-CN"/>
              </w:rPr>
              <w:t>直接外流会对地表水环境产生一定的危害</w:t>
            </w:r>
            <w:r>
              <w:rPr>
                <w:rFonts w:hint="default" w:ascii="Times New Roman" w:hAnsi="Times New Roman" w:eastAsia="宋体" w:cs="Times New Roman"/>
                <w:bCs/>
                <w:sz w:val="24"/>
              </w:rPr>
              <w:t>。针对</w:t>
            </w:r>
            <w:r>
              <w:rPr>
                <w:rFonts w:hint="default" w:ascii="Times New Roman" w:hAnsi="Times New Roman" w:eastAsia="宋体" w:cs="Times New Roman"/>
                <w:bCs/>
                <w:sz w:val="24"/>
                <w:lang w:val="en-US" w:eastAsia="zh-CN"/>
              </w:rPr>
              <w:t>生产</w:t>
            </w:r>
            <w:r>
              <w:rPr>
                <w:rFonts w:hint="default" w:ascii="Times New Roman" w:hAnsi="Times New Roman" w:eastAsia="宋体" w:cs="Times New Roman"/>
                <w:bCs/>
                <w:sz w:val="24"/>
              </w:rPr>
              <w:t>废水事故排放所产生的风险，提出如下事故应急措施：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lang w:eastAsia="zh-CN"/>
              </w:rPr>
              <w:t>①</w:t>
            </w:r>
            <w:r>
              <w:rPr>
                <w:rFonts w:hint="default" w:ascii="Times New Roman" w:hAnsi="Times New Roman" w:eastAsia="宋体" w:cs="Times New Roman"/>
                <w:bCs/>
                <w:sz w:val="24"/>
              </w:rPr>
              <w:t>对于污水处理设施的密闭系统，应该</w:t>
            </w:r>
            <w:r>
              <w:rPr>
                <w:rFonts w:hint="eastAsia" w:cs="Times New Roman"/>
                <w:bCs/>
                <w:sz w:val="24"/>
                <w:lang w:eastAsia="zh-CN"/>
              </w:rPr>
              <w:t>安排人员定时巡查</w:t>
            </w:r>
            <w:r>
              <w:rPr>
                <w:rFonts w:hint="default" w:ascii="Times New Roman" w:hAnsi="Times New Roman" w:eastAsia="宋体" w:cs="Times New Roman"/>
                <w:bCs/>
                <w:sz w:val="24"/>
              </w:rPr>
              <w:t>，一旦发生事故立即启动应急预案。</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lang w:eastAsia="zh-CN"/>
              </w:rPr>
              <w:t>②</w:t>
            </w:r>
            <w:r>
              <w:rPr>
                <w:rFonts w:hint="default" w:ascii="Times New Roman" w:hAnsi="Times New Roman" w:eastAsia="宋体" w:cs="Times New Roman"/>
                <w:bCs/>
                <w:sz w:val="24"/>
              </w:rPr>
              <w:t>及时合理的调节运行工况，严禁超负荷运行。</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b w:val="0"/>
                <w:bCs/>
                <w:color w:val="000000"/>
                <w:kern w:val="0"/>
                <w:sz w:val="24"/>
                <w:lang w:eastAsia="zh-CN"/>
              </w:rPr>
            </w:pPr>
            <w:r>
              <w:rPr>
                <w:rFonts w:hint="default" w:ascii="Times New Roman" w:hAnsi="Times New Roman" w:eastAsia="宋体" w:cs="Times New Roman"/>
                <w:bCs/>
                <w:sz w:val="24"/>
                <w:lang w:eastAsia="zh-CN"/>
              </w:rPr>
              <w:t>③</w:t>
            </w:r>
            <w:r>
              <w:rPr>
                <w:rFonts w:hint="default" w:ascii="Times New Roman" w:hAnsi="Times New Roman" w:eastAsia="宋体" w:cs="Times New Roman"/>
                <w:bCs/>
                <w:sz w:val="24"/>
              </w:rPr>
              <w:t>加强设备管理，认真做好设备、管道、阀门的检查工作，并对存在安全隐患的设备及时进行修理或更换</w:t>
            </w:r>
            <w:r>
              <w:rPr>
                <w:rFonts w:hint="eastAsia" w:ascii="Times New Roman" w:hAnsi="Times New Roman" w:eastAsia="宋体" w:cs="Times New Roman"/>
                <w:bCs/>
                <w:sz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lang w:eastAsia="zh-CN"/>
              </w:rPr>
            </w:pPr>
            <w:r>
              <w:rPr>
                <w:rFonts w:hint="eastAsia" w:cs="Times New Roman"/>
                <w:b w:val="0"/>
                <w:bCs/>
                <w:color w:val="000000"/>
                <w:kern w:val="0"/>
                <w:sz w:val="24"/>
                <w:lang w:eastAsia="zh-CN"/>
              </w:rPr>
              <w:t>（</w:t>
            </w:r>
            <w:r>
              <w:rPr>
                <w:rFonts w:hint="eastAsia" w:cs="Times New Roman"/>
                <w:b w:val="0"/>
                <w:bCs/>
                <w:color w:val="000000"/>
                <w:kern w:val="0"/>
                <w:sz w:val="24"/>
                <w:lang w:val="en-US" w:eastAsia="zh-CN"/>
              </w:rPr>
              <w:t>3</w:t>
            </w:r>
            <w:r>
              <w:rPr>
                <w:rFonts w:hint="eastAsia" w:cs="Times New Roman"/>
                <w:b w:val="0"/>
                <w:bCs/>
                <w:color w:val="000000"/>
                <w:kern w:val="0"/>
                <w:sz w:val="24"/>
                <w:lang w:eastAsia="zh-CN"/>
              </w:rPr>
              <w:t>）</w:t>
            </w:r>
            <w:r>
              <w:rPr>
                <w:rFonts w:hint="eastAsia" w:ascii="Times New Roman" w:hAnsi="Times New Roman" w:eastAsia="宋体" w:cs="Times New Roman"/>
                <w:b w:val="0"/>
                <w:bCs/>
                <w:color w:val="auto"/>
                <w:kern w:val="0"/>
                <w:sz w:val="24"/>
                <w:lang w:val="en-US" w:eastAsia="zh-CN"/>
              </w:rPr>
              <w:t>液体原料贮存和运输过程泄漏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0"/>
                <w:sz w:val="24"/>
                <w:lang w:eastAsia="zh-CN"/>
              </w:rPr>
            </w:pPr>
            <w:r>
              <w:rPr>
                <w:rFonts w:hint="eastAsia" w:ascii="Times New Roman" w:hAnsi="Times New Roman" w:eastAsia="宋体" w:cs="Times New Roman"/>
                <w:b w:val="0"/>
                <w:bCs/>
                <w:color w:val="auto"/>
                <w:kern w:val="0"/>
                <w:sz w:val="24"/>
                <w:lang w:val="en-US" w:eastAsia="zh-CN"/>
              </w:rPr>
              <w:t>本项目液体原料主要为乳油、轧制油、润滑油、液压油等，主要用于日常生产，</w:t>
            </w:r>
            <w:r>
              <w:rPr>
                <w:rFonts w:hint="default" w:ascii="Times New Roman" w:hAnsi="Times New Roman" w:eastAsia="宋体" w:cs="Times New Roman"/>
                <w:b w:val="0"/>
                <w:bCs/>
                <w:color w:val="auto"/>
                <w:kern w:val="0"/>
                <w:sz w:val="24"/>
                <w:lang w:val="en-US" w:eastAsia="zh-CN"/>
              </w:rPr>
              <w:t>在存放和使用过程中</w:t>
            </w:r>
            <w:r>
              <w:rPr>
                <w:rFonts w:hint="eastAsia" w:ascii="Times New Roman" w:hAnsi="Times New Roman" w:eastAsia="宋体" w:cs="Times New Roman"/>
                <w:b w:val="0"/>
                <w:bCs/>
                <w:color w:val="auto"/>
                <w:kern w:val="0"/>
                <w:sz w:val="24"/>
                <w:lang w:val="en-US" w:eastAsia="zh-CN"/>
              </w:rPr>
              <w:t>有可能</w:t>
            </w:r>
            <w:r>
              <w:rPr>
                <w:rFonts w:hint="default" w:ascii="Times New Roman" w:hAnsi="Times New Roman" w:eastAsia="宋体" w:cs="Times New Roman"/>
                <w:b w:val="0"/>
                <w:bCs/>
                <w:color w:val="auto"/>
                <w:kern w:val="0"/>
                <w:sz w:val="24"/>
                <w:lang w:val="en-US" w:eastAsia="zh-CN"/>
              </w:rPr>
              <w:t>由于管理、操作不当而</w:t>
            </w:r>
            <w:r>
              <w:rPr>
                <w:rFonts w:hint="eastAsia" w:cs="Times New Roman"/>
                <w:b w:val="0"/>
                <w:bCs/>
                <w:color w:val="auto"/>
                <w:kern w:val="0"/>
                <w:sz w:val="24"/>
                <w:lang w:val="en-US" w:eastAsia="zh-CN"/>
              </w:rPr>
              <w:t>泄漏</w:t>
            </w:r>
            <w:r>
              <w:rPr>
                <w:rFonts w:hint="default" w:ascii="Times New Roman" w:hAnsi="Times New Roman" w:eastAsia="宋体" w:cs="Times New Roman"/>
                <w:b w:val="0"/>
                <w:bCs/>
                <w:color w:val="auto"/>
                <w:kern w:val="0"/>
                <w:sz w:val="24"/>
                <w:lang w:val="en-US" w:eastAsia="zh-CN"/>
              </w:rPr>
              <w:t>。</w:t>
            </w:r>
            <w:r>
              <w:rPr>
                <w:rFonts w:hint="eastAsia" w:ascii="Times New Roman" w:hAnsi="Times New Roman" w:eastAsia="宋体" w:cs="Times New Roman"/>
                <w:b w:val="0"/>
                <w:bCs/>
                <w:color w:val="auto"/>
                <w:kern w:val="0"/>
                <w:sz w:val="24"/>
                <w:lang w:val="en-US" w:eastAsia="zh-CN"/>
              </w:rPr>
              <w:t>因此液体原料需设置单独存放区域，且原料桶下设置托盘，</w:t>
            </w:r>
            <w:r>
              <w:rPr>
                <w:rFonts w:hint="eastAsia" w:cs="Times New Roman"/>
                <w:b w:val="0"/>
                <w:bCs/>
                <w:color w:val="auto"/>
                <w:kern w:val="0"/>
                <w:sz w:val="24"/>
                <w:lang w:val="en-US" w:eastAsia="zh-CN"/>
              </w:rPr>
              <w:t>四周设置围堰阻隔，</w:t>
            </w:r>
            <w:r>
              <w:rPr>
                <w:rFonts w:hint="eastAsia" w:ascii="Times New Roman" w:hAnsi="Times New Roman" w:eastAsia="宋体" w:cs="Times New Roman"/>
                <w:b w:val="0"/>
                <w:bCs/>
                <w:color w:val="auto"/>
                <w:kern w:val="0"/>
                <w:sz w:val="24"/>
                <w:lang w:val="en-US" w:eastAsia="zh-CN"/>
              </w:rPr>
              <w:t>地面采用2mm厚的</w:t>
            </w:r>
            <w:r>
              <w:rPr>
                <w:rFonts w:hint="eastAsia" w:cs="Times New Roman"/>
                <w:b w:val="0"/>
                <w:bCs/>
                <w:color w:val="auto"/>
                <w:kern w:val="0"/>
                <w:sz w:val="24"/>
                <w:lang w:val="en-US" w:eastAsia="zh-CN"/>
              </w:rPr>
              <w:t>环氧树脂</w:t>
            </w:r>
            <w:r>
              <w:rPr>
                <w:rFonts w:hint="eastAsia" w:ascii="Times New Roman" w:hAnsi="Times New Roman" w:eastAsia="宋体" w:cs="Times New Roman"/>
                <w:b w:val="0"/>
                <w:bCs/>
                <w:color w:val="auto"/>
                <w:kern w:val="0"/>
                <w:sz w:val="24"/>
                <w:lang w:val="en-US" w:eastAsia="zh-CN"/>
              </w:rPr>
              <w:t>防渗材料处理，做好防尘、防雨、防渗、防腐“四防”措施；储存及生产过程中做到规范操作，避免发生</w:t>
            </w:r>
            <w:r>
              <w:rPr>
                <w:rFonts w:hint="eastAsia" w:cs="Times New Roman"/>
                <w:b w:val="0"/>
                <w:bCs/>
                <w:color w:val="auto"/>
                <w:kern w:val="0"/>
                <w:sz w:val="24"/>
                <w:lang w:val="en-US" w:eastAsia="zh-CN"/>
              </w:rPr>
              <w:t>泄漏</w:t>
            </w:r>
            <w:r>
              <w:rPr>
                <w:rFonts w:hint="eastAsia" w:ascii="Times New Roman" w:hAnsi="Times New Roman" w:eastAsia="宋体" w:cs="Times New Roman"/>
                <w:b w:val="0"/>
                <w:bCs/>
                <w:color w:val="auto"/>
                <w:kern w:val="0"/>
                <w:sz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lang w:val="en-US" w:eastAsia="zh-CN"/>
              </w:rPr>
            </w:pPr>
            <w:r>
              <w:rPr>
                <w:rFonts w:hint="default" w:ascii="Times New Roman" w:hAnsi="Times New Roman" w:eastAsia="宋体" w:cs="Times New Roman"/>
                <w:b w:val="0"/>
                <w:bCs/>
                <w:color w:val="000000"/>
                <w:kern w:val="0"/>
                <w:sz w:val="24"/>
                <w:lang w:eastAsia="zh-CN"/>
              </w:rPr>
              <w:t>（</w:t>
            </w:r>
            <w:r>
              <w:rPr>
                <w:rFonts w:hint="eastAsia" w:cs="Times New Roman"/>
                <w:b w:val="0"/>
                <w:bCs/>
                <w:color w:val="000000"/>
                <w:kern w:val="0"/>
                <w:sz w:val="24"/>
                <w:lang w:val="en-US" w:eastAsia="zh-CN"/>
              </w:rPr>
              <w:t>4</w:t>
            </w:r>
            <w:r>
              <w:rPr>
                <w:rFonts w:hint="default" w:ascii="Times New Roman" w:hAnsi="Times New Roman" w:eastAsia="宋体" w:cs="Times New Roman"/>
                <w:b w:val="0"/>
                <w:bCs/>
                <w:color w:val="000000"/>
                <w:kern w:val="0"/>
                <w:sz w:val="24"/>
                <w:lang w:eastAsia="zh-CN"/>
              </w:rPr>
              <w:t>）</w:t>
            </w:r>
            <w:r>
              <w:rPr>
                <w:rFonts w:hint="default" w:ascii="Times New Roman" w:hAnsi="Times New Roman" w:eastAsia="宋体" w:cs="Times New Roman"/>
                <w:b w:val="0"/>
                <w:bCs/>
                <w:color w:val="000000"/>
                <w:kern w:val="0"/>
                <w:sz w:val="24"/>
                <w:lang w:val="en-US" w:eastAsia="zh-CN"/>
              </w:rPr>
              <w:t>火灾事故</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eastAsia" w:cs="Times New Roman"/>
                <w:b w:val="0"/>
                <w:bCs/>
                <w:color w:val="000000"/>
                <w:kern w:val="0"/>
                <w:sz w:val="24"/>
                <w:lang w:eastAsia="zh-CN"/>
              </w:rPr>
              <w:t>本项目使用的原料含可燃物质</w:t>
            </w:r>
            <w:r>
              <w:rPr>
                <w:rFonts w:hint="default" w:ascii="Times New Roman" w:hAnsi="Times New Roman" w:eastAsia="宋体" w:cs="Times New Roman"/>
                <w:b w:val="0"/>
                <w:bCs/>
                <w:color w:val="000000"/>
                <w:kern w:val="0"/>
                <w:sz w:val="24"/>
              </w:rPr>
              <w:t>，</w:t>
            </w:r>
            <w:r>
              <w:rPr>
                <w:sz w:val="24"/>
              </w:rPr>
              <w:t>在</w:t>
            </w:r>
            <w:r>
              <w:rPr>
                <w:rFonts w:hint="eastAsia"/>
                <w:sz w:val="24"/>
                <w:lang w:eastAsia="zh-CN"/>
              </w:rPr>
              <w:t>运输</w:t>
            </w:r>
            <w:r>
              <w:rPr>
                <w:sz w:val="24"/>
              </w:rPr>
              <w:t>、储存过程中操作不当</w:t>
            </w:r>
            <w:r>
              <w:rPr>
                <w:rFonts w:hint="eastAsia"/>
                <w:sz w:val="24"/>
                <w:lang w:eastAsia="zh-CN"/>
              </w:rPr>
              <w:t>可能</w:t>
            </w:r>
            <w:r>
              <w:rPr>
                <w:sz w:val="24"/>
              </w:rPr>
              <w:t>会导致火灾发生。一旦发生火灾</w:t>
            </w:r>
            <w:r>
              <w:rPr>
                <w:rFonts w:hint="default" w:ascii="Times New Roman" w:hAnsi="Times New Roman" w:eastAsia="宋体" w:cs="Times New Roman"/>
                <w:b w:val="0"/>
                <w:bCs/>
                <w:color w:val="000000"/>
                <w:kern w:val="0"/>
                <w:sz w:val="24"/>
              </w:rPr>
              <w:t>，</w:t>
            </w:r>
            <w:r>
              <w:rPr>
                <w:sz w:val="24"/>
              </w:rPr>
              <w:t>将放出大量的辐射热，危及火灾周围人员的生命及毗邻建筑物和设备的安全，如果产生的热量和气体在短时间内无法扩散，则可能引发爆炸</w:t>
            </w:r>
            <w:r>
              <w:rPr>
                <w:rFonts w:hint="default" w:ascii="Times New Roman" w:hAnsi="Times New Roman" w:eastAsia="宋体" w:cs="Times New Roman"/>
                <w:b w:val="0"/>
                <w:bCs/>
                <w:color w:val="000000"/>
                <w:kern w:val="0"/>
                <w:sz w:val="24"/>
              </w:rPr>
              <w:t>。要减少事故发生的概率，最主要的手段是从管理入手，制定应急预案，加强风险防范措施。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①总图布置和建筑安全防范措施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在厂区总平面布置方面，严格执行相关规范要求，合理布置生产车间设备平面布局，生产区、储存区、办公区进行严格区分。所有建、构筑物之间或与其它场所之间留有足够的防火间距，防止在火灾时相互影响。严格按工艺处理物料特性，对厂区进行危险区域划分；按《安全标志》规定在装置区设置有关的安全标志。另外厂区按规范设置消防通道，在易发生火灾地点附近设置消防栓及一定数量的抢修器材。</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②贮运系统事故风险防范措施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根据贮存区（仓库）的火灾危险性，为保障其的防火安全，仓库建筑物在火灾高温作用下要求其基本构件能在一定时间内不被破坏、不传播火灾、延缓和阻止火势蔓延，为疏散人员、物资和扑灭火灾赢得时间。建筑物的耐火等级应按二级考虑，所用建筑材料应为非燃烧体</w:t>
            </w:r>
            <w:r>
              <w:rPr>
                <w:rFonts w:hint="default" w:ascii="Times New Roman" w:hAnsi="Times New Roman" w:eastAsia="宋体" w:cs="Times New Roman"/>
                <w:b w:val="0"/>
                <w:bCs/>
                <w:color w:val="000000"/>
                <w:kern w:val="0"/>
                <w:sz w:val="24"/>
                <w:lang w:eastAsia="zh-CN"/>
              </w:rPr>
              <w:t>；</w:t>
            </w:r>
            <w:r>
              <w:rPr>
                <w:rFonts w:hint="eastAsia" w:cs="Times New Roman"/>
                <w:b w:val="0"/>
                <w:bCs/>
                <w:color w:val="000000"/>
                <w:kern w:val="0"/>
                <w:sz w:val="24"/>
                <w:lang w:eastAsia="zh-CN"/>
              </w:rPr>
              <w:t>原辅料</w:t>
            </w:r>
            <w:r>
              <w:rPr>
                <w:rFonts w:hint="default" w:ascii="Times New Roman" w:hAnsi="Times New Roman" w:eastAsia="宋体" w:cs="Times New Roman"/>
                <w:b w:val="0"/>
                <w:bCs/>
                <w:color w:val="000000"/>
                <w:kern w:val="0"/>
                <w:sz w:val="24"/>
              </w:rPr>
              <w:t>贮存在专门贮存场所内；贮存场所为封闭设施，必须有防雨、防晒、防渗、防尘、防扬散和防火措施，并有足够的疏散通道</w:t>
            </w:r>
            <w:r>
              <w:rPr>
                <w:rFonts w:hint="default" w:ascii="Times New Roman" w:hAnsi="Times New Roman" w:eastAsia="宋体" w:cs="Times New Roman"/>
                <w:b w:val="0"/>
                <w:bCs/>
                <w:color w:val="000000"/>
                <w:kern w:val="0"/>
                <w:sz w:val="24"/>
                <w:lang w:eastAsia="zh-CN"/>
              </w:rPr>
              <w:t>；</w:t>
            </w:r>
            <w:r>
              <w:rPr>
                <w:rFonts w:hint="default" w:ascii="Times New Roman" w:hAnsi="Times New Roman" w:eastAsia="宋体" w:cs="Times New Roman"/>
                <w:b w:val="0"/>
                <w:bCs/>
                <w:color w:val="000000"/>
                <w:kern w:val="0"/>
                <w:sz w:val="24"/>
              </w:rPr>
              <w:t>严格制定和执行管理制度，注重操作人员的素质，加强对设施的维护保养和巡检。</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③工艺技术设计安全防范措施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各类设备和管道从设计、安装，制造严格按照安全规定要求进行，车间加强通风。所有设施必须由当地有关质检部门进行验收并通过后方能投入使用。高温设备和管道应设立隔离栏，并有警示标志。</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④自动控制设计安全防范措施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对装置生产过程中采取集中检测、显示、连锁、控制和报警。设置火灾自动报警系统。</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⑤电气、电讯安全防范措施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本项目防爆、防火电缆，电气设施采用触电保护，爆炸危险区域的划分、防爆电器(气)的安装和布防符合《爆炸</w:t>
            </w:r>
            <w:r>
              <w:rPr>
                <w:rFonts w:hint="eastAsia" w:cs="Times New Roman"/>
                <w:b w:val="0"/>
                <w:bCs/>
                <w:color w:val="000000"/>
                <w:kern w:val="0"/>
                <w:sz w:val="24"/>
                <w:lang w:eastAsia="zh-CN"/>
              </w:rPr>
              <w:t>危险</w:t>
            </w:r>
            <w:r>
              <w:rPr>
                <w:rFonts w:hint="default" w:ascii="Times New Roman" w:hAnsi="Times New Roman" w:eastAsia="宋体" w:cs="Times New Roman"/>
                <w:b w:val="0"/>
                <w:bCs/>
                <w:color w:val="000000"/>
                <w:kern w:val="0"/>
                <w:sz w:val="24"/>
              </w:rPr>
              <w:t>环境电力装置设计规范(GB50058-</w:t>
            </w:r>
            <w:r>
              <w:rPr>
                <w:rFonts w:hint="eastAsia" w:cs="Times New Roman"/>
                <w:b w:val="0"/>
                <w:bCs/>
                <w:color w:val="000000"/>
                <w:kern w:val="0"/>
                <w:sz w:val="24"/>
                <w:lang w:val="en-US" w:eastAsia="zh-CN"/>
              </w:rPr>
              <w:t>2014</w:t>
            </w:r>
            <w:r>
              <w:rPr>
                <w:rFonts w:hint="default" w:ascii="Times New Roman" w:hAnsi="Times New Roman" w:eastAsia="宋体" w:cs="Times New Roman"/>
                <w:b w:val="0"/>
                <w:bCs/>
                <w:color w:val="000000"/>
                <w:kern w:val="0"/>
                <w:sz w:val="24"/>
              </w:rPr>
              <w:t>)》要求。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根据车间的不同环境特性，选用不同的电气设备，设置防雷、防静电设施和接地保护。执行《电气装置安装工程</w:t>
            </w:r>
            <w:r>
              <w:rPr>
                <w:rFonts w:hint="eastAsia" w:cs="Times New Roman"/>
                <w:b w:val="0"/>
                <w:bCs/>
                <w:color w:val="000000"/>
                <w:kern w:val="0"/>
                <w:sz w:val="24"/>
                <w:lang w:val="en-US" w:eastAsia="zh-CN"/>
              </w:rPr>
              <w:t xml:space="preserve"> 低压电器</w:t>
            </w:r>
            <w:r>
              <w:rPr>
                <w:rFonts w:hint="default" w:ascii="Times New Roman" w:hAnsi="Times New Roman" w:eastAsia="宋体" w:cs="Times New Roman"/>
                <w:b w:val="0"/>
                <w:bCs/>
                <w:color w:val="000000"/>
                <w:kern w:val="0"/>
                <w:sz w:val="24"/>
              </w:rPr>
              <w:t>施工</w:t>
            </w:r>
            <w:r>
              <w:rPr>
                <w:rFonts w:hint="eastAsia" w:cs="Times New Roman"/>
                <w:b w:val="0"/>
                <w:bCs/>
                <w:color w:val="000000"/>
                <w:kern w:val="0"/>
                <w:sz w:val="24"/>
                <w:lang w:eastAsia="zh-CN"/>
              </w:rPr>
              <w:t>及</w:t>
            </w:r>
            <w:r>
              <w:rPr>
                <w:rFonts w:hint="default" w:ascii="Times New Roman" w:hAnsi="Times New Roman" w:eastAsia="宋体" w:cs="Times New Roman"/>
                <w:b w:val="0"/>
                <w:bCs/>
                <w:color w:val="000000"/>
                <w:kern w:val="0"/>
                <w:sz w:val="24"/>
              </w:rPr>
              <w:t>验收规范》（GB50254-</w:t>
            </w:r>
            <w:r>
              <w:rPr>
                <w:rFonts w:hint="eastAsia" w:cs="Times New Roman"/>
                <w:b w:val="0"/>
                <w:bCs/>
                <w:color w:val="000000"/>
                <w:kern w:val="0"/>
                <w:sz w:val="24"/>
                <w:lang w:val="en-US" w:eastAsia="zh-CN"/>
              </w:rPr>
              <w:t>2014</w:t>
            </w:r>
            <w:r>
              <w:rPr>
                <w:rFonts w:hint="default" w:ascii="Times New Roman" w:hAnsi="Times New Roman" w:eastAsia="宋体" w:cs="Times New Roman"/>
                <w:b w:val="0"/>
                <w:bCs/>
                <w:color w:val="000000"/>
                <w:kern w:val="0"/>
                <w:sz w:val="24"/>
              </w:rPr>
              <w:t>）等的要求，确保工程建成后电气安全符合要求。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⑥消防及火灾报警系统</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根据火灾危险性等级和防火，防爆要求，建筑物的防火等级均应采用国家现行规范要求。凡禁火区均设置明显标志牌。安全出口及安全疏散距离应符合《建筑设计防火规范》(</w:t>
            </w:r>
            <w:r>
              <w:rPr>
                <w:rFonts w:hint="eastAsia" w:cs="Times New Roman"/>
                <w:b w:val="0"/>
                <w:bCs/>
                <w:color w:val="000000"/>
                <w:kern w:val="0"/>
                <w:sz w:val="24"/>
                <w:lang w:val="en-US" w:eastAsia="zh-CN"/>
              </w:rPr>
              <w:t>GB50016-2014</w:t>
            </w:r>
            <w:r>
              <w:rPr>
                <w:rFonts w:hint="default" w:ascii="Times New Roman" w:hAnsi="Times New Roman" w:eastAsia="宋体" w:cs="Times New Roman"/>
                <w:b w:val="0"/>
                <w:bCs/>
                <w:color w:val="000000"/>
                <w:kern w:val="0"/>
                <w:sz w:val="24"/>
              </w:rPr>
              <w:t>)的要求。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厂区消防用水与厂内生产、生活用水管网系统合并，在厂内按照规范要求配置消火栓及消防水炮。</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厂内不设消防站，由当地消防中队负责消防工作。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火灾报警系统：全厂采用电话报警，报警至当地消防中队。</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rPr>
              <w:t>⑦防火、防爆管理措施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000000"/>
                <w:kern w:val="0"/>
                <w:sz w:val="24"/>
              </w:rPr>
              <w:t>工程可能遇到的火源主要是施工明火、吸烟、维修用火、电器火灾、静电火花、雷击、撞击火星等，应采取的安全管理措施包括：严禁吸烟、严禁携带火种。局部设备维修时，应和非检修设备、管线断开火加盲板，盲板应挂牌登记，防止串油、串气引发事故。根据《建筑灭火器配置设计规范》（GB50140-2005），重点部位应设置一定数量的</w:t>
            </w:r>
            <w:r>
              <w:rPr>
                <w:rFonts w:hint="default" w:ascii="Times New Roman" w:hAnsi="Times New Roman" w:eastAsia="宋体" w:cs="Times New Roman"/>
                <w:b w:val="0"/>
                <w:bCs/>
                <w:color w:val="auto"/>
                <w:kern w:val="0"/>
                <w:sz w:val="24"/>
              </w:rPr>
              <w:t>手提式干粉灭火剂、二氧化碳灭火器，并定期检查，保持有效状态；建议设置火灾自动报警装置。</w:t>
            </w:r>
            <w:r>
              <w:rPr>
                <w:rFonts w:hint="default" w:ascii="Times New Roman" w:hAnsi="Times New Roman" w:eastAsia="宋体" w:cs="Times New Roman"/>
                <w:color w:val="auto"/>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color w:val="000000"/>
                <w:kern w:val="0"/>
                <w:sz w:val="24"/>
                <w:lang w:val="en-US" w:eastAsia="zh-CN"/>
              </w:rPr>
            </w:pPr>
            <w:r>
              <w:rPr>
                <w:rFonts w:hint="default" w:ascii="Times New Roman" w:hAnsi="Times New Roman" w:eastAsia="微软雅黑" w:cs="Times New Roman"/>
                <w:b w:val="0"/>
                <w:bCs/>
                <w:color w:val="000000"/>
                <w:kern w:val="0"/>
                <w:sz w:val="24"/>
                <w:lang w:eastAsia="zh-CN"/>
              </w:rPr>
              <w:t>⑧</w:t>
            </w:r>
            <w:r>
              <w:rPr>
                <w:rFonts w:hint="eastAsia" w:ascii="Times New Roman" w:hAnsi="Times New Roman" w:eastAsia="宋体" w:cs="Times New Roman"/>
                <w:b w:val="0"/>
                <w:bCs/>
                <w:color w:val="000000"/>
                <w:kern w:val="0"/>
                <w:sz w:val="24"/>
                <w:lang w:val="en-US" w:eastAsia="zh-CN"/>
              </w:rPr>
              <w:t>天然气管道</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rPr>
            </w:pPr>
            <w:r>
              <w:rPr>
                <w:rFonts w:hint="eastAsia" w:ascii="Times New Roman" w:hAnsi="Times New Roman" w:eastAsia="宋体" w:cs="Times New Roman"/>
                <w:b w:val="0"/>
                <w:bCs/>
                <w:color w:val="000000"/>
                <w:kern w:val="0"/>
                <w:sz w:val="24"/>
                <w:lang w:val="en-US" w:eastAsia="zh-CN"/>
              </w:rPr>
              <w:t>天然气管道管线设有管道阀门，管道架空敷设，并设有安全警示标牌，严禁明火，禁止使用可能产生火花的工具，杜绝一切火源，建立管道天然气的人工监测系统和定期巡回检查制度</w:t>
            </w:r>
            <w:r>
              <w:rPr>
                <w:rFonts w:hint="eastAsia"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eastAsia="zh-CN"/>
              </w:rPr>
            </w:pPr>
            <w:r>
              <w:rPr>
                <w:rFonts w:hint="eastAsia" w:ascii="Times New Roman" w:hAnsi="Times New Roman" w:cs="Times New Roman"/>
                <w:bCs/>
                <w:color w:val="auto"/>
                <w:sz w:val="24"/>
                <w:lang w:eastAsia="zh-CN"/>
              </w:rPr>
              <w:t>（</w:t>
            </w:r>
            <w:r>
              <w:rPr>
                <w:rFonts w:hint="eastAsia" w:cs="Times New Roman"/>
                <w:bCs/>
                <w:color w:val="auto"/>
                <w:sz w:val="24"/>
                <w:lang w:val="en-US" w:eastAsia="zh-CN"/>
              </w:rPr>
              <w:t>5</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危险废物</w:t>
            </w:r>
            <w:r>
              <w:rPr>
                <w:rFonts w:hint="eastAsia" w:ascii="Times New Roman" w:hAnsi="Times New Roman" w:eastAsia="宋体" w:cs="Times New Roman"/>
                <w:bCs/>
                <w:color w:val="auto"/>
                <w:sz w:val="24"/>
                <w:lang w:val="en-US" w:eastAsia="zh-CN"/>
              </w:rPr>
              <w:t>流失</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本项目的主要危险废物主要为</w:t>
            </w:r>
            <w:r>
              <w:rPr>
                <w:rFonts w:hint="eastAsia" w:cs="Times New Roman"/>
                <w:bCs/>
                <w:color w:val="auto"/>
                <w:sz w:val="24"/>
                <w:lang w:eastAsia="zh-CN"/>
              </w:rPr>
              <w:t>废过滤介质、废油桶、废包装桶、废润滑油等</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rPr>
              <w:t>经收集、贮存运送后委托有资质单位处理，</w:t>
            </w:r>
            <w:r>
              <w:rPr>
                <w:rFonts w:hint="default" w:ascii="Times New Roman" w:hAnsi="Times New Roman" w:eastAsia="宋体" w:cs="Times New Roman"/>
                <w:bCs/>
                <w:color w:val="auto"/>
                <w:sz w:val="24"/>
                <w:lang w:val="en-US" w:eastAsia="zh-CN"/>
              </w:rPr>
              <w:t>危废暂存间</w:t>
            </w:r>
            <w:r>
              <w:rPr>
                <w:rFonts w:hint="default" w:ascii="Times New Roman" w:hAnsi="Times New Roman" w:eastAsia="宋体" w:cs="Times New Roman"/>
                <w:bCs/>
                <w:color w:val="auto"/>
                <w:sz w:val="24"/>
              </w:rPr>
              <w:t>按照《危险废物贮存污染控制标准》（GB1859</w:t>
            </w:r>
            <w:r>
              <w:rPr>
                <w:rFonts w:hint="eastAsia" w:cs="Times New Roman"/>
                <w:bCs/>
                <w:color w:val="auto"/>
                <w:sz w:val="24"/>
                <w:lang w:val="en-US" w:eastAsia="zh-CN"/>
              </w:rPr>
              <w:t>7</w:t>
            </w:r>
            <w:r>
              <w:rPr>
                <w:rFonts w:hint="default" w:ascii="Times New Roman" w:hAnsi="Times New Roman" w:eastAsia="宋体" w:cs="Times New Roman"/>
                <w:bCs/>
                <w:color w:val="auto"/>
                <w:sz w:val="24"/>
              </w:rPr>
              <w:t>-20</w:t>
            </w:r>
            <w:r>
              <w:rPr>
                <w:rFonts w:hint="eastAsia" w:cs="Times New Roman"/>
                <w:bCs/>
                <w:color w:val="auto"/>
                <w:sz w:val="24"/>
                <w:lang w:val="en-US" w:eastAsia="zh-CN"/>
              </w:rPr>
              <w:t>23</w:t>
            </w:r>
            <w:r>
              <w:rPr>
                <w:rFonts w:hint="default" w:ascii="Times New Roman" w:hAnsi="Times New Roman" w:eastAsia="宋体" w:cs="Times New Roman"/>
                <w:bCs/>
                <w:color w:val="auto"/>
                <w:sz w:val="24"/>
              </w:rPr>
              <w:t>）的设计要求建设，做到防风、防雨、防晒，做好防渗漏处理。万一发生</w:t>
            </w:r>
            <w:r>
              <w:rPr>
                <w:rFonts w:hint="eastAsia" w:ascii="Times New Roman" w:hAnsi="Times New Roman" w:eastAsia="宋体" w:cs="Times New Roman"/>
                <w:bCs/>
                <w:color w:val="auto"/>
                <w:sz w:val="24"/>
                <w:lang w:val="en-US" w:eastAsia="zh-CN"/>
              </w:rPr>
              <w:t>危废流失</w:t>
            </w:r>
            <w:r>
              <w:rPr>
                <w:rFonts w:hint="default" w:ascii="Times New Roman" w:hAnsi="Times New Roman" w:eastAsia="宋体" w:cs="Times New Roman"/>
                <w:bCs/>
                <w:color w:val="auto"/>
                <w:sz w:val="24"/>
              </w:rPr>
              <w:t>事故，应立刻检查</w:t>
            </w:r>
            <w:r>
              <w:rPr>
                <w:rFonts w:hint="eastAsia" w:ascii="Times New Roman" w:hAnsi="Times New Roman" w:eastAsia="宋体" w:cs="Times New Roman"/>
                <w:bCs/>
                <w:color w:val="auto"/>
                <w:sz w:val="24"/>
                <w:lang w:val="en-US" w:eastAsia="zh-CN"/>
              </w:rPr>
              <w:t>源头</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及时寻回</w:t>
            </w:r>
            <w:r>
              <w:rPr>
                <w:rFonts w:hint="eastAsia" w:ascii="Times New Roman" w:hAnsi="Times New Roman" w:eastAsia="宋体" w:cs="Times New Roman"/>
                <w:bCs/>
                <w:color w:val="auto"/>
                <w:sz w:val="24"/>
                <w:lang w:val="en-US" w:eastAsia="zh-CN"/>
              </w:rPr>
              <w:t>流失</w:t>
            </w:r>
            <w:r>
              <w:rPr>
                <w:rFonts w:hint="default" w:ascii="Times New Roman" w:hAnsi="Times New Roman" w:eastAsia="宋体" w:cs="Times New Roman"/>
                <w:bCs/>
                <w:color w:val="auto"/>
                <w:sz w:val="24"/>
                <w:lang w:val="en-US" w:eastAsia="zh-CN"/>
              </w:rPr>
              <w:t>的危废</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收集后委托有资质单位处置，避免对周围环境造成影响</w:t>
            </w:r>
            <w:r>
              <w:rPr>
                <w:rFonts w:hint="default" w:ascii="Times New Roman" w:hAnsi="Times New Roman" w:eastAsia="宋体" w:cs="Times New Roman"/>
                <w:bCs/>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val="0"/>
                <w:color w:val="000000"/>
                <w:kern w:val="0"/>
                <w:sz w:val="24"/>
              </w:rPr>
            </w:pPr>
            <w:r>
              <w:rPr>
                <w:rFonts w:hint="eastAsia"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000000"/>
                <w:kern w:val="0"/>
                <w:sz w:val="24"/>
              </w:rPr>
              <w:t>、环境风险分析结论</w:t>
            </w:r>
          </w:p>
          <w:p>
            <w:pPr>
              <w:pStyle w:val="91"/>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bCs/>
                <w:i w:val="0"/>
                <w:iCs w:val="0"/>
                <w:color w:val="auto"/>
                <w:kern w:val="2"/>
                <w:sz w:val="24"/>
                <w:szCs w:val="24"/>
                <w:lang w:val="en-US" w:eastAsia="zh-CN" w:bidi="ar"/>
              </w:rPr>
            </w:pPr>
            <w:r>
              <w:rPr>
                <w:rFonts w:hint="default" w:ascii="Times New Roman" w:hAnsi="Times New Roman" w:eastAsia="宋体" w:cs="Times New Roman"/>
                <w:bCs/>
                <w:sz w:val="24"/>
              </w:rPr>
              <w:t>通过简单风险分析，在采取相应的风险事故防范措施，项目的环境风险发生率可以降到最低水平，并能减少或者避免风险事故的发生。本项目环境风险防范措施有效，环境风险在可接受的范围内</w:t>
            </w:r>
            <w:r>
              <w:rPr>
                <w:rFonts w:hint="default" w:ascii="Times New Roman" w:hAnsi="Times New Roman" w:eastAsia="宋体" w:cs="Times New Roman"/>
                <w:color w:val="auto"/>
                <w:kern w:val="2"/>
                <w:sz w:val="24"/>
                <w:szCs w:val="32"/>
                <w:lang w:val="en-US" w:eastAsia="zh-CN" w:bidi="ar"/>
              </w:rPr>
              <w:t>。</w:t>
            </w:r>
          </w:p>
          <w:p>
            <w:pPr>
              <w:pStyle w:val="4"/>
              <w:keepNext w:val="0"/>
              <w:keepLines w:val="0"/>
              <w:pageBreakBefore w:val="0"/>
              <w:widowControl w:val="0"/>
              <w:numPr>
                <w:ilvl w:val="2"/>
                <w:numId w:val="0"/>
              </w:numP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2"/>
              <w:rPr>
                <w:rFonts w:hint="eastAsia" w:ascii="宋体" w:hAnsi="宋体" w:eastAsia="宋体" w:cs="宋体"/>
                <w:b/>
                <w:bCs/>
                <w:color w:val="000000"/>
                <w:kern w:val="0"/>
                <w:sz w:val="24"/>
                <w:szCs w:val="24"/>
                <w:lang w:val="en-US" w:eastAsia="zh-CN"/>
              </w:rPr>
            </w:pPr>
            <w:r>
              <w:rPr>
                <w:rFonts w:hint="eastAsia" w:ascii="Times New Roman" w:hAnsi="Times New Roman" w:cs="Times New Roman"/>
                <w:b/>
                <w:bCs/>
                <w:sz w:val="24"/>
                <w:szCs w:val="24"/>
                <w:lang w:val="en-US" w:eastAsia="zh-CN"/>
              </w:rPr>
              <w:t>5</w:t>
            </w:r>
            <w:r>
              <w:rPr>
                <w:rFonts w:hint="eastAsia" w:ascii="Times New Roman" w:hAnsi="Times New Roman" w:eastAsia="宋体" w:cs="Times New Roman"/>
                <w:b/>
                <w:bCs/>
                <w:sz w:val="24"/>
                <w:szCs w:val="24"/>
                <w:lang w:val="en-US" w:eastAsia="zh-CN"/>
              </w:rPr>
              <w:t>、</w:t>
            </w:r>
            <w:r>
              <w:rPr>
                <w:rFonts w:hint="eastAsia" w:ascii="宋体" w:hAnsi="宋体" w:eastAsia="宋体" w:cs="宋体"/>
                <w:b/>
                <w:bCs/>
                <w:color w:val="000000"/>
                <w:kern w:val="0"/>
                <w:sz w:val="24"/>
                <w:szCs w:val="24"/>
                <w:lang w:val="en-US" w:eastAsia="zh-CN"/>
              </w:rPr>
              <w:t>事故池容积确定与核算</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事故水池主要收集泄漏</w:t>
            </w:r>
            <w:r>
              <w:rPr>
                <w:rFonts w:hint="eastAsia" w:ascii="Times New Roman" w:hAnsi="Times New Roman" w:eastAsia="宋体" w:cs="Times New Roman"/>
                <w:color w:val="000000"/>
                <w:kern w:val="0"/>
                <w:sz w:val="24"/>
                <w:szCs w:val="24"/>
                <w:lang w:val="en-US" w:eastAsia="zh-CN" w:bidi="ar"/>
              </w:rPr>
              <w:t>的液体原料</w:t>
            </w:r>
            <w:r>
              <w:rPr>
                <w:rFonts w:hint="default" w:ascii="Times New Roman" w:hAnsi="Times New Roman" w:eastAsia="宋体" w:cs="Times New Roman"/>
                <w:color w:val="000000"/>
                <w:kern w:val="0"/>
                <w:sz w:val="24"/>
                <w:szCs w:val="24"/>
                <w:lang w:val="en-US" w:eastAsia="zh-CN" w:bidi="ar"/>
              </w:rPr>
              <w:t>、消防废水等事故废水。根据《化工建设项目环境保护设计规范》（GB50483-2009），拟建项目风险事故排水包括</w:t>
            </w:r>
            <w:r>
              <w:rPr>
                <w:rFonts w:hint="eastAsia" w:ascii="Times New Roman" w:hAnsi="Times New Roman" w:eastAsia="宋体" w:cs="Times New Roman"/>
                <w:color w:val="000000"/>
                <w:kern w:val="0"/>
                <w:sz w:val="24"/>
                <w:szCs w:val="24"/>
                <w:lang w:val="en-US" w:eastAsia="zh-CN" w:bidi="ar"/>
              </w:rPr>
              <w:t>液体原料</w:t>
            </w:r>
            <w:r>
              <w:rPr>
                <w:rFonts w:hint="default" w:ascii="Times New Roman" w:hAnsi="Times New Roman" w:eastAsia="宋体" w:cs="Times New Roman"/>
                <w:color w:val="000000"/>
                <w:kern w:val="0"/>
                <w:sz w:val="24"/>
                <w:szCs w:val="24"/>
                <w:lang w:val="en-US" w:eastAsia="zh-CN" w:bidi="ar"/>
              </w:rPr>
              <w:t xml:space="preserve">泄漏量、消防水量、雨水量等，能够储存事故废水的储存设施包括事故水池、事故备用容器、防火体内或围堰内有效容积、导排水管有效容积等。因此，为确保环境风险事故废水不排入外环境，应急事故水池容积的确定必须基于事故废水最大产生量和事故排水系统储存设施最大有效容积来确定。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根据中国石化《水体污染防控紧急措施设计导则》，应设置能够储存事故排水的储存设施，储存设施包括事故池、事故罐、防火堤内或围堰内区域等。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事故储存设施总有效容积</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总=（</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vertAlign w:val="baseline"/>
                <w:lang w:val="en-US" w:eastAsia="zh-CN" w:bidi="ar"/>
              </w:rPr>
              <w:t xml:space="preserve"> -</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3 )max</w:t>
            </w:r>
            <w:r>
              <w:rPr>
                <w:rFonts w:hint="default" w:ascii="Times New Roman" w:hAnsi="Times New Roman" w:eastAsia="宋体" w:cs="Times New Roman"/>
                <w:color w:val="000000"/>
                <w:kern w:val="0"/>
                <w:sz w:val="24"/>
                <w:szCs w:val="24"/>
                <w:vertAlign w:val="baseline"/>
                <w:lang w:val="en-US" w:eastAsia="zh-CN" w:bidi="ar"/>
              </w:rPr>
              <w:t xml:space="preserve"> +</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 xml:space="preserve">4 </w:t>
            </w:r>
            <w:r>
              <w:rPr>
                <w:rFonts w:hint="default" w:ascii="Times New Roman" w:hAnsi="Times New Roman" w:eastAsia="宋体" w:cs="Times New Roman"/>
                <w:color w:val="000000"/>
                <w:kern w:val="0"/>
                <w:sz w:val="24"/>
                <w:szCs w:val="24"/>
                <w:vertAlign w:val="baseline"/>
                <w:lang w:val="en-US" w:eastAsia="zh-CN" w:bidi="ar"/>
              </w:rPr>
              <w:t>+</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 xml:space="preserve">5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其中：（</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vertAlign w:val="baseline"/>
                <w:lang w:val="en-US" w:eastAsia="zh-CN" w:bidi="ar"/>
              </w:rPr>
              <w:t xml:space="preserve"> -</w:t>
            </w: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 xml:space="preserve">3 )max是指对收集系统范围内不同罐区或装置分别计算 V1+ V2- V3，取其中最大值。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1— 收集系统范围内发生事故的一个罐区或一套装置的物料量（注：储存相同物料的罐组按一个最大储罐计，装置物料量按存留最大物料量的一台反应器或中间储罐计）；</w:t>
            </w:r>
            <w:r>
              <w:rPr>
                <w:rFonts w:hint="eastAsia" w:ascii="Times New Roman" w:hAnsi="Times New Roman"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储罐</w:t>
            </w:r>
            <w:r>
              <w:rPr>
                <w:rFonts w:hint="eastAsia" w:ascii="Times New Roman" w:hAnsi="Times New Roman" w:cs="Times New Roman"/>
                <w:color w:val="000000"/>
                <w:kern w:val="0"/>
                <w:sz w:val="24"/>
                <w:szCs w:val="24"/>
                <w:lang w:val="en-US" w:eastAsia="zh-CN" w:bidi="ar"/>
              </w:rPr>
              <w:t>最大规格为</w:t>
            </w:r>
            <w:r>
              <w:rPr>
                <w:rFonts w:hint="eastAsia" w:cs="Times New Roman"/>
                <w:color w:val="000000"/>
                <w:kern w:val="0"/>
                <w:sz w:val="24"/>
                <w:szCs w:val="24"/>
                <w:lang w:val="en-US" w:eastAsia="zh-CN" w:bidi="ar"/>
              </w:rPr>
              <w:t>100</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vertAlign w:val="baseline"/>
                <w:lang w:val="en-US" w:eastAsia="zh-CN" w:bidi="ar"/>
              </w:rPr>
              <w:t>，最大储存量70</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3</w:t>
            </w:r>
            <w:r>
              <w:rPr>
                <w:rFonts w:hint="eastAsia" w:ascii="Times New Roman" w:hAnsi="Times New Roman" w:cs="Times New Roman"/>
                <w:color w:val="000000"/>
                <w:kern w:val="0"/>
                <w:sz w:val="24"/>
                <w:szCs w:val="24"/>
                <w:lang w:val="en-US" w:eastAsia="zh-CN" w:bidi="ar"/>
              </w:rPr>
              <w:t>，则按</w:t>
            </w:r>
            <w:r>
              <w:rPr>
                <w:rFonts w:hint="eastAsia" w:ascii="Times New Roman" w:hAnsi="Times New Roman" w:eastAsia="宋体" w:cs="Times New Roman"/>
                <w:color w:val="000000"/>
                <w:kern w:val="0"/>
                <w:sz w:val="24"/>
                <w:szCs w:val="24"/>
                <w:lang w:val="en-US" w:eastAsia="zh-CN" w:bidi="ar"/>
              </w:rPr>
              <w:t>V1</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70m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2— 发生事故的储罐或装置的消防水量，m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依据项目消防要求，按最大建筑体积计算，为在装置区或贮桶区一旦发生火灾爆炸及泄漏时的最大消防用水量，包括扑灭火灾所需用水量。根据《建筑设计防火规范》（GB50016-20</w:t>
            </w:r>
            <w:r>
              <w:rPr>
                <w:rFonts w:hint="eastAsia" w:cs="Times New Roman"/>
                <w:color w:val="000000"/>
                <w:kern w:val="0"/>
                <w:sz w:val="24"/>
                <w:szCs w:val="24"/>
                <w:lang w:val="en-US" w:eastAsia="zh-CN" w:bidi="ar"/>
              </w:rPr>
              <w:t>14</w:t>
            </w:r>
            <w:r>
              <w:rPr>
                <w:rFonts w:hint="default" w:ascii="Times New Roman" w:hAnsi="Times New Roman" w:eastAsia="宋体" w:cs="Times New Roman"/>
                <w:color w:val="000000"/>
                <w:kern w:val="0"/>
                <w:sz w:val="24"/>
                <w:szCs w:val="24"/>
                <w:lang w:val="en-US" w:eastAsia="zh-CN" w:bidi="ar"/>
              </w:rPr>
              <w:t>）中的相关要求，设计消防用水量为</w:t>
            </w: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5L/s，火灾延续时间为</w:t>
            </w:r>
            <w:r>
              <w:rPr>
                <w:rFonts w:hint="default" w:ascii="Times New Roman" w:hAnsi="Times New Roman" w:eastAsia="宋体" w:cs="Times New Roman"/>
                <w:color w:val="000000"/>
                <w:kern w:val="0"/>
                <w:sz w:val="24"/>
                <w:szCs w:val="24"/>
                <w:highlight w:val="none"/>
                <w:lang w:val="en-US" w:eastAsia="zh-CN" w:bidi="ar"/>
              </w:rPr>
              <w:t>2h</w:t>
            </w:r>
            <w:r>
              <w:rPr>
                <w:rFonts w:hint="default" w:ascii="Times New Roman" w:hAnsi="Times New Roman" w:eastAsia="宋体" w:cs="Times New Roman"/>
                <w:color w:val="000000"/>
                <w:kern w:val="0"/>
                <w:sz w:val="24"/>
                <w:szCs w:val="24"/>
                <w:lang w:val="en-US" w:eastAsia="zh-CN" w:bidi="ar"/>
              </w:rPr>
              <w:t>，则本项目一次消防用水总量约为1</w:t>
            </w:r>
            <w:r>
              <w:rPr>
                <w:rFonts w:hint="eastAsia" w:ascii="Times New Roman" w:hAnsi="Times New Roman" w:eastAsia="宋体" w:cs="Times New Roman"/>
                <w:color w:val="000000"/>
                <w:kern w:val="0"/>
                <w:sz w:val="24"/>
                <w:szCs w:val="24"/>
                <w:lang w:val="en-US" w:eastAsia="zh-CN" w:bidi="ar"/>
              </w:rPr>
              <w:t>8</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3— 发生事故时可以转输到其他储存或处理设施的物料量，m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；V3=0</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4— 发生事故时仍必须进入该收集系统的生产废水量，m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；V4=</w:t>
            </w:r>
            <w:r>
              <w:rPr>
                <w:rFonts w:hint="eastAsia"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i/>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5— 发生事故时可能进入该收集系统的降雨量，m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 V5=0</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根据项目实际情况，生产设施均设置在生产车间内，发生事故时可能进入该收集系统的降雨量为0</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最后得出本项目理论事故废水缓冲设施有效容积为： </w:t>
            </w:r>
          </w:p>
          <w:p>
            <w:pPr>
              <w:keepNext w:val="0"/>
              <w:keepLines w:val="0"/>
              <w:pageBreakBefore w:val="0"/>
              <w:widowControl w:val="0"/>
              <w:suppressLineNumbers w:val="0"/>
              <w:kinsoku/>
              <w:wordWrap/>
              <w:overflow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kern w:val="0"/>
                <w:sz w:val="24"/>
                <w:szCs w:val="24"/>
                <w:lang w:val="en-US" w:eastAsia="zh-CN" w:bidi="ar"/>
              </w:rPr>
              <w:t>V总 =</w:t>
            </w:r>
            <w:r>
              <w:rPr>
                <w:rFonts w:hint="eastAsia" w:cs="Times New Roman"/>
                <w:color w:val="000000"/>
                <w:kern w:val="0"/>
                <w:sz w:val="24"/>
                <w:szCs w:val="24"/>
                <w:lang w:val="en-US" w:eastAsia="zh-CN" w:bidi="ar"/>
              </w:rPr>
              <w:t>250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，取</w:t>
            </w:r>
            <w:r>
              <w:rPr>
                <w:rFonts w:hint="eastAsia" w:cs="Times New Roman"/>
                <w:color w:val="000000"/>
                <w:kern w:val="0"/>
                <w:sz w:val="24"/>
                <w:szCs w:val="24"/>
                <w:lang w:val="en-US" w:eastAsia="zh-CN" w:bidi="ar"/>
              </w:rPr>
              <w:t>260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p>
          <w:p>
            <w:pPr>
              <w:pStyle w:val="40"/>
              <w:pageBreakBefore w:val="0"/>
              <w:widowControl w:val="0"/>
              <w:numPr>
                <w:ilvl w:val="0"/>
                <w:numId w:val="0"/>
              </w:numPr>
              <w:kinsoku/>
              <w:wordWrap/>
              <w:overflowPunct/>
              <w:topLinePunct w:val="0"/>
              <w:autoSpaceDE w:val="0"/>
              <w:autoSpaceDN w:val="0"/>
              <w:bidi w:val="0"/>
              <w:adjustRightInd w:val="0"/>
              <w:spacing w:beforeAutospacing="0" w:after="0" w:afterAutospacing="0" w:line="360" w:lineRule="auto"/>
              <w:ind w:firstLine="480" w:firstLineChars="200"/>
              <w:jc w:val="both"/>
              <w:textAlignment w:val="auto"/>
              <w:rPr>
                <w:rFonts w:hint="eastAsia" w:ascii="Times New Roman" w:hAnsi="Times New Roman" w:cs="Times New Roman"/>
                <w:b/>
                <w:bCs w:val="0"/>
                <w:color w:val="auto"/>
                <w:sz w:val="24"/>
                <w:szCs w:val="24"/>
                <w:lang w:val="en-US" w:eastAsia="zh-CN"/>
              </w:rPr>
            </w:pPr>
            <w:r>
              <w:rPr>
                <w:rFonts w:hint="default" w:ascii="Times New Roman" w:hAnsi="Times New Roman" w:eastAsia="宋体" w:cs="Times New Roman"/>
                <w:color w:val="000000"/>
                <w:kern w:val="0"/>
                <w:sz w:val="24"/>
                <w:szCs w:val="24"/>
                <w:lang w:val="en-US" w:eastAsia="zh-CN" w:bidi="ar"/>
              </w:rPr>
              <w:t>可见，拟建项目发生事故时，厂区内设置</w:t>
            </w:r>
            <w:r>
              <w:rPr>
                <w:rFonts w:hint="eastAsia" w:ascii="Times New Roman" w:hAnsi="Times New Roman" w:cs="Times New Roman"/>
                <w:color w:val="000000"/>
                <w:kern w:val="0"/>
                <w:sz w:val="24"/>
                <w:szCs w:val="24"/>
                <w:lang w:val="en-US" w:eastAsia="zh-CN" w:bidi="ar"/>
              </w:rPr>
              <w:t>26</w:t>
            </w:r>
            <w:r>
              <w:rPr>
                <w:rFonts w:hint="default" w:ascii="Times New Roman" w:hAnsi="Times New Roman" w:eastAsia="宋体" w:cs="Times New Roman"/>
                <w:color w:val="000000"/>
                <w:kern w:val="0"/>
                <w:sz w:val="24"/>
                <w:szCs w:val="24"/>
                <w:lang w:val="en-US" w:eastAsia="zh-CN" w:bidi="ar"/>
              </w:rPr>
              <w:t>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的事故水池能够</w:t>
            </w:r>
            <w:r>
              <w:rPr>
                <w:rFonts w:hint="eastAsia" w:ascii="Times New Roman" w:hAnsi="Times New Roman" w:eastAsia="宋体" w:cs="Times New Roman"/>
                <w:color w:val="000000"/>
                <w:kern w:val="0"/>
                <w:sz w:val="24"/>
                <w:szCs w:val="24"/>
                <w:lang w:val="en-US" w:eastAsia="zh-CN" w:bidi="ar"/>
              </w:rPr>
              <w:t>满足</w:t>
            </w:r>
            <w:r>
              <w:rPr>
                <w:rFonts w:hint="default" w:ascii="Times New Roman" w:hAnsi="Times New Roman" w:eastAsia="宋体" w:cs="Times New Roman"/>
                <w:color w:val="000000"/>
                <w:kern w:val="0"/>
                <w:sz w:val="24"/>
                <w:szCs w:val="24"/>
                <w:lang w:val="en-US" w:eastAsia="zh-CN" w:bidi="ar"/>
              </w:rPr>
              <w:t>《化工建设项目环境保护设计规范》（GB50483-2009） 的规定，能够确保拟建项目事故废水不外排。事故状态废水收集系统由收集管道、事故水池、提升泵等组成，地下事故水池</w:t>
            </w:r>
            <w:r>
              <w:rPr>
                <w:rFonts w:hint="eastAsia" w:ascii="Times New Roman" w:hAnsi="Times New Roman" w:cs="Times New Roman"/>
                <w:color w:val="000000"/>
                <w:kern w:val="0"/>
                <w:sz w:val="24"/>
                <w:szCs w:val="24"/>
                <w:lang w:val="en-US" w:eastAsia="zh-CN" w:bidi="ar"/>
              </w:rPr>
              <w:t>26</w:t>
            </w:r>
            <w:r>
              <w:rPr>
                <w:rFonts w:hint="default" w:ascii="Times New Roman" w:hAnsi="Times New Roman" w:eastAsia="宋体" w:cs="Times New Roman"/>
                <w:color w:val="000000"/>
                <w:kern w:val="0"/>
                <w:sz w:val="24"/>
                <w:szCs w:val="24"/>
                <w:lang w:val="en-US" w:eastAsia="zh-CN" w:bidi="ar"/>
              </w:rPr>
              <w:t>0m³，事故状态废水收集系统确保消防废水经收集管道流入事故水池，</w:t>
            </w:r>
            <w:r>
              <w:rPr>
                <w:rFonts w:hint="default" w:ascii="Times New Roman" w:hAnsi="Times New Roman" w:eastAsia="宋体" w:cs="Times New Roman"/>
                <w:color w:val="000000"/>
                <w:kern w:val="0"/>
                <w:sz w:val="24"/>
                <w:szCs w:val="24"/>
                <w:highlight w:val="none"/>
                <w:lang w:val="en-US" w:eastAsia="zh-CN" w:bidi="ar"/>
              </w:rPr>
              <w:t>事故废水交由具备危废处置资质的单位处置。</w:t>
            </w:r>
            <w:r>
              <w:rPr>
                <w:rFonts w:hint="default" w:ascii="Times New Roman" w:hAnsi="Times New Roman" w:eastAsia="宋体" w:cs="Times New Roman"/>
                <w:sz w:val="24"/>
                <w:szCs w:val="24"/>
                <w:lang w:val="en-US" w:eastAsia="zh-CN"/>
              </w:rPr>
              <w:t>同时在雨排水干线上设切换阀门，在生产系统发生较大事故的情况下，切断事故排水与外部的通道，防止事故污水直接排入地表水体中。同时，环评要求事故水池内不容许储存任何废水，使其处于空置状态，待事故状态时作为应急事故水池</w:t>
            </w:r>
          </w:p>
          <w:p>
            <w:pPr>
              <w:pStyle w:val="40"/>
              <w:pageBreakBefore w:val="0"/>
              <w:widowControl w:val="0"/>
              <w:numPr>
                <w:ilvl w:val="0"/>
                <w:numId w:val="0"/>
              </w:numPr>
              <w:kinsoku/>
              <w:wordWrap/>
              <w:overflowPunct/>
              <w:topLinePunct w:val="0"/>
              <w:autoSpaceDE w:val="0"/>
              <w:autoSpaceDN w:val="0"/>
              <w:bidi w:val="0"/>
              <w:adjustRightInd w:val="0"/>
              <w:spacing w:beforeAutospacing="0" w:after="0" w:afterAutospacing="0"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6</w:t>
            </w:r>
            <w:r>
              <w:rPr>
                <w:rFonts w:hint="eastAsia" w:ascii="Times New Roman" w:hAnsi="Times New Roman" w:eastAsia="宋体" w:cs="Times New Roman"/>
                <w:b/>
                <w:bCs w:val="0"/>
                <w:color w:val="auto"/>
                <w:sz w:val="24"/>
                <w:szCs w:val="24"/>
                <w:lang w:val="en-US" w:eastAsia="zh-CN"/>
              </w:rPr>
              <w:t>、应急预案</w:t>
            </w:r>
          </w:p>
          <w:p>
            <w:pPr>
              <w:pStyle w:val="91"/>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cs="Times New Roman"/>
                <w:b/>
                <w:bCs/>
                <w:i w:val="0"/>
                <w:iCs w:val="0"/>
                <w:color w:val="auto"/>
                <w:kern w:val="2"/>
                <w:sz w:val="24"/>
                <w:szCs w:val="24"/>
                <w:lang w:val="en-US" w:eastAsia="zh-CN" w:bidi="ar"/>
              </w:rPr>
            </w:pPr>
            <w:r>
              <w:rPr>
                <w:rFonts w:hint="eastAsia" w:ascii="Times New Roman" w:hAnsi="Times New Roman" w:eastAsia="宋体" w:cs="Times New Roman"/>
                <w:b w:val="0"/>
                <w:bCs/>
                <w:color w:val="auto"/>
                <w:sz w:val="24"/>
                <w:szCs w:val="24"/>
                <w:lang w:val="en-US" w:eastAsia="zh-CN"/>
              </w:rPr>
              <w:t>根据《企业事业单位突发环境事件应急预案备案管理办法（试行）》（环发4号文）、《突发环境事件应急管理办法》（环境保护部令，第34号）及</w:t>
            </w:r>
            <w:r>
              <w:rPr>
                <w:rFonts w:hint="default" w:ascii="Times New Roman" w:hAnsi="Times New Roman" w:eastAsia="宋体" w:cs="Times New Roman"/>
                <w:b w:val="0"/>
                <w:bCs/>
                <w:color w:val="auto"/>
                <w:sz w:val="24"/>
                <w:szCs w:val="24"/>
                <w:lang w:val="en-US" w:eastAsia="zh-CN"/>
              </w:rPr>
              <w:t>《建设项目环境风险评价技术导则》 （HJ169-2018）</w:t>
            </w:r>
            <w:r>
              <w:rPr>
                <w:rFonts w:hint="eastAsia" w:ascii="Times New Roman" w:hAnsi="Times New Roman" w:eastAsia="宋体" w:cs="Times New Roman"/>
                <w:b w:val="0"/>
                <w:bCs/>
                <w:color w:val="auto"/>
                <w:sz w:val="24"/>
                <w:szCs w:val="24"/>
                <w:lang w:val="en-US" w:eastAsia="zh-CN"/>
              </w:rPr>
              <w:t>要求，对</w:t>
            </w:r>
            <w:r>
              <w:rPr>
                <w:rFonts w:hint="default" w:ascii="Times New Roman" w:hAnsi="Times New Roman" w:eastAsia="宋体" w:cs="Times New Roman"/>
                <w:b w:val="0"/>
                <w:bCs/>
                <w:color w:val="auto"/>
                <w:sz w:val="24"/>
                <w:szCs w:val="24"/>
                <w:lang w:val="en-US" w:eastAsia="zh-CN"/>
              </w:rPr>
              <w:t>可能发生突发环境事件的污染物排放企业</w:t>
            </w:r>
            <w:r>
              <w:rPr>
                <w:rFonts w:hint="eastAsia" w:ascii="Times New Roman" w:hAnsi="Times New Roman" w:eastAsia="宋体" w:cs="Times New Roman"/>
                <w:b w:val="0"/>
                <w:bCs/>
                <w:color w:val="auto"/>
                <w:sz w:val="24"/>
                <w:szCs w:val="24"/>
                <w:lang w:val="en-US" w:eastAsia="zh-CN"/>
              </w:rPr>
              <w:t>需编制突发环境事件应急预案，建设单位</w:t>
            </w:r>
            <w:r>
              <w:rPr>
                <w:rFonts w:hint="eastAsia" w:ascii="Times New Roman" w:hAnsi="Times New Roman" w:eastAsia="宋体"/>
                <w:b w:val="0"/>
                <w:bCs/>
                <w:snapToGrid w:val="0"/>
                <w:szCs w:val="24"/>
                <w:lang w:val="en-US" w:eastAsia="zh-CN"/>
              </w:rPr>
              <w:t>应及时组织编制企业突发环境事件应急预案</w:t>
            </w:r>
            <w:r>
              <w:rPr>
                <w:rFonts w:ascii="Times New Roman" w:hAnsi="Times New Roman" w:eastAsia="宋体"/>
                <w:b w:val="0"/>
                <w:bCs/>
                <w:snapToGrid w:val="0"/>
                <w:szCs w:val="24"/>
                <w:lang w:val="en-US" w:eastAsia="zh-CN"/>
              </w:rPr>
              <w:t>，以便在一旦发生紧急事故后，</w:t>
            </w:r>
            <w:r>
              <w:rPr>
                <w:rFonts w:hint="eastAsia" w:ascii="Times New Roman" w:hAnsi="Times New Roman" w:eastAsia="宋体"/>
                <w:b w:val="0"/>
                <w:bCs/>
                <w:snapToGrid w:val="0"/>
                <w:szCs w:val="24"/>
                <w:lang w:val="en-US" w:eastAsia="zh-CN"/>
              </w:rPr>
              <w:t>迅速</w:t>
            </w:r>
            <w:r>
              <w:rPr>
                <w:rFonts w:ascii="Times New Roman" w:hAnsi="Times New Roman" w:eastAsia="宋体"/>
                <w:b w:val="0"/>
                <w:bCs/>
                <w:snapToGrid w:val="0"/>
                <w:szCs w:val="24"/>
                <w:lang w:val="en-US" w:eastAsia="zh-CN"/>
              </w:rPr>
              <w:t>采取行动</w:t>
            </w:r>
            <w:r>
              <w:rPr>
                <w:rFonts w:hint="eastAsia" w:ascii="Times New Roman" w:hAnsi="Times New Roman" w:eastAsia="宋体"/>
                <w:b w:val="0"/>
                <w:bCs/>
                <w:snapToGrid w:val="0"/>
                <w:szCs w:val="24"/>
                <w:lang w:val="en-US" w:eastAsia="zh-CN"/>
              </w:rPr>
              <w:t>。</w:t>
            </w:r>
          </w:p>
          <w:p>
            <w:pPr>
              <w:pStyle w:val="3"/>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val="0"/>
                <w:color w:val="auto"/>
                <w:kern w:val="0"/>
                <w:sz w:val="24"/>
                <w:szCs w:val="24"/>
                <w:lang w:val="en-US" w:eastAsia="zh-CN" w:bidi="ar-SA"/>
              </w:rPr>
            </w:pPr>
            <w:bookmarkStart w:id="18" w:name="_Toc30219"/>
            <w:bookmarkStart w:id="19" w:name="_Toc370456259"/>
            <w:bookmarkStart w:id="20" w:name="_Toc370456535"/>
            <w:bookmarkStart w:id="21" w:name="_Toc14736"/>
            <w:bookmarkStart w:id="22" w:name="_Toc435022719"/>
            <w:bookmarkStart w:id="23" w:name="_Toc411340477"/>
            <w:bookmarkStart w:id="24" w:name="_Toc347151734"/>
            <w:bookmarkStart w:id="25" w:name="_Toc370487479"/>
            <w:bookmarkStart w:id="26" w:name="_Toc380753108"/>
            <w:bookmarkStart w:id="27" w:name="_Toc370456441"/>
            <w:bookmarkStart w:id="28" w:name="_Toc383589820"/>
            <w:bookmarkStart w:id="29" w:name="_Toc23658"/>
            <w:r>
              <w:rPr>
                <w:rFonts w:hint="eastAsia" w:ascii="Times New Roman" w:hAnsi="Times New Roman" w:eastAsia="宋体" w:cs="Times New Roman"/>
                <w:b/>
                <w:bCs w:val="0"/>
                <w:color w:val="auto"/>
                <w:kern w:val="0"/>
                <w:sz w:val="24"/>
                <w:szCs w:val="24"/>
                <w:lang w:val="en-US" w:eastAsia="zh-CN" w:bidi="ar-SA"/>
              </w:rPr>
              <w:t>七、</w:t>
            </w:r>
            <w:r>
              <w:rPr>
                <w:rFonts w:hint="default" w:ascii="Times New Roman" w:hAnsi="Times New Roman" w:eastAsia="宋体" w:cs="Times New Roman"/>
                <w:b/>
                <w:bCs w:val="0"/>
                <w:color w:val="auto"/>
                <w:kern w:val="0"/>
                <w:sz w:val="24"/>
                <w:szCs w:val="24"/>
                <w:lang w:val="en-US" w:eastAsia="zh-CN" w:bidi="ar-SA"/>
              </w:rPr>
              <w:t>排污口规范化设置</w:t>
            </w:r>
            <w:bookmarkEnd w:id="18"/>
            <w:bookmarkEnd w:id="19"/>
            <w:bookmarkEnd w:id="20"/>
            <w:bookmarkEnd w:id="21"/>
            <w:bookmarkEnd w:id="22"/>
            <w:bookmarkEnd w:id="23"/>
            <w:bookmarkEnd w:id="24"/>
            <w:bookmarkEnd w:id="25"/>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kern w:val="0"/>
                <w:sz w:val="24"/>
                <w:szCs w:val="24"/>
                <w:lang w:val="en-US" w:eastAsia="zh-CN" w:bidi="ar-SA"/>
              </w:rPr>
            </w:pPr>
            <w:r>
              <w:rPr>
                <w:rFonts w:hint="default" w:ascii="Times New Roman" w:hAnsi="Times New Roman" w:eastAsia="宋体" w:cs="Times New Roman"/>
                <w:b w:val="0"/>
                <w:bCs/>
                <w:color w:val="auto"/>
                <w:kern w:val="0"/>
                <w:sz w:val="24"/>
                <w:szCs w:val="24"/>
                <w:lang w:val="en-US" w:eastAsia="zh-CN" w:bidi="ar-SA"/>
              </w:rPr>
              <w:t>根据国家标准《环境保护图形标志</w:t>
            </w:r>
            <w:r>
              <w:rPr>
                <w:rFonts w:hint="eastAsia" w:ascii="Times New Roman" w:hAnsi="Times New Roman" w:eastAsia="宋体" w:cs="Times New Roman"/>
                <w:b w:val="0"/>
                <w:bCs/>
                <w:color w:val="auto"/>
                <w:kern w:val="0"/>
                <w:sz w:val="24"/>
                <w:szCs w:val="24"/>
                <w:lang w:val="en-US" w:eastAsia="zh-CN" w:bidi="ar-SA"/>
              </w:rPr>
              <w:t>-</w:t>
            </w:r>
            <w:r>
              <w:rPr>
                <w:rFonts w:hint="default" w:ascii="Times New Roman" w:hAnsi="Times New Roman" w:eastAsia="宋体" w:cs="Times New Roman"/>
                <w:b w:val="0"/>
                <w:bCs/>
                <w:color w:val="auto"/>
                <w:kern w:val="0"/>
                <w:sz w:val="24"/>
                <w:szCs w:val="24"/>
                <w:lang w:val="en-US" w:eastAsia="zh-CN" w:bidi="ar-SA"/>
              </w:rPr>
              <w:t>排放口（源）》和国家环保总局《排污口规范化整治要求（试行）》的技术要求，企业所有排放口，包括水、气、声、固体废物，必须按照</w:t>
            </w:r>
            <w:r>
              <w:rPr>
                <w:rFonts w:hint="eastAsia" w:ascii="Times New Roman" w:hAnsi="Times New Roman" w:eastAsia="宋体" w:cs="Times New Roman"/>
                <w:b w:val="0"/>
                <w:bCs/>
                <w:color w:val="auto"/>
                <w:kern w:val="0"/>
                <w:sz w:val="24"/>
                <w:szCs w:val="24"/>
                <w:lang w:val="en-US" w:eastAsia="zh-CN" w:bidi="ar-SA"/>
              </w:rPr>
              <w:t>“</w:t>
            </w:r>
            <w:r>
              <w:rPr>
                <w:rFonts w:hint="default" w:ascii="Times New Roman" w:hAnsi="Times New Roman" w:eastAsia="宋体" w:cs="Times New Roman"/>
                <w:b w:val="0"/>
                <w:bCs/>
                <w:color w:val="auto"/>
                <w:kern w:val="0"/>
                <w:sz w:val="24"/>
                <w:szCs w:val="24"/>
                <w:lang w:val="en-US" w:eastAsia="zh-CN" w:bidi="ar-SA"/>
              </w:rPr>
              <w:t>便于计量监测、便于日常现场监督检查</w:t>
            </w:r>
            <w:r>
              <w:rPr>
                <w:rFonts w:hint="eastAsia" w:ascii="Times New Roman" w:hAnsi="Times New Roman" w:eastAsia="宋体" w:cs="Times New Roman"/>
                <w:b w:val="0"/>
                <w:bCs/>
                <w:color w:val="auto"/>
                <w:kern w:val="0"/>
                <w:sz w:val="24"/>
                <w:szCs w:val="24"/>
                <w:lang w:val="en-US" w:eastAsia="zh-CN" w:bidi="ar-SA"/>
              </w:rPr>
              <w:t>”</w:t>
            </w:r>
            <w:r>
              <w:rPr>
                <w:rFonts w:hint="default" w:ascii="Times New Roman" w:hAnsi="Times New Roman" w:eastAsia="宋体" w:cs="Times New Roman"/>
                <w:b w:val="0"/>
                <w:bCs/>
                <w:color w:val="auto"/>
                <w:kern w:val="0"/>
                <w:sz w:val="24"/>
                <w:szCs w:val="24"/>
                <w:lang w:val="en-US" w:eastAsia="zh-CN" w:bidi="ar-SA"/>
              </w:rPr>
              <w:t>的原则和规范化要求，设置与之相适应的环境保护图形标志牌，绘制企业排污口分布图，排污口的规范化要符合环境监测部门的有关要求。</w:t>
            </w:r>
          </w:p>
          <w:p>
            <w:pPr>
              <w:pStyle w:val="4"/>
              <w:keepNext w:val="0"/>
              <w:keepLines w:val="0"/>
              <w:pageBreakBefore w:val="0"/>
              <w:widowControl w:val="0"/>
              <w:numPr>
                <w:ilvl w:val="2"/>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bidi="ar-SA"/>
              </w:rPr>
            </w:pPr>
            <w:r>
              <w:rPr>
                <w:rFonts w:hint="eastAsia" w:ascii="Times New Roman" w:hAnsi="Times New Roman" w:eastAsia="宋体" w:cs="Times New Roman"/>
                <w:b/>
                <w:bCs w:val="0"/>
                <w:color w:val="auto"/>
                <w:kern w:val="0"/>
                <w:sz w:val="24"/>
                <w:szCs w:val="24"/>
                <w:lang w:val="en-US" w:eastAsia="zh-CN" w:bidi="ar-SA"/>
              </w:rPr>
              <w:t>1、污水排放口</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合理确定污水排放口位置；按照《污染源监测技术规范》设置采样点；应设置规范的、便于测量流量、流速的测流段。</w:t>
            </w:r>
          </w:p>
          <w:p>
            <w:pPr>
              <w:pStyle w:val="4"/>
              <w:keepNext w:val="0"/>
              <w:keepLines w:val="0"/>
              <w:pageBreakBefore w:val="0"/>
              <w:widowControl w:val="0"/>
              <w:numPr>
                <w:ilvl w:val="2"/>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bidi="ar-SA"/>
              </w:rPr>
            </w:pPr>
            <w:r>
              <w:rPr>
                <w:rFonts w:hint="eastAsia" w:ascii="Times New Roman" w:hAnsi="Times New Roman" w:eastAsia="宋体" w:cs="Times New Roman"/>
                <w:b/>
                <w:bCs w:val="0"/>
                <w:color w:val="auto"/>
                <w:kern w:val="0"/>
                <w:sz w:val="24"/>
                <w:szCs w:val="24"/>
                <w:lang w:val="en-US" w:eastAsia="zh-CN" w:bidi="ar-SA"/>
              </w:rPr>
              <w:t>2、</w:t>
            </w:r>
            <w:r>
              <w:rPr>
                <w:rFonts w:hint="default" w:ascii="Times New Roman" w:hAnsi="Times New Roman" w:eastAsia="宋体" w:cs="Times New Roman"/>
                <w:b/>
                <w:bCs w:val="0"/>
                <w:color w:val="auto"/>
                <w:kern w:val="0"/>
                <w:sz w:val="24"/>
                <w:szCs w:val="24"/>
                <w:lang w:val="en-US" w:eastAsia="zh-CN" w:bidi="ar-SA"/>
              </w:rPr>
              <w:t>废气排放口</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default" w:ascii="Times New Roman" w:hAnsi="Times New Roman" w:eastAsia="宋体" w:cs="Times New Roman"/>
                <w:b w:val="0"/>
                <w:bCs/>
                <w:color w:val="auto"/>
                <w:kern w:val="0"/>
                <w:sz w:val="24"/>
                <w:szCs w:val="24"/>
                <w:lang w:val="en-US" w:eastAsia="zh-CN" w:bidi="ar-SA"/>
              </w:rPr>
              <w:t>废气排放口必须符合规定的高度和按照《污染源监测技术规范》便于采样、监测的要求，保留1.5米以上水平烟道，预留采样口，设置直径不大于75mm的采样口。如无法满足要求的，其采样口与环境监测部门共同确认。</w:t>
            </w:r>
          </w:p>
          <w:p>
            <w:pPr>
              <w:pStyle w:val="4"/>
              <w:keepNext w:val="0"/>
              <w:keepLines w:val="0"/>
              <w:pageBreakBefore w:val="0"/>
              <w:widowControl w:val="0"/>
              <w:numPr>
                <w:ilvl w:val="2"/>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bidi="ar-SA"/>
              </w:rPr>
            </w:pPr>
            <w:r>
              <w:rPr>
                <w:rFonts w:hint="eastAsia" w:ascii="Times New Roman" w:hAnsi="Times New Roman" w:eastAsia="宋体" w:cs="Times New Roman"/>
                <w:b/>
                <w:bCs w:val="0"/>
                <w:color w:val="auto"/>
                <w:kern w:val="0"/>
                <w:sz w:val="24"/>
                <w:szCs w:val="24"/>
                <w:lang w:val="en-US" w:eastAsia="zh-CN" w:bidi="ar-SA"/>
              </w:rPr>
              <w:t>3、</w:t>
            </w:r>
            <w:r>
              <w:rPr>
                <w:rFonts w:hint="default" w:ascii="Times New Roman" w:hAnsi="Times New Roman" w:eastAsia="宋体" w:cs="Times New Roman"/>
                <w:b/>
                <w:bCs w:val="0"/>
                <w:color w:val="auto"/>
                <w:kern w:val="0"/>
                <w:sz w:val="24"/>
                <w:szCs w:val="24"/>
                <w:lang w:val="en-US" w:eastAsia="zh-CN" w:bidi="ar-SA"/>
              </w:rPr>
              <w:t>固定噪声源</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default" w:ascii="Times New Roman" w:hAnsi="Times New Roman" w:eastAsia="宋体" w:cs="Times New Roman"/>
                <w:b w:val="0"/>
                <w:bCs/>
                <w:color w:val="auto"/>
                <w:kern w:val="0"/>
                <w:sz w:val="24"/>
                <w:szCs w:val="24"/>
                <w:lang w:val="en-US" w:eastAsia="zh-CN" w:bidi="ar-SA"/>
              </w:rPr>
              <w:t>按有关规定对固定噪声源进行治理，并</w:t>
            </w:r>
            <w:r>
              <w:rPr>
                <w:rFonts w:hint="eastAsia" w:ascii="Times New Roman" w:hAnsi="Times New Roman" w:eastAsia="宋体" w:cs="Times New Roman"/>
                <w:b w:val="0"/>
                <w:bCs/>
                <w:color w:val="auto"/>
                <w:kern w:val="0"/>
                <w:sz w:val="24"/>
                <w:szCs w:val="24"/>
                <w:lang w:val="en-US" w:eastAsia="zh-CN" w:bidi="ar-SA"/>
              </w:rPr>
              <w:t>且</w:t>
            </w:r>
            <w:r>
              <w:rPr>
                <w:rFonts w:hint="default" w:ascii="Times New Roman" w:hAnsi="Times New Roman" w:eastAsia="宋体" w:cs="Times New Roman"/>
                <w:b w:val="0"/>
                <w:bCs/>
                <w:color w:val="auto"/>
                <w:kern w:val="0"/>
                <w:sz w:val="24"/>
                <w:szCs w:val="24"/>
                <w:lang w:val="en-US" w:eastAsia="zh-CN" w:bidi="ar-SA"/>
              </w:rPr>
              <w:t>在边界噪声敏感点对外界影响最大处设置标志牌。</w:t>
            </w:r>
          </w:p>
          <w:p>
            <w:pPr>
              <w:pStyle w:val="4"/>
              <w:keepNext w:val="0"/>
              <w:keepLines w:val="0"/>
              <w:pageBreakBefore w:val="0"/>
              <w:widowControl w:val="0"/>
              <w:numPr>
                <w:ilvl w:val="2"/>
                <w:numId w:val="0"/>
              </w:numPr>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kern w:val="0"/>
                <w:sz w:val="24"/>
                <w:szCs w:val="24"/>
                <w:lang w:val="en-US" w:eastAsia="zh-CN" w:bidi="ar-SA"/>
              </w:rPr>
            </w:pPr>
            <w:r>
              <w:rPr>
                <w:rFonts w:hint="eastAsia" w:ascii="Times New Roman" w:hAnsi="Times New Roman" w:eastAsia="宋体" w:cs="Times New Roman"/>
                <w:b/>
                <w:bCs w:val="0"/>
                <w:color w:val="auto"/>
                <w:kern w:val="0"/>
                <w:sz w:val="24"/>
                <w:szCs w:val="24"/>
                <w:lang w:val="en-US" w:eastAsia="zh-CN" w:bidi="ar-SA"/>
              </w:rPr>
              <w:t>4、固体废物</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有毒有害固体废物等危险废物，应设置专用堆放场地，并必须有防扬散、防流失，防渗漏等防治措施。</w:t>
            </w:r>
          </w:p>
          <w:p>
            <w:pPr>
              <w:pStyle w:val="4"/>
              <w:keepNext w:val="0"/>
              <w:keepLines w:val="0"/>
              <w:pageBreakBefore w:val="0"/>
              <w:widowControl w:val="0"/>
              <w:numPr>
                <w:ilvl w:val="2"/>
                <w:numId w:val="0"/>
              </w:numPr>
              <w:kinsoku/>
              <w:wordWrap/>
              <w:overflowPunct/>
              <w:topLinePunct w:val="0"/>
              <w:autoSpaceDE/>
              <w:autoSpaceDN/>
              <w:bidi w:val="0"/>
              <w:spacing w:line="360" w:lineRule="auto"/>
              <w:ind w:firstLine="482" w:firstLineChars="200"/>
              <w:textAlignment w:val="auto"/>
              <w:rPr>
                <w:rFonts w:hint="default"/>
                <w:b/>
                <w:bCs/>
                <w:color w:val="auto"/>
                <w:sz w:val="24"/>
                <w:szCs w:val="24"/>
                <w:highlight w:val="none"/>
              </w:rPr>
            </w:pPr>
            <w:r>
              <w:rPr>
                <w:rFonts w:hint="eastAsia"/>
                <w:b/>
                <w:bCs/>
                <w:color w:val="auto"/>
                <w:sz w:val="24"/>
                <w:szCs w:val="24"/>
                <w:highlight w:val="none"/>
                <w:lang w:val="en-US" w:eastAsia="zh-CN"/>
              </w:rPr>
              <w:t>5、</w:t>
            </w:r>
            <w:r>
              <w:rPr>
                <w:rFonts w:hint="default"/>
                <w:b/>
                <w:bCs/>
                <w:color w:val="auto"/>
                <w:sz w:val="24"/>
                <w:szCs w:val="24"/>
                <w:highlight w:val="none"/>
              </w:rPr>
              <w:t>环境保护图形标志</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color w:val="auto"/>
                <w:sz w:val="24"/>
                <w:szCs w:val="24"/>
                <w:highlight w:val="none"/>
              </w:rPr>
            </w:pPr>
            <w:r>
              <w:rPr>
                <w:rFonts w:hint="default"/>
                <w:color w:val="auto"/>
                <w:sz w:val="24"/>
                <w:szCs w:val="24"/>
                <w:highlight w:val="none"/>
              </w:rPr>
              <w:t>在厂区的废气排放源、固体废物贮存处置场应设置环境保护图形标志，图形符号分为提示图形和警告图形符号两种，环境保护图形标志的形状及颜色见</w:t>
            </w:r>
            <w:r>
              <w:rPr>
                <w:rFonts w:hint="eastAsia"/>
                <w:color w:val="auto"/>
                <w:sz w:val="24"/>
                <w:szCs w:val="24"/>
                <w:highlight w:val="none"/>
                <w:lang w:val="en-US" w:eastAsia="zh-CN"/>
              </w:rPr>
              <w:t>下表</w:t>
            </w:r>
            <w:r>
              <w:rPr>
                <w:rFonts w:hint="default"/>
                <w:color w:val="auto"/>
                <w:sz w:val="24"/>
                <w:szCs w:val="24"/>
                <w:highlight w:val="none"/>
              </w:rPr>
              <w:t>，环境保护图形符号见</w:t>
            </w:r>
            <w:r>
              <w:rPr>
                <w:rFonts w:hint="eastAsia"/>
                <w:color w:val="auto"/>
                <w:sz w:val="24"/>
                <w:szCs w:val="24"/>
                <w:highlight w:val="none"/>
                <w:lang w:val="en-US" w:eastAsia="zh-CN"/>
              </w:rPr>
              <w:t>下表</w:t>
            </w:r>
            <w:r>
              <w:rPr>
                <w:rFonts w:hint="default"/>
                <w:color w:val="auto"/>
                <w:sz w:val="24"/>
                <w:szCs w:val="24"/>
                <w:highlight w:val="none"/>
              </w:rPr>
              <w:t>。</w:t>
            </w:r>
          </w:p>
          <w:p>
            <w:pPr>
              <w:pStyle w:val="47"/>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4-2</w:t>
            </w:r>
            <w:r>
              <w:rPr>
                <w:rFonts w:hint="eastAsia"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 xml:space="preserve">  环境保护图形标志的形状及颜色表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54"/>
              <w:gridCol w:w="1541"/>
              <w:gridCol w:w="2356"/>
              <w:gridCol w:w="23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67"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标志名称</w:t>
                  </w:r>
                </w:p>
              </w:tc>
              <w:tc>
                <w:tcPr>
                  <w:tcW w:w="895"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形状</w:t>
                  </w:r>
                </w:p>
              </w:tc>
              <w:tc>
                <w:tcPr>
                  <w:tcW w:w="13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背景颜色</w:t>
                  </w:r>
                </w:p>
              </w:tc>
              <w:tc>
                <w:tcPr>
                  <w:tcW w:w="13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图形颜色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67"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警告标志</w:t>
                  </w:r>
                </w:p>
              </w:tc>
              <w:tc>
                <w:tcPr>
                  <w:tcW w:w="895"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三角形边框</w:t>
                  </w:r>
                </w:p>
              </w:tc>
              <w:tc>
                <w:tcPr>
                  <w:tcW w:w="13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黄色</w:t>
                  </w:r>
                </w:p>
              </w:tc>
              <w:tc>
                <w:tcPr>
                  <w:tcW w:w="13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黑色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67"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提示标志</w:t>
                  </w:r>
                </w:p>
              </w:tc>
              <w:tc>
                <w:tcPr>
                  <w:tcW w:w="895"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正方形边框</w:t>
                  </w:r>
                </w:p>
              </w:tc>
              <w:tc>
                <w:tcPr>
                  <w:tcW w:w="13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绿色</w:t>
                  </w:r>
                </w:p>
              </w:tc>
              <w:tc>
                <w:tcPr>
                  <w:tcW w:w="13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白色</w:t>
                  </w:r>
                </w:p>
              </w:tc>
            </w:tr>
          </w:tbl>
          <w:p>
            <w:pPr>
              <w:pStyle w:val="47"/>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4-2</w:t>
            </w:r>
            <w:r>
              <w:rPr>
                <w:rFonts w:hint="eastAsia"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环境保护图形符号一览表</w:t>
            </w:r>
          </w:p>
          <w:tbl>
            <w:tblPr>
              <w:tblStyle w:val="26"/>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8"/>
              <w:gridCol w:w="1605"/>
              <w:gridCol w:w="1773"/>
              <w:gridCol w:w="1526"/>
              <w:gridCol w:w="30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序号</w:t>
                  </w:r>
                </w:p>
              </w:tc>
              <w:tc>
                <w:tcPr>
                  <w:tcW w:w="93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提示图形符号</w:t>
                  </w:r>
                </w:p>
              </w:tc>
              <w:tc>
                <w:tcPr>
                  <w:tcW w:w="1030"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警告图形符号</w:t>
                  </w:r>
                </w:p>
              </w:tc>
              <w:tc>
                <w:tcPr>
                  <w:tcW w:w="886"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名称</w:t>
                  </w:r>
                </w:p>
              </w:tc>
              <w:tc>
                <w:tcPr>
                  <w:tcW w:w="17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w:t>
                  </w:r>
                </w:p>
              </w:tc>
              <w:tc>
                <w:tcPr>
                  <w:tcW w:w="93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848360" cy="857250"/>
                        <wp:effectExtent l="0" t="0" r="8890" b="0"/>
                        <wp:docPr id="26" name="图片 5"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13003"/>
                                <pic:cNvPicPr>
                                  <a:picLocks noChangeAspect="1"/>
                                </pic:cNvPicPr>
                              </pic:nvPicPr>
                              <pic:blipFill>
                                <a:blip r:embed="rId31"/>
                                <a:stretch>
                                  <a:fillRect/>
                                </a:stretch>
                              </pic:blipFill>
                              <pic:spPr>
                                <a:xfrm>
                                  <a:off x="0" y="0"/>
                                  <a:ext cx="848360" cy="857250"/>
                                </a:xfrm>
                                <a:prstGeom prst="rect">
                                  <a:avLst/>
                                </a:prstGeom>
                                <a:noFill/>
                                <a:ln>
                                  <a:noFill/>
                                </a:ln>
                              </pic:spPr>
                            </pic:pic>
                          </a:graphicData>
                        </a:graphic>
                      </wp:inline>
                    </w:drawing>
                  </w:r>
                </w:p>
              </w:tc>
              <w:tc>
                <w:tcPr>
                  <w:tcW w:w="1030"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885825" cy="886460"/>
                        <wp:effectExtent l="0" t="0" r="9525" b="8890"/>
                        <wp:docPr id="4"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4"/>
                                <pic:cNvPicPr>
                                  <a:picLocks noChangeAspect="1"/>
                                </pic:cNvPicPr>
                              </pic:nvPicPr>
                              <pic:blipFill>
                                <a:blip r:embed="rId32"/>
                                <a:stretch>
                                  <a:fillRect/>
                                </a:stretch>
                              </pic:blipFill>
                              <pic:spPr>
                                <a:xfrm>
                                  <a:off x="0" y="0"/>
                                  <a:ext cx="885825" cy="886460"/>
                                </a:xfrm>
                                <a:prstGeom prst="rect">
                                  <a:avLst/>
                                </a:prstGeom>
                                <a:noFill/>
                                <a:ln>
                                  <a:noFill/>
                                </a:ln>
                              </pic:spPr>
                            </pic:pic>
                          </a:graphicData>
                        </a:graphic>
                      </wp:inline>
                    </w:drawing>
                  </w:r>
                </w:p>
              </w:tc>
              <w:tc>
                <w:tcPr>
                  <w:tcW w:w="886"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废气排放口</w:t>
                  </w:r>
                </w:p>
              </w:tc>
              <w:tc>
                <w:tcPr>
                  <w:tcW w:w="17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表示废气向大气环境排放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w:t>
                  </w:r>
                </w:p>
              </w:tc>
              <w:tc>
                <w:tcPr>
                  <w:tcW w:w="93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848360" cy="857250"/>
                        <wp:effectExtent l="0" t="0" r="8890" b="0"/>
                        <wp:docPr id="5" name="图片 7"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4001"/>
                                <pic:cNvPicPr>
                                  <a:picLocks noChangeAspect="1"/>
                                </pic:cNvPicPr>
                              </pic:nvPicPr>
                              <pic:blipFill>
                                <a:blip r:embed="rId33"/>
                                <a:stretch>
                                  <a:fillRect/>
                                </a:stretch>
                              </pic:blipFill>
                              <pic:spPr>
                                <a:xfrm>
                                  <a:off x="0" y="0"/>
                                  <a:ext cx="848360" cy="857250"/>
                                </a:xfrm>
                                <a:prstGeom prst="rect">
                                  <a:avLst/>
                                </a:prstGeom>
                                <a:noFill/>
                                <a:ln>
                                  <a:noFill/>
                                </a:ln>
                              </pic:spPr>
                            </pic:pic>
                          </a:graphicData>
                        </a:graphic>
                      </wp:inline>
                    </w:drawing>
                  </w:r>
                </w:p>
              </w:tc>
              <w:tc>
                <w:tcPr>
                  <w:tcW w:w="1030"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914400" cy="857250"/>
                        <wp:effectExtent l="0" t="0" r="0" b="0"/>
                        <wp:docPr id="6" name="图片 8"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4002"/>
                                <pic:cNvPicPr>
                                  <a:picLocks noChangeAspect="1"/>
                                </pic:cNvPicPr>
                              </pic:nvPicPr>
                              <pic:blipFill>
                                <a:blip r:embed="rId34"/>
                                <a:stretch>
                                  <a:fillRect/>
                                </a:stretch>
                              </pic:blipFill>
                              <pic:spPr>
                                <a:xfrm>
                                  <a:off x="0" y="0"/>
                                  <a:ext cx="914400" cy="857250"/>
                                </a:xfrm>
                                <a:prstGeom prst="rect">
                                  <a:avLst/>
                                </a:prstGeom>
                                <a:noFill/>
                                <a:ln>
                                  <a:noFill/>
                                </a:ln>
                              </pic:spPr>
                            </pic:pic>
                          </a:graphicData>
                        </a:graphic>
                      </wp:inline>
                    </w:drawing>
                  </w:r>
                </w:p>
              </w:tc>
              <w:tc>
                <w:tcPr>
                  <w:tcW w:w="886"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一般固体废物</w:t>
                  </w:r>
                </w:p>
              </w:tc>
              <w:tc>
                <w:tcPr>
                  <w:tcW w:w="17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表示一般固体废物贮存、</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处置场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3</w:t>
                  </w:r>
                </w:p>
              </w:tc>
              <w:tc>
                <w:tcPr>
                  <w:tcW w:w="93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847725" cy="847725"/>
                        <wp:effectExtent l="0" t="0" r="9525" b="9525"/>
                        <wp:docPr id="7" name="图片 9"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200602201518049853"/>
                                <pic:cNvPicPr>
                                  <a:picLocks noChangeAspect="1"/>
                                </pic:cNvPicPr>
                              </pic:nvPicPr>
                              <pic:blipFill>
                                <a:blip r:embed="rId35"/>
                                <a:stretch>
                                  <a:fillRect/>
                                </a:stretch>
                              </pic:blipFill>
                              <pic:spPr>
                                <a:xfrm>
                                  <a:off x="0" y="0"/>
                                  <a:ext cx="847725" cy="847725"/>
                                </a:xfrm>
                                <a:prstGeom prst="rect">
                                  <a:avLst/>
                                </a:prstGeom>
                                <a:noFill/>
                                <a:ln>
                                  <a:noFill/>
                                </a:ln>
                              </pic:spPr>
                            </pic:pic>
                          </a:graphicData>
                        </a:graphic>
                      </wp:inline>
                    </w:drawing>
                  </w:r>
                </w:p>
              </w:tc>
              <w:tc>
                <w:tcPr>
                  <w:tcW w:w="1030"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952500" cy="845820"/>
                        <wp:effectExtent l="0" t="0" r="0" b="11430"/>
                        <wp:docPr id="20" name="图片 10"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200602201519018631"/>
                                <pic:cNvPicPr>
                                  <a:picLocks noChangeAspect="1"/>
                                </pic:cNvPicPr>
                              </pic:nvPicPr>
                              <pic:blipFill>
                                <a:blip r:embed="rId36"/>
                                <a:stretch>
                                  <a:fillRect/>
                                </a:stretch>
                              </pic:blipFill>
                              <pic:spPr>
                                <a:xfrm>
                                  <a:off x="0" y="0"/>
                                  <a:ext cx="952500" cy="845820"/>
                                </a:xfrm>
                                <a:prstGeom prst="rect">
                                  <a:avLst/>
                                </a:prstGeom>
                                <a:noFill/>
                                <a:ln>
                                  <a:noFill/>
                                </a:ln>
                              </pic:spPr>
                            </pic:pic>
                          </a:graphicData>
                        </a:graphic>
                      </wp:inline>
                    </w:drawing>
                  </w:r>
                </w:p>
              </w:tc>
              <w:tc>
                <w:tcPr>
                  <w:tcW w:w="886"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噪声排放源</w:t>
                  </w:r>
                </w:p>
              </w:tc>
              <w:tc>
                <w:tcPr>
                  <w:tcW w:w="17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表示噪声向外环境排放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w:t>
                  </w:r>
                </w:p>
              </w:tc>
              <w:tc>
                <w:tcPr>
                  <w:tcW w:w="93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030"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989965" cy="1089025"/>
                        <wp:effectExtent l="0" t="0" r="635" b="15875"/>
                        <wp:docPr id="27" name="图片 27" descr="危废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危废照片"/>
                                <pic:cNvPicPr>
                                  <a:picLocks noChangeAspect="1"/>
                                </pic:cNvPicPr>
                              </pic:nvPicPr>
                              <pic:blipFill>
                                <a:blip r:embed="rId37"/>
                                <a:stretch>
                                  <a:fillRect/>
                                </a:stretch>
                              </pic:blipFill>
                              <pic:spPr>
                                <a:xfrm>
                                  <a:off x="0" y="0"/>
                                  <a:ext cx="989965" cy="1089025"/>
                                </a:xfrm>
                                <a:prstGeom prst="rect">
                                  <a:avLst/>
                                </a:prstGeom>
                              </pic:spPr>
                            </pic:pic>
                          </a:graphicData>
                        </a:graphic>
                      </wp:inline>
                    </w:drawing>
                  </w:r>
                </w:p>
              </w:tc>
              <w:tc>
                <w:tcPr>
                  <w:tcW w:w="886"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危险废物</w:t>
                  </w:r>
                </w:p>
              </w:tc>
              <w:tc>
                <w:tcPr>
                  <w:tcW w:w="17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表示危险废物贮存、处置场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w:t>
                  </w:r>
                </w:p>
              </w:tc>
              <w:tc>
                <w:tcPr>
                  <w:tcW w:w="932"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868045" cy="1222375"/>
                        <wp:effectExtent l="0" t="0" r="8255" b="15875"/>
                        <wp:docPr id="8" name="图片 8" descr="16554421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5442116589"/>
                                <pic:cNvPicPr>
                                  <a:picLocks noChangeAspect="1"/>
                                </pic:cNvPicPr>
                              </pic:nvPicPr>
                              <pic:blipFill>
                                <a:blip r:embed="rId38"/>
                                <a:stretch>
                                  <a:fillRect/>
                                </a:stretch>
                              </pic:blipFill>
                              <pic:spPr>
                                <a:xfrm>
                                  <a:off x="0" y="0"/>
                                  <a:ext cx="868045" cy="1222375"/>
                                </a:xfrm>
                                <a:prstGeom prst="rect">
                                  <a:avLst/>
                                </a:prstGeom>
                              </pic:spPr>
                            </pic:pic>
                          </a:graphicData>
                        </a:graphic>
                      </wp:inline>
                    </w:drawing>
                  </w:r>
                </w:p>
              </w:tc>
              <w:tc>
                <w:tcPr>
                  <w:tcW w:w="1030"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drawing>
                      <wp:inline distT="0" distB="0" distL="114300" distR="114300">
                        <wp:extent cx="973455" cy="845185"/>
                        <wp:effectExtent l="0" t="0" r="17145" b="12065"/>
                        <wp:docPr id="10" name="图片 10" descr="t01d4e5a7e0484b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01d4e5a7e0484bd242"/>
                                <pic:cNvPicPr>
                                  <a:picLocks noChangeAspect="1"/>
                                </pic:cNvPicPr>
                              </pic:nvPicPr>
                              <pic:blipFill>
                                <a:blip r:embed="rId39"/>
                                <a:stretch>
                                  <a:fillRect/>
                                </a:stretch>
                              </pic:blipFill>
                              <pic:spPr>
                                <a:xfrm>
                                  <a:off x="0" y="0"/>
                                  <a:ext cx="973455" cy="845185"/>
                                </a:xfrm>
                                <a:prstGeom prst="rect">
                                  <a:avLst/>
                                </a:prstGeom>
                              </pic:spPr>
                            </pic:pic>
                          </a:graphicData>
                        </a:graphic>
                      </wp:inline>
                    </w:drawing>
                  </w:r>
                </w:p>
              </w:tc>
              <w:tc>
                <w:tcPr>
                  <w:tcW w:w="886"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污水排放口</w:t>
                  </w:r>
                </w:p>
              </w:tc>
              <w:tc>
                <w:tcPr>
                  <w:tcW w:w="1768" w:type="pct"/>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表示污水向水体排放</w:t>
                  </w:r>
                </w:p>
              </w:tc>
            </w:tr>
          </w:tbl>
          <w:p>
            <w:pPr>
              <w:pStyle w:val="91"/>
              <w:keepNext w:val="0"/>
              <w:keepLines w:val="0"/>
              <w:pageBreakBefore w:val="0"/>
              <w:kinsoku/>
              <w:wordWrap/>
              <w:overflowPunct/>
              <w:topLinePunct w:val="0"/>
              <w:autoSpaceDE/>
              <w:autoSpaceDN/>
              <w:bidi w:val="0"/>
              <w:adjustRightInd/>
              <w:snapToGrid/>
              <w:spacing w:line="360" w:lineRule="auto"/>
              <w:ind w:right="0" w:firstLine="482" w:firstLineChars="200"/>
              <w:jc w:val="both"/>
              <w:textAlignment w:val="auto"/>
              <w:rPr>
                <w:rFonts w:hint="default" w:ascii="Times New Roman" w:hAnsi="Times New Roman" w:eastAsia="宋体" w:cs="Times New Roman"/>
                <w:b/>
                <w:bCs/>
                <w:i w:val="0"/>
                <w:iCs w:val="0"/>
                <w:color w:val="auto"/>
                <w:kern w:val="2"/>
                <w:sz w:val="24"/>
                <w:szCs w:val="24"/>
                <w:lang w:val="en-US" w:eastAsia="zh-CN" w:bidi="ar"/>
              </w:rPr>
            </w:pPr>
            <w:r>
              <w:rPr>
                <w:rFonts w:hint="eastAsia" w:ascii="Times New Roman" w:hAnsi="Times New Roman" w:cs="Times New Roman"/>
                <w:b/>
                <w:bCs/>
                <w:i w:val="0"/>
                <w:iCs w:val="0"/>
                <w:color w:val="auto"/>
                <w:kern w:val="2"/>
                <w:sz w:val="24"/>
                <w:szCs w:val="24"/>
                <w:lang w:val="en-US" w:eastAsia="zh-CN" w:bidi="ar"/>
              </w:rPr>
              <w:t>八</w:t>
            </w:r>
            <w:r>
              <w:rPr>
                <w:rFonts w:hint="eastAsia" w:ascii="Times New Roman" w:hAnsi="Times New Roman" w:eastAsia="宋体" w:cs="Times New Roman"/>
                <w:b/>
                <w:bCs/>
                <w:i w:val="0"/>
                <w:iCs w:val="0"/>
                <w:color w:val="auto"/>
                <w:kern w:val="2"/>
                <w:sz w:val="24"/>
                <w:szCs w:val="24"/>
                <w:lang w:val="en-US" w:eastAsia="zh-CN" w:bidi="ar"/>
              </w:rPr>
              <w:t>、环保投资</w:t>
            </w:r>
          </w:p>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i w:val="0"/>
                <w:iCs w:val="0"/>
                <w:color w:val="auto"/>
                <w:kern w:val="2"/>
                <w:sz w:val="24"/>
                <w:szCs w:val="24"/>
                <w:lang w:val="en-US" w:eastAsia="zh-CN" w:bidi="ar"/>
              </w:rPr>
            </w:pPr>
            <w:r>
              <w:rPr>
                <w:rFonts w:hint="default" w:ascii="Times New Roman" w:hAnsi="Times New Roman" w:eastAsia="宋体" w:cs="Times New Roman"/>
                <w:b/>
                <w:bCs/>
                <w:i w:val="0"/>
                <w:iCs w:val="0"/>
                <w:color w:val="auto"/>
                <w:kern w:val="2"/>
                <w:sz w:val="24"/>
                <w:szCs w:val="24"/>
                <w:lang w:val="en-US" w:eastAsia="zh-CN" w:bidi="ar"/>
              </w:rPr>
              <w:t>表4-</w:t>
            </w:r>
            <w:r>
              <w:rPr>
                <w:rFonts w:hint="eastAsia" w:cs="Times New Roman"/>
                <w:b/>
                <w:bCs/>
                <w:i w:val="0"/>
                <w:iCs w:val="0"/>
                <w:color w:val="auto"/>
                <w:kern w:val="2"/>
                <w:sz w:val="24"/>
                <w:szCs w:val="24"/>
                <w:lang w:val="en-US" w:eastAsia="zh-CN" w:bidi="ar"/>
              </w:rPr>
              <w:t>30</w:t>
            </w:r>
            <w:r>
              <w:rPr>
                <w:rFonts w:hint="default" w:ascii="Times New Roman" w:hAnsi="Times New Roman" w:eastAsia="宋体" w:cs="Times New Roman"/>
                <w:b/>
                <w:bCs/>
                <w:i w:val="0"/>
                <w:iCs w:val="0"/>
                <w:color w:val="auto"/>
                <w:kern w:val="2"/>
                <w:sz w:val="24"/>
                <w:szCs w:val="24"/>
                <w:lang w:val="en-US" w:eastAsia="zh-CN" w:bidi="ar"/>
              </w:rPr>
              <w:t xml:space="preserve">  项目环保投资表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7"/>
              <w:gridCol w:w="739"/>
              <w:gridCol w:w="1651"/>
              <w:gridCol w:w="3944"/>
              <w:gridCol w:w="958"/>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2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治理对象</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治理方案</w:t>
                  </w:r>
                </w:p>
              </w:tc>
              <w:tc>
                <w:tcPr>
                  <w:tcW w:w="55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c>
                <w:tcPr>
                  <w:tcW w:w="572" w:type="pct"/>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28"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958"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有组织废气</w:t>
                  </w:r>
                </w:p>
              </w:tc>
              <w:tc>
                <w:tcPr>
                  <w:tcW w:w="2288" w:type="pct"/>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项目铸锭加热、均热工序天然气燃烧废气（烟尘、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555"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572" w:type="pct"/>
                  <w:vMerge w:val="restart"/>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cs="Times New Roman"/>
                      <w:color w:val="auto"/>
                      <w:sz w:val="21"/>
                      <w:szCs w:val="21"/>
                      <w:lang w:val="en-US" w:eastAsia="zh-CN"/>
                    </w:rPr>
                  </w:pPr>
                </w:p>
              </w:tc>
              <w:tc>
                <w:tcPr>
                  <w:tcW w:w="2288" w:type="pct"/>
                  <w:noWrap w:val="0"/>
                  <w:tcMar>
                    <w:top w:w="0" w:type="dxa"/>
                    <w:left w:w="108" w:type="dxa"/>
                    <w:bottom w:w="0" w:type="dxa"/>
                    <w:right w:w="108" w:type="dxa"/>
                  </w:tcMar>
                  <w:vAlign w:val="center"/>
                </w:tcPr>
                <w:p>
                  <w:pPr>
                    <w:jc w:val="center"/>
                    <w:rPr>
                      <w:rFonts w:hint="eastAsia"/>
                      <w:color w:val="auto"/>
                      <w:lang w:eastAsia="zh-CN"/>
                    </w:rPr>
                  </w:pPr>
                  <w:r>
                    <w:rPr>
                      <w:rFonts w:hint="eastAsia" w:cs="Times New Roman"/>
                      <w:color w:val="auto"/>
                      <w:kern w:val="2"/>
                      <w:sz w:val="21"/>
                      <w:szCs w:val="21"/>
                      <w:lang w:eastAsia="zh-CN"/>
                    </w:rPr>
                    <w:t>项目热处理工序</w:t>
                  </w:r>
                  <w:r>
                    <w:rPr>
                      <w:rFonts w:hint="eastAsia" w:cs="Times New Roman"/>
                      <w:color w:val="auto"/>
                      <w:sz w:val="21"/>
                      <w:szCs w:val="21"/>
                      <w:lang w:val="en-US" w:eastAsia="zh-CN"/>
                    </w:rPr>
                    <w:t>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cs="Times New Roman"/>
                      <w:color w:val="auto"/>
                      <w:sz w:val="21"/>
                      <w:szCs w:val="21"/>
                      <w:lang w:val="en-US"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3944" w:type="dxa"/>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kern w:val="2"/>
                      <w:sz w:val="21"/>
                      <w:szCs w:val="21"/>
                      <w:lang w:eastAsia="zh-CN"/>
                    </w:rPr>
                    <w:t>项目热轧工序产生的油雾（非甲烷总烃）经集气罩收集后通过油雾净化器处理后，由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3944" w:type="dxa"/>
                  <w:noWrap w:val="0"/>
                  <w:tcMar>
                    <w:top w:w="0" w:type="dxa"/>
                    <w:left w:w="108" w:type="dxa"/>
                    <w:bottom w:w="0" w:type="dxa"/>
                    <w:right w:w="108" w:type="dxa"/>
                  </w:tcMar>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项目冷轧工序产生的油雾（非甲烷总烃）经集气罩收集后通过油雾净化器处理后，由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3944" w:type="dxa"/>
                  <w:noWrap w:val="0"/>
                  <w:tcMar>
                    <w:top w:w="0" w:type="dxa"/>
                    <w:left w:w="108" w:type="dxa"/>
                    <w:bottom w:w="0" w:type="dxa"/>
                    <w:right w:w="108" w:type="dxa"/>
                  </w:tcMar>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项目退火和热处理工序产生的油雾（非甲烷总烃）经集气罩收集后通过油雾净化器处理后，由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3944" w:type="dxa"/>
                  <w:noWrap w:val="0"/>
                  <w:tcMar>
                    <w:top w:w="0" w:type="dxa"/>
                    <w:left w:w="108" w:type="dxa"/>
                    <w:bottom w:w="0" w:type="dxa"/>
                    <w:right w:w="108" w:type="dxa"/>
                  </w:tcMar>
                  <w:vAlign w:val="center"/>
                </w:tcPr>
                <w:p>
                  <w:pPr>
                    <w:jc w:val="center"/>
                    <w:rPr>
                      <w:rFonts w:hint="eastAsia" w:cs="Times New Roman"/>
                      <w:color w:val="auto"/>
                      <w:kern w:val="2"/>
                      <w:sz w:val="21"/>
                      <w:szCs w:val="21"/>
                      <w:lang w:eastAsia="zh-CN"/>
                    </w:rPr>
                  </w:pPr>
                  <w:r>
                    <w:rPr>
                      <w:rFonts w:hint="eastAsia" w:cs="Times New Roman"/>
                      <w:color w:val="auto"/>
                      <w:sz w:val="21"/>
                      <w:szCs w:val="21"/>
                      <w:lang w:eastAsia="zh-CN"/>
                    </w:rPr>
                    <w:t>本项目锅炉天然气燃烧废气</w:t>
                  </w: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）经“低氮燃烧装置”</w:t>
                  </w:r>
                  <w:r>
                    <w:rPr>
                      <w:rFonts w:hint="default" w:ascii="Times New Roman" w:hAnsi="Times New Roman" w:eastAsia="宋体" w:cs="Times New Roman"/>
                      <w:color w:val="auto"/>
                      <w:sz w:val="21"/>
                      <w:szCs w:val="21"/>
                    </w:rPr>
                    <w:t>处理后</w:t>
                  </w:r>
                  <w:r>
                    <w:rPr>
                      <w:rFonts w:hint="eastAsia" w:ascii="Times New Roman" w:hAnsi="Times New Roman" w:cs="Times New Roman"/>
                      <w:color w:val="auto"/>
                      <w:sz w:val="21"/>
                      <w:szCs w:val="21"/>
                      <w:lang w:val="en-US" w:eastAsia="zh-CN"/>
                    </w:rPr>
                    <w:t>由</w:t>
                  </w:r>
                  <w:r>
                    <w:rPr>
                      <w:rFonts w:hint="eastAsia" w:cs="Times New Roman"/>
                      <w:color w:val="auto"/>
                      <w:sz w:val="21"/>
                      <w:szCs w:val="21"/>
                      <w:lang w:val="en-US" w:eastAsia="zh-CN"/>
                    </w:rPr>
                    <w:t>一根15m高的排气筒（DA006）</w:t>
                  </w:r>
                  <w:r>
                    <w:rPr>
                      <w:rFonts w:hint="default" w:ascii="Times New Roman" w:hAnsi="Times New Roman" w:eastAsia="宋体" w:cs="Times New Roman"/>
                      <w:color w:val="auto"/>
                      <w:sz w:val="21"/>
                      <w:szCs w:val="21"/>
                    </w:rPr>
                    <w:t>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3944" w:type="dxa"/>
                  <w:noWrap w:val="0"/>
                  <w:tcMar>
                    <w:top w:w="0" w:type="dxa"/>
                    <w:left w:w="108" w:type="dxa"/>
                    <w:bottom w:w="0" w:type="dxa"/>
                    <w:right w:w="108" w:type="dxa"/>
                  </w:tcMar>
                  <w:vAlign w:val="center"/>
                </w:tcPr>
                <w:p>
                  <w:pPr>
                    <w:jc w:val="center"/>
                    <w:rPr>
                      <w:rFonts w:hint="eastAsia" w:cs="Times New Roman"/>
                      <w:color w:val="auto"/>
                      <w:sz w:val="21"/>
                      <w:szCs w:val="21"/>
                      <w:lang w:eastAsia="zh-CN"/>
                    </w:rPr>
                  </w:pPr>
                  <w:r>
                    <w:rPr>
                      <w:rFonts w:hint="eastAsia" w:cs="Times New Roman"/>
                      <w:color w:val="auto"/>
                      <w:sz w:val="21"/>
                      <w:szCs w:val="21"/>
                      <w:highlight w:val="none"/>
                      <w:lang w:eastAsia="zh-CN"/>
                    </w:rPr>
                    <w:t>项目酸洗过程产生的酸雾氯化氢经侧吸式捕集装置收集后通过碱液喷淋处理后，由</w:t>
                  </w:r>
                  <w:r>
                    <w:rPr>
                      <w:rFonts w:hint="eastAsia" w:cs="Times New Roman"/>
                      <w:color w:val="auto"/>
                      <w:sz w:val="21"/>
                      <w:szCs w:val="21"/>
                      <w:highlight w:val="none"/>
                      <w:lang w:val="en-US" w:eastAsia="zh-CN"/>
                    </w:rPr>
                    <w:t>1根15m高的排气筒（DA007）排放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2288" w:type="pct"/>
                  <w:noWrap w:val="0"/>
                  <w:tcMar>
                    <w:top w:w="0" w:type="dxa"/>
                    <w:left w:w="108" w:type="dxa"/>
                    <w:bottom w:w="0" w:type="dxa"/>
                    <w:right w:w="108" w:type="dxa"/>
                  </w:tcMar>
                  <w:vAlign w:val="center"/>
                </w:tcPr>
                <w:p>
                  <w:pPr>
                    <w:jc w:val="center"/>
                    <w:rPr>
                      <w:rFonts w:hint="eastAsia" w:cs="Times New Roman"/>
                      <w:color w:val="auto"/>
                      <w:kern w:val="2"/>
                      <w:sz w:val="21"/>
                      <w:szCs w:val="21"/>
                      <w:lang w:eastAsia="zh-CN"/>
                    </w:rPr>
                  </w:pPr>
                  <w:r>
                    <w:rPr>
                      <w:rFonts w:hint="eastAsia" w:cs="Times New Roman"/>
                      <w:color w:val="auto"/>
                      <w:sz w:val="21"/>
                      <w:szCs w:val="21"/>
                      <w:lang w:eastAsia="zh-CN"/>
                    </w:rPr>
                    <w:t>本项目食堂油烟经油烟净化器收集处理后通过烟气管道排放</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color w:val="auto"/>
                    </w:rPr>
                  </w:pP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cs="Times New Roman"/>
                      <w:color w:val="auto"/>
                      <w:sz w:val="21"/>
                      <w:szCs w:val="21"/>
                      <w:lang w:val="en-US" w:eastAsia="zh-CN"/>
                    </w:rPr>
                  </w:pPr>
                  <w:r>
                    <w:rPr>
                      <w:rFonts w:hint="eastAsia" w:cs="Times New Roman"/>
                      <w:color w:val="auto"/>
                      <w:sz w:val="21"/>
                      <w:szCs w:val="21"/>
                      <w:lang w:val="en-US" w:eastAsia="zh-CN"/>
                    </w:rPr>
                    <w:t>无组织废气</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车间通排风设施</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cs="Times New Roman"/>
                      <w:color w:val="auto"/>
                      <w:sz w:val="21"/>
                      <w:szCs w:val="21"/>
                      <w:lang w:val="en-US" w:eastAsia="zh-CN"/>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2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噪声治理</w:t>
                  </w: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设备运行产生的噪声</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厂房双层隔板结构，</w:t>
                  </w:r>
                  <w:r>
                    <w:rPr>
                      <w:rFonts w:hint="default" w:ascii="Times New Roman" w:hAnsi="Times New Roman" w:eastAsia="宋体" w:cs="Times New Roman"/>
                      <w:color w:val="auto"/>
                      <w:sz w:val="21"/>
                      <w:szCs w:val="21"/>
                    </w:rPr>
                    <w:t>相应隔声、</w:t>
                  </w:r>
                  <w:r>
                    <w:rPr>
                      <w:rFonts w:hint="eastAsia" w:ascii="Times New Roman" w:hAnsi="Times New Roman" w:eastAsia="宋体" w:cs="Times New Roman"/>
                      <w:color w:val="auto"/>
                      <w:sz w:val="21"/>
                      <w:szCs w:val="21"/>
                      <w:lang w:val="en-US" w:eastAsia="zh-CN"/>
                    </w:rPr>
                    <w:t>风机等噪声大的设备单独设置双侧隔板加隔音棉确保噪声达标排放</w:t>
                  </w:r>
                </w:p>
              </w:tc>
              <w:tc>
                <w:tcPr>
                  <w:tcW w:w="55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572" w:type="pct"/>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eastAsia="宋体"/>
                      <w:color w:val="auto"/>
                      <w:lang w:val="en-US" w:eastAsia="zh-CN"/>
                    </w:rPr>
                  </w:pPr>
                  <w:r>
                    <w:rPr>
                      <w:rFonts w:hint="eastAsia"/>
                      <w:color w:val="auto"/>
                      <w:lang w:val="en-US" w:eastAsia="zh-CN"/>
                    </w:rPr>
                    <w:t>3</w:t>
                  </w:r>
                </w:p>
              </w:tc>
              <w:tc>
                <w:tcPr>
                  <w:tcW w:w="42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废水治理</w:t>
                  </w: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食堂废水、</w:t>
                  </w:r>
                  <w:r>
                    <w:rPr>
                      <w:rFonts w:hint="eastAsia" w:cs="Times New Roman"/>
                      <w:color w:val="auto"/>
                      <w:kern w:val="0"/>
                      <w:sz w:val="21"/>
                      <w:szCs w:val="21"/>
                      <w:lang w:val="en-US" w:eastAsia="zh-CN"/>
                    </w:rPr>
                    <w:t>锅炉废水、软水制备浓水、冷却废水、去离子水制备浓水、含油废水、乳液使用过程产生的废乳液、酸碱水洗槽废槽液以及喷淋废水</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rPr>
                    <w:t>雨污分流制；项目生活污水汇同经隔油池处理后的食堂废水一起通过化粪池处理后由总排口排入山南新区污水处理厂集中处理；锅炉废水、软水制备浓水、冷却废水以及去离子水制备浓水由总排口直接排入山南新区污水处理厂集中处理；蒸汽冷凝水回用于生产，不外排；清洗过程产生的含油废水、乳液使用过程产生的废乳液、酸碱水洗槽废槽液以及喷淋废水经厂区综合污水处理站处理后由总排口排入山南新区污水处理厂集中处理</w:t>
                  </w:r>
                </w:p>
              </w:tc>
              <w:tc>
                <w:tcPr>
                  <w:tcW w:w="55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572" w:type="pct"/>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28"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废料、炉渣、废滤料、除尘器收尘、废包装材料、油雾净化器废油</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收集后</w:t>
                  </w:r>
                  <w:r>
                    <w:rPr>
                      <w:rFonts w:hint="eastAsia"/>
                      <w:szCs w:val="21"/>
                    </w:rPr>
                    <w:t>外售物资回收单位综合利用</w:t>
                  </w:r>
                </w:p>
              </w:tc>
              <w:tc>
                <w:tcPr>
                  <w:tcW w:w="555" w:type="pct"/>
                  <w:vMerge w:val="restar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572" w:type="pct"/>
                  <w:vMerge w:val="restart"/>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确保固废得到妥善处置，不产生二次污染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rPr>
                  </w:pPr>
                  <w:r>
                    <w:rPr>
                      <w:rFonts w:hint="eastAsia"/>
                      <w:color w:val="auto"/>
                      <w:szCs w:val="21"/>
                      <w:lang w:eastAsia="zh-CN"/>
                    </w:rPr>
                    <w:t>废过滤介质、</w:t>
                  </w:r>
                  <w:r>
                    <w:rPr>
                      <w:rFonts w:hint="eastAsia" w:cs="Times New Roman"/>
                      <w:color w:val="auto"/>
                      <w:sz w:val="21"/>
                      <w:szCs w:val="21"/>
                      <w:lang w:val="en-US" w:eastAsia="zh-CN"/>
                    </w:rPr>
                    <w:t>废轧制油、废液压油、废润滑油、废油桶、废包装桶、废水浓缩液、废污泥</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暂存于</w:t>
                  </w:r>
                  <w:r>
                    <w:rPr>
                      <w:rFonts w:hint="default" w:ascii="Times New Roman" w:hAnsi="Times New Roman" w:eastAsia="宋体" w:cs="Times New Roman"/>
                      <w:color w:val="auto"/>
                      <w:sz w:val="21"/>
                      <w:szCs w:val="21"/>
                    </w:rPr>
                    <w:t>危废暂存间</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定期交由</w:t>
                  </w:r>
                  <w:r>
                    <w:rPr>
                      <w:rFonts w:hint="default" w:ascii="Times New Roman" w:hAnsi="Times New Roman" w:eastAsia="宋体" w:cs="Times New Roman"/>
                      <w:color w:val="auto"/>
                      <w:sz w:val="21"/>
                      <w:szCs w:val="21"/>
                      <w:lang w:val="en-US" w:eastAsia="zh-CN"/>
                    </w:rPr>
                    <w:t>有资质单位处置</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428"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95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生活垃圾</w:t>
                  </w:r>
                  <w:r>
                    <w:rPr>
                      <w:rFonts w:hint="eastAsia" w:cs="Times New Roman"/>
                      <w:color w:val="auto"/>
                      <w:sz w:val="21"/>
                      <w:szCs w:val="21"/>
                      <w:lang w:eastAsia="zh-CN"/>
                    </w:rPr>
                    <w:t>、废含油抹布手套</w:t>
                  </w:r>
                </w:p>
              </w:tc>
              <w:tc>
                <w:tcPr>
                  <w:tcW w:w="2288"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环卫清运</w:t>
                  </w:r>
                </w:p>
              </w:tc>
              <w:tc>
                <w:tcPr>
                  <w:tcW w:w="555" w:type="pct"/>
                  <w:vMerge w:val="continue"/>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c>
                <w:tcPr>
                  <w:tcW w:w="572" w:type="pct"/>
                  <w:vMerge w:val="continue"/>
                  <w:noWrap w:val="0"/>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386" w:type="pct"/>
                  <w:gridSpan w:val="2"/>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地下水及风险防范措施</w:t>
                  </w:r>
                </w:p>
              </w:tc>
              <w:tc>
                <w:tcPr>
                  <w:tcW w:w="2288"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采取分区防渗措施；事故池（</w:t>
                  </w:r>
                  <w:r>
                    <w:rPr>
                      <w:rFonts w:hint="eastAsia" w:cs="Times New Roman"/>
                      <w:color w:val="auto"/>
                      <w:sz w:val="21"/>
                      <w:szCs w:val="21"/>
                      <w:lang w:val="en-US" w:eastAsia="zh-CN"/>
                    </w:rPr>
                    <w:t>260m</w:t>
                  </w:r>
                  <w:r>
                    <w:rPr>
                      <w:rFonts w:hint="eastAsia" w:cs="Times New Roman"/>
                      <w:color w:val="auto"/>
                      <w:sz w:val="21"/>
                      <w:szCs w:val="21"/>
                      <w:vertAlign w:val="superscript"/>
                      <w:lang w:val="en-US" w:eastAsia="zh-CN"/>
                    </w:rPr>
                    <w:t>3</w:t>
                  </w:r>
                  <w:r>
                    <w:rPr>
                      <w:rFonts w:hint="eastAsia" w:cs="Times New Roman"/>
                      <w:color w:val="auto"/>
                      <w:sz w:val="21"/>
                      <w:szCs w:val="21"/>
                      <w:lang w:eastAsia="zh-CN"/>
                    </w:rPr>
                    <w:t>）</w:t>
                  </w:r>
                </w:p>
              </w:tc>
              <w:tc>
                <w:tcPr>
                  <w:tcW w:w="555"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572" w:type="pct"/>
                  <w:noWrap w:val="0"/>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871" w:type="pct"/>
                  <w:gridSpan w:val="4"/>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55" w:type="pct"/>
                  <w:noWrap w:val="0"/>
                  <w:tcMar>
                    <w:top w:w="0" w:type="dxa"/>
                    <w:left w:w="108" w:type="dxa"/>
                    <w:bottom w:w="0" w:type="dxa"/>
                    <w:right w:w="108" w:type="dxa"/>
                  </w:tcMar>
                  <w:vAlign w:val="center"/>
                </w:tcPr>
                <w:p>
                  <w:pPr>
                    <w:keepNext w:val="0"/>
                    <w:keepLines w:val="0"/>
                    <w:pageBreakBefore w:val="0"/>
                    <w:kinsoku/>
                    <w:wordWrap/>
                    <w:overflowPunct/>
                    <w:bidi w:val="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640</w:t>
                  </w:r>
                </w:p>
              </w:tc>
              <w:tc>
                <w:tcPr>
                  <w:tcW w:w="572" w:type="pct"/>
                  <w:noWrap w:val="0"/>
                  <w:vAlign w:val="center"/>
                </w:tcPr>
                <w:p>
                  <w:pPr>
                    <w:keepNext w:val="0"/>
                    <w:keepLines w:val="0"/>
                    <w:pageBreakBefore w:val="0"/>
                    <w:kinsoku/>
                    <w:wordWrap/>
                    <w:overflowPunct/>
                    <w:bidi w:val="0"/>
                    <w:ind w:left="0" w:leftChars="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15"/>
              <w:keepNext w:val="0"/>
              <w:keepLines w:val="0"/>
              <w:pageBreakBefore w:val="0"/>
              <w:kinsoku/>
              <w:wordWrap/>
              <w:overflowPunct/>
              <w:bidi w:val="0"/>
              <w:spacing w:after="0"/>
              <w:ind w:left="0" w:leftChars="0" w:right="0" w:firstLine="0" w:firstLineChars="0"/>
              <w:rPr>
                <w:rFonts w:hint="default" w:eastAsia="宋体"/>
                <w:color w:val="FF0000"/>
                <w:vertAlign w:val="baseline"/>
                <w:lang w:val="en-US" w:eastAsia="zh-CN"/>
              </w:rPr>
            </w:pPr>
          </w:p>
        </w:tc>
      </w:tr>
    </w:tbl>
    <w:p>
      <w:pPr>
        <w:rPr>
          <w:rFonts w:hint="default" w:ascii="Times New Roman" w:hAnsi="Times New Roman" w:eastAsia="黑体" w:cs="Times New Roman"/>
          <w:snapToGrid w:val="0"/>
          <w:color w:val="FF0000"/>
          <w:sz w:val="30"/>
          <w:szCs w:val="30"/>
        </w:rPr>
      </w:pPr>
      <w:r>
        <w:rPr>
          <w:rFonts w:hint="default" w:ascii="Times New Roman" w:hAnsi="Times New Roman" w:eastAsia="黑体" w:cs="Times New Roman"/>
          <w:snapToGrid w:val="0"/>
          <w:color w:val="FF0000"/>
          <w:sz w:val="30"/>
          <w:szCs w:val="30"/>
        </w:rPr>
        <w:br w:type="page"/>
      </w: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五、</w:t>
      </w:r>
      <w:bookmarkStart w:id="30" w:name="_Hlk54167917"/>
      <w:r>
        <w:rPr>
          <w:rFonts w:hint="default" w:ascii="Times New Roman" w:hAnsi="Times New Roman" w:eastAsia="宋体" w:cs="Times New Roman"/>
          <w:b/>
          <w:bCs/>
          <w:snapToGrid w:val="0"/>
          <w:color w:val="auto"/>
          <w:sz w:val="30"/>
          <w:szCs w:val="30"/>
        </w:rPr>
        <w:t>环境保护措施监督检查清单</w:t>
      </w:r>
      <w:bookmarkEnd w:id="30"/>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1473"/>
        <w:gridCol w:w="1711"/>
        <w:gridCol w:w="2123"/>
        <w:gridCol w:w="30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ind w:firstLine="210" w:firstLineChars="10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内容</w:t>
            </w:r>
          </w:p>
          <w:p>
            <w:pPr>
              <w:keepNext w:val="0"/>
              <w:keepLines w:val="0"/>
              <w:pageBreakBefore w:val="0"/>
              <w:kinsoku/>
              <w:wordWrap/>
              <w:overflowPunct/>
              <w:topLinePunct w:val="0"/>
              <w:autoSpaceDE/>
              <w:autoSpaceDN/>
              <w:bidi w:val="0"/>
              <w:adjustRightInd w:val="0"/>
              <w:snapToGrid w:val="0"/>
              <w:ind w:firstLine="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要素</w:t>
            </w: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排放口(编号、名称)/污染源</w:t>
            </w:r>
          </w:p>
        </w:tc>
        <w:tc>
          <w:tcPr>
            <w:tcW w:w="921"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污染物项目</w:t>
            </w:r>
          </w:p>
        </w:tc>
        <w:tc>
          <w:tcPr>
            <w:tcW w:w="114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环境保护措施</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大气环境</w:t>
            </w: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lang w:val="en-US" w:eastAsia="zh-CN"/>
              </w:rPr>
              <w:t>DA001</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1143" w:type="pct"/>
            <w:noWrap w:val="0"/>
            <w:vAlign w:val="center"/>
          </w:tcPr>
          <w:p>
            <w:pPr>
              <w:jc w:val="center"/>
              <w:rPr>
                <w:rFonts w:hint="default" w:ascii="Times New Roman" w:hAnsi="Times New Roman" w:eastAsia="宋体" w:cs="Times New Roman"/>
                <w:b w:val="0"/>
                <w:bCs w:val="0"/>
                <w:color w:val="auto"/>
                <w:kern w:val="0"/>
                <w:sz w:val="21"/>
                <w:szCs w:val="21"/>
                <w:lang w:val="en-US" w:eastAsia="zh-CN"/>
              </w:rPr>
            </w:pPr>
            <w:r>
              <w:rPr>
                <w:rFonts w:hint="eastAsia" w:cs="Times New Roman"/>
                <w:color w:val="auto"/>
                <w:sz w:val="21"/>
                <w:szCs w:val="21"/>
                <w:lang w:val="en-US" w:eastAsia="zh-CN"/>
              </w:rPr>
              <w:t>项目铸锭加热、均热工序天然气燃烧废气（烟尘、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DA002</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cs="Times New Roman"/>
                <w:b w:val="0"/>
                <w:bCs w:val="0"/>
                <w:color w:val="auto"/>
                <w:sz w:val="21"/>
                <w:szCs w:val="21"/>
                <w:lang w:val="en-US" w:eastAsia="zh-CN"/>
              </w:rPr>
            </w:pP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1143" w:type="pct"/>
            <w:noWrap w:val="0"/>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项目热处理工序</w:t>
            </w:r>
            <w:r>
              <w:rPr>
                <w:rFonts w:hint="eastAsia" w:cs="Times New Roman"/>
                <w:color w:val="auto"/>
                <w:sz w:val="21"/>
                <w:szCs w:val="21"/>
                <w:lang w:val="en-US" w:eastAsia="zh-CN"/>
              </w:rPr>
              <w:t>天然气燃烧废气（烟尘、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w:t>
            </w:r>
            <w:r>
              <w:rPr>
                <w:rFonts w:hint="eastAsia" w:cs="Times New Roman"/>
                <w:b w:val="0"/>
                <w:bCs/>
                <w:color w:val="auto"/>
                <w:sz w:val="21"/>
                <w:szCs w:val="21"/>
                <w:lang w:val="en-US" w:eastAsia="zh-CN"/>
              </w:rPr>
              <w:t>低氮燃烧装置</w:t>
            </w:r>
            <w:r>
              <w:rPr>
                <w:rFonts w:hint="default" w:ascii="Times New Roman" w:hAnsi="Times New Roman" w:cs="Times New Roman"/>
                <w:color w:val="auto"/>
                <w:sz w:val="21"/>
                <w:szCs w:val="21"/>
              </w:rPr>
              <w:t>+</w:t>
            </w:r>
            <w:r>
              <w:rPr>
                <w:rFonts w:hint="eastAsia" w:cs="Times New Roman"/>
                <w:color w:val="auto"/>
                <w:sz w:val="21"/>
                <w:szCs w:val="21"/>
                <w:lang w:eastAsia="zh-CN"/>
              </w:rPr>
              <w:t>袋式除尘器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w:t>
            </w:r>
            <w:r>
              <w:rPr>
                <w:rFonts w:hint="eastAsia" w:cs="Times New Roman"/>
                <w:color w:val="auto"/>
                <w:sz w:val="21"/>
                <w:szCs w:val="21"/>
                <w:lang w:eastAsia="zh-CN"/>
              </w:rPr>
              <w:t>由</w:t>
            </w:r>
            <w:r>
              <w:rPr>
                <w:rFonts w:hint="eastAsia" w:cs="Times New Roman"/>
                <w:color w:val="auto"/>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DA003</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cs="Times New Roman"/>
                <w:b w:val="0"/>
                <w:bCs w:val="0"/>
                <w:color w:val="auto"/>
                <w:sz w:val="21"/>
                <w:szCs w:val="21"/>
                <w:lang w:val="en-US" w:eastAsia="zh-CN"/>
              </w:rPr>
            </w:pPr>
            <w:r>
              <w:rPr>
                <w:rFonts w:hint="eastAsia" w:cs="Times New Roman"/>
                <w:color w:val="auto"/>
                <w:kern w:val="2"/>
                <w:sz w:val="21"/>
                <w:szCs w:val="21"/>
                <w:lang w:eastAsia="zh-CN"/>
              </w:rPr>
              <w:t>油雾（非甲烷总烃）</w:t>
            </w:r>
          </w:p>
        </w:tc>
        <w:tc>
          <w:tcPr>
            <w:tcW w:w="1143" w:type="pct"/>
            <w:noWrap w:val="0"/>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项目热轧工序产生的油雾（非甲烷总烃）经集气罩收集后通过油雾净化器处理后，由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DA004</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cs="Times New Roman"/>
                <w:b w:val="0"/>
                <w:bCs w:val="0"/>
                <w:color w:val="auto"/>
                <w:sz w:val="21"/>
                <w:szCs w:val="21"/>
                <w:lang w:val="en-US" w:eastAsia="zh-CN"/>
              </w:rPr>
            </w:pPr>
            <w:r>
              <w:rPr>
                <w:rFonts w:hint="eastAsia" w:cs="Times New Roman"/>
                <w:color w:val="auto"/>
                <w:kern w:val="2"/>
                <w:sz w:val="21"/>
                <w:szCs w:val="21"/>
                <w:lang w:eastAsia="zh-CN"/>
              </w:rPr>
              <w:t>油雾（非甲烷总烃）</w:t>
            </w:r>
          </w:p>
        </w:tc>
        <w:tc>
          <w:tcPr>
            <w:tcW w:w="1143" w:type="pct"/>
            <w:noWrap w:val="0"/>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项目冷轧工序产生的油雾（非甲烷总烃）经集气罩收集后通过油雾净化器处理后，由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DA005</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cs="Times New Roman"/>
                <w:color w:val="auto"/>
                <w:kern w:val="2"/>
                <w:sz w:val="21"/>
                <w:szCs w:val="21"/>
                <w:lang w:eastAsia="zh-CN"/>
              </w:rPr>
            </w:pPr>
            <w:r>
              <w:rPr>
                <w:rFonts w:hint="eastAsia" w:cs="Times New Roman"/>
                <w:color w:val="auto"/>
                <w:kern w:val="2"/>
                <w:sz w:val="21"/>
                <w:szCs w:val="21"/>
                <w:lang w:eastAsia="zh-CN"/>
              </w:rPr>
              <w:t>油雾（非甲烷总烃）</w:t>
            </w:r>
          </w:p>
        </w:tc>
        <w:tc>
          <w:tcPr>
            <w:tcW w:w="1143" w:type="pct"/>
            <w:noWrap w:val="0"/>
            <w:vAlign w:val="center"/>
          </w:tcPr>
          <w:p>
            <w:pPr>
              <w:jc w:val="center"/>
              <w:rPr>
                <w:rFonts w:hint="eastAsia" w:cs="Times New Roman"/>
                <w:color w:val="auto"/>
                <w:kern w:val="2"/>
                <w:sz w:val="21"/>
                <w:szCs w:val="21"/>
                <w:lang w:eastAsia="zh-CN"/>
              </w:rPr>
            </w:pPr>
            <w:r>
              <w:rPr>
                <w:rFonts w:hint="eastAsia" w:cs="Times New Roman"/>
                <w:color w:val="auto"/>
                <w:kern w:val="2"/>
                <w:sz w:val="21"/>
                <w:szCs w:val="21"/>
                <w:lang w:eastAsia="zh-CN"/>
              </w:rPr>
              <w:t>项目退火和热处理工序产生的油雾（非甲烷总烃）经集气罩收集后通过油雾净化器处理后，由</w:t>
            </w:r>
            <w:r>
              <w:rPr>
                <w:rFonts w:hint="eastAsia" w:cs="Times New Roman"/>
                <w:color w:val="auto"/>
                <w:kern w:val="2"/>
                <w:sz w:val="21"/>
                <w:szCs w:val="21"/>
                <w:lang w:val="en-US" w:eastAsia="zh-CN"/>
              </w:rPr>
              <w:t>1根</w:t>
            </w:r>
            <w:r>
              <w:rPr>
                <w:rFonts w:hint="default" w:ascii="Times New Roman" w:hAnsi="Times New Roman" w:cs="Times New Roman"/>
                <w:color w:val="auto"/>
                <w:sz w:val="21"/>
                <w:szCs w:val="21"/>
              </w:rPr>
              <w:t>15m高的排气筒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DA006</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cs="Times New Roman"/>
                <w:b w:val="0"/>
                <w:bCs w:val="0"/>
                <w:color w:val="auto"/>
                <w:sz w:val="21"/>
                <w:szCs w:val="21"/>
                <w:lang w:val="en-US" w:eastAsia="zh-CN"/>
              </w:rPr>
            </w:pP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1143" w:type="pct"/>
            <w:noWrap w:val="0"/>
            <w:vAlign w:val="center"/>
          </w:tcPr>
          <w:p>
            <w:pPr>
              <w:jc w:val="center"/>
              <w:rPr>
                <w:rFonts w:hint="eastAsia" w:cs="Times New Roman"/>
                <w:color w:val="auto"/>
                <w:kern w:val="2"/>
                <w:sz w:val="21"/>
                <w:szCs w:val="21"/>
                <w:lang w:eastAsia="zh-CN"/>
              </w:rPr>
            </w:pPr>
            <w:r>
              <w:rPr>
                <w:rFonts w:hint="eastAsia" w:cs="Times New Roman"/>
                <w:color w:val="auto"/>
                <w:sz w:val="21"/>
                <w:szCs w:val="21"/>
                <w:lang w:eastAsia="zh-CN"/>
              </w:rPr>
              <w:t>本项目锅炉天然气燃烧废气</w:t>
            </w:r>
            <w:r>
              <w:rPr>
                <w:rFonts w:hint="eastAsia" w:cs="Times New Roman"/>
                <w:color w:val="auto"/>
                <w:sz w:val="21"/>
                <w:szCs w:val="21"/>
                <w:lang w:val="en-US"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eastAsia" w:cs="Times New Roman"/>
                <w:color w:val="auto"/>
                <w:sz w:val="21"/>
                <w:szCs w:val="21"/>
                <w:lang w:val="en-US" w:eastAsia="zh-CN"/>
              </w:rPr>
              <w:t>）经“低氮燃烧装置”</w:t>
            </w:r>
            <w:r>
              <w:rPr>
                <w:rFonts w:hint="default" w:ascii="Times New Roman" w:hAnsi="Times New Roman" w:eastAsia="宋体" w:cs="Times New Roman"/>
                <w:color w:val="auto"/>
                <w:sz w:val="21"/>
                <w:szCs w:val="21"/>
              </w:rPr>
              <w:t>处理后</w:t>
            </w:r>
            <w:r>
              <w:rPr>
                <w:rFonts w:hint="eastAsia" w:ascii="Times New Roman" w:hAnsi="Times New Roman" w:cs="Times New Roman"/>
                <w:color w:val="auto"/>
                <w:sz w:val="21"/>
                <w:szCs w:val="21"/>
                <w:lang w:val="en-US" w:eastAsia="zh-CN"/>
              </w:rPr>
              <w:t>由</w:t>
            </w:r>
            <w:r>
              <w:rPr>
                <w:rFonts w:hint="eastAsia" w:cs="Times New Roman"/>
                <w:color w:val="auto"/>
                <w:sz w:val="21"/>
                <w:szCs w:val="21"/>
                <w:lang w:val="en-US" w:eastAsia="zh-CN"/>
              </w:rPr>
              <w:t>一根15m高的排气筒（DA006）</w:t>
            </w:r>
            <w:r>
              <w:rPr>
                <w:rFonts w:hint="default" w:ascii="Times New Roman" w:hAnsi="Times New Roman" w:eastAsia="宋体" w:cs="Times New Roman"/>
                <w:color w:val="auto"/>
                <w:sz w:val="21"/>
                <w:szCs w:val="21"/>
              </w:rPr>
              <w:t>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锅炉大气污染物排放标准</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GB13271-2014</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、关于印发《淮南市“十四五”大气污染防治规划》的通知（淮环委办[2022]49号）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DA007</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氯化氢</w:t>
            </w:r>
          </w:p>
        </w:tc>
        <w:tc>
          <w:tcPr>
            <w:tcW w:w="1143" w:type="pct"/>
            <w:noWrap w:val="0"/>
            <w:vAlign w:val="center"/>
          </w:tcPr>
          <w:p>
            <w:pPr>
              <w:jc w:val="center"/>
              <w:rPr>
                <w:rFonts w:hint="eastAsia" w:cs="Times New Roman"/>
                <w:color w:val="auto"/>
                <w:sz w:val="21"/>
                <w:szCs w:val="21"/>
                <w:lang w:eastAsia="zh-CN"/>
              </w:rPr>
            </w:pPr>
            <w:r>
              <w:rPr>
                <w:rFonts w:hint="eastAsia" w:cs="Times New Roman"/>
                <w:color w:val="auto"/>
                <w:sz w:val="21"/>
                <w:szCs w:val="21"/>
                <w:highlight w:val="none"/>
                <w:lang w:eastAsia="zh-CN"/>
              </w:rPr>
              <w:t>项目酸洗过程产生的酸雾氯化氢经侧吸式捕集装置收集后通过碱液喷淋处理后，由</w:t>
            </w:r>
            <w:r>
              <w:rPr>
                <w:rFonts w:hint="eastAsia" w:cs="Times New Roman"/>
                <w:color w:val="auto"/>
                <w:sz w:val="21"/>
                <w:szCs w:val="21"/>
                <w:highlight w:val="none"/>
                <w:lang w:val="en-US" w:eastAsia="zh-CN"/>
              </w:rPr>
              <w:t>1根15m高的排气筒（DA007）排放</w:t>
            </w:r>
          </w:p>
        </w:tc>
        <w:tc>
          <w:tcPr>
            <w:tcW w:w="1615"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FF0000"/>
                <w:sz w:val="21"/>
                <w:szCs w:val="21"/>
              </w:rPr>
            </w:pPr>
          </w:p>
        </w:tc>
        <w:tc>
          <w:tcPr>
            <w:tcW w:w="793"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生产车间</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非甲烷总烃</w:t>
            </w:r>
            <w:r>
              <w:rPr>
                <w:rFonts w:hint="eastAsia" w:cs="Times New Roman"/>
                <w:b w:val="0"/>
                <w:bCs w:val="0"/>
                <w:color w:val="auto"/>
                <w:sz w:val="21"/>
                <w:szCs w:val="21"/>
                <w:lang w:val="en-US" w:eastAsia="zh-CN"/>
              </w:rPr>
              <w:t>、氯化氢</w:t>
            </w:r>
          </w:p>
        </w:tc>
        <w:tc>
          <w:tcPr>
            <w:tcW w:w="1143"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color w:val="auto"/>
                <w:sz w:val="21"/>
                <w:szCs w:val="21"/>
                <w:highlight w:val="none"/>
              </w:rPr>
              <w:t>车间通排风设施</w:t>
            </w:r>
          </w:p>
        </w:tc>
        <w:tc>
          <w:tcPr>
            <w:tcW w:w="1615"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eastAsia" w:ascii="Times New Roman" w:hAnsi="Times New Roman" w:eastAsia="宋体" w:cs="Times New Roman"/>
                <w:color w:val="auto"/>
                <w:szCs w:val="21"/>
                <w:lang w:val="en-US" w:eastAsia="zh-CN"/>
              </w:rPr>
              <w:t>《轧钢工业大气污染物排放标准》（GB 28665-2012</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color w:val="FF0000"/>
              </w:rPr>
            </w:pPr>
          </w:p>
        </w:tc>
        <w:tc>
          <w:tcPr>
            <w:tcW w:w="793"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lang w:eastAsia="zh-CN"/>
              </w:rPr>
            </w:pPr>
            <w:r>
              <w:rPr>
                <w:rFonts w:hint="eastAsia"/>
                <w:color w:val="auto"/>
                <w:lang w:eastAsia="zh-CN"/>
              </w:rPr>
              <w:t>厂区内</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sz w:val="21"/>
                <w:szCs w:val="21"/>
                <w:lang w:val="en-US" w:eastAsia="zh-CN"/>
              </w:rPr>
              <w:t>非甲烷总烃</w:t>
            </w:r>
          </w:p>
        </w:tc>
        <w:tc>
          <w:tcPr>
            <w:tcW w:w="1143"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w:t>
            </w:r>
          </w:p>
        </w:tc>
        <w:tc>
          <w:tcPr>
            <w:tcW w:w="1615"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color w:val="auto"/>
                <w:sz w:val="21"/>
                <w:szCs w:val="21"/>
                <w:lang w:eastAsia="zh-CN"/>
              </w:rPr>
              <w:t>《挥发性有机物无组织排放控制标准》（GB37822-2019）表A.1规定的限值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地表水环境</w:t>
            </w:r>
          </w:p>
        </w:tc>
        <w:tc>
          <w:tcPr>
            <w:tcW w:w="793" w:type="pct"/>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sz w:val="21"/>
                <w:szCs w:val="21"/>
              </w:rPr>
              <w:t>生活污水</w:t>
            </w:r>
            <w:r>
              <w:rPr>
                <w:rFonts w:hint="eastAsia" w:cs="Times New Roman"/>
                <w:b w:val="0"/>
                <w:bCs w:val="0"/>
                <w:color w:val="auto"/>
                <w:sz w:val="21"/>
                <w:szCs w:val="21"/>
                <w:lang w:eastAsia="zh-CN"/>
              </w:rPr>
              <w:t>、食堂废水</w:t>
            </w:r>
          </w:p>
        </w:tc>
        <w:tc>
          <w:tcPr>
            <w:tcW w:w="921" w:type="pct"/>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sz w:val="21"/>
                <w:szCs w:val="21"/>
              </w:rPr>
              <w:t>COD、BOD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、SS、氨氮</w:t>
            </w:r>
            <w:r>
              <w:rPr>
                <w:rFonts w:hint="eastAsia" w:cs="Times New Roman"/>
                <w:b w:val="0"/>
                <w:bCs w:val="0"/>
                <w:color w:val="auto"/>
                <w:sz w:val="21"/>
                <w:szCs w:val="21"/>
                <w:lang w:eastAsia="zh-CN"/>
              </w:rPr>
              <w:t>、动植物油</w:t>
            </w:r>
            <w:r>
              <w:rPr>
                <w:rFonts w:hint="default" w:ascii="Times New Roman" w:hAnsi="Times New Roman" w:cs="Times New Roman"/>
                <w:b w:val="0"/>
                <w:bCs w:val="0"/>
                <w:color w:val="auto"/>
                <w:sz w:val="21"/>
                <w:szCs w:val="21"/>
                <w:lang w:val="en-US" w:eastAsia="zh-CN"/>
              </w:rPr>
              <w:t>等</w:t>
            </w:r>
          </w:p>
        </w:tc>
        <w:tc>
          <w:tcPr>
            <w:tcW w:w="1143" w:type="pct"/>
            <w:noWrap w:val="0"/>
            <w:vAlign w:val="center"/>
          </w:tcPr>
          <w:p>
            <w:pPr>
              <w:keepNext w:val="0"/>
              <w:keepLines w:val="0"/>
              <w:pageBreakBefore w:val="0"/>
              <w:kinsoku/>
              <w:wordWrap/>
              <w:overflowPunct/>
              <w:topLinePunct w:val="0"/>
              <w:autoSpaceDE/>
              <w:autoSpaceDN/>
              <w:bidi w:val="0"/>
              <w:ind w:firstLine="0"/>
              <w:jc w:val="center"/>
              <w:textAlignment w:val="auto"/>
              <w:rPr>
                <w:rFonts w:hint="default" w:ascii="Times New Roman" w:hAnsi="Times New Roman" w:cs="Times New Roman"/>
                <w:b w:val="0"/>
                <w:bCs w:val="0"/>
                <w:color w:val="auto"/>
                <w:kern w:val="0"/>
                <w:sz w:val="21"/>
                <w:szCs w:val="21"/>
              </w:rPr>
            </w:pPr>
            <w:r>
              <w:rPr>
                <w:rFonts w:hint="eastAsia" w:cs="Times New Roman"/>
                <w:color w:val="auto"/>
                <w:kern w:val="0"/>
                <w:sz w:val="21"/>
                <w:szCs w:val="21"/>
                <w:lang w:val="en-US" w:eastAsia="zh-CN"/>
              </w:rPr>
              <w:t>生活污水汇同经隔油池处理后的食堂废水一起通过化粪池处理后由总排口排入山南新区污水处理厂集中处理</w:t>
            </w:r>
          </w:p>
        </w:tc>
        <w:tc>
          <w:tcPr>
            <w:tcW w:w="1615" w:type="pct"/>
            <w:vMerge w:val="restart"/>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default" w:cs="Times New Roman"/>
                <w:b w:val="0"/>
                <w:bCs w:val="0"/>
                <w:color w:val="auto"/>
                <w:sz w:val="21"/>
                <w:szCs w:val="21"/>
                <w:lang w:val="en-US" w:eastAsia="zh-CN"/>
              </w:rPr>
            </w:pPr>
            <w:r>
              <w:rPr>
                <w:rFonts w:hint="default" w:ascii="Times New Roman" w:hAnsi="Times New Roman" w:eastAsia="宋体" w:cs="Times New Roman"/>
                <w:sz w:val="21"/>
                <w:szCs w:val="21"/>
                <w:highlight w:val="none"/>
              </w:rPr>
              <w:t>《污水综合排放标准》</w:t>
            </w:r>
            <w:r>
              <w:rPr>
                <w:rFonts w:hint="eastAsia" w:cs="Times New Roman"/>
                <w:sz w:val="21"/>
                <w:szCs w:val="21"/>
                <w:highlight w:val="none"/>
                <w:lang w:eastAsia="zh-CN"/>
              </w:rPr>
              <w:t>（</w:t>
            </w:r>
            <w:r>
              <w:rPr>
                <w:rFonts w:hint="default" w:ascii="Times New Roman" w:hAnsi="Times New Roman" w:eastAsia="宋体" w:cs="Times New Roman"/>
                <w:sz w:val="21"/>
                <w:szCs w:val="21"/>
              </w:rPr>
              <w:t>GB8</w:t>
            </w:r>
            <w:r>
              <w:rPr>
                <w:rFonts w:hint="eastAsia" w:cs="Times New Roman"/>
                <w:sz w:val="21"/>
                <w:szCs w:val="21"/>
                <w:lang w:val="en-US" w:eastAsia="zh-CN"/>
              </w:rPr>
              <w:t>9</w:t>
            </w:r>
            <w:r>
              <w:rPr>
                <w:rFonts w:hint="default" w:ascii="Times New Roman" w:hAnsi="Times New Roman" w:eastAsia="宋体" w:cs="Times New Roman"/>
                <w:sz w:val="21"/>
                <w:szCs w:val="21"/>
              </w:rPr>
              <w:t>78-1996</w:t>
            </w:r>
            <w:r>
              <w:rPr>
                <w:rFonts w:hint="eastAsia" w:cs="Times New Roman"/>
                <w:sz w:val="21"/>
                <w:szCs w:val="21"/>
                <w:highlight w:val="none"/>
                <w:lang w:eastAsia="zh-CN"/>
              </w:rPr>
              <w:t>）表</w:t>
            </w:r>
            <w:r>
              <w:rPr>
                <w:rFonts w:hint="eastAsia" w:cs="Times New Roman"/>
                <w:sz w:val="21"/>
                <w:szCs w:val="21"/>
                <w:highlight w:val="none"/>
                <w:lang w:val="en-US" w:eastAsia="zh-CN"/>
              </w:rPr>
              <w:t>4</w:t>
            </w:r>
            <w:r>
              <w:rPr>
                <w:rFonts w:hint="default" w:ascii="Times New Roman" w:hAnsi="Times New Roman" w:eastAsia="宋体" w:cs="Times New Roman"/>
                <w:sz w:val="21"/>
                <w:szCs w:val="21"/>
                <w:highlight w:val="none"/>
              </w:rPr>
              <w:t>中的三级标准</w:t>
            </w:r>
            <w:r>
              <w:rPr>
                <w:rFonts w:hint="default" w:ascii="Times New Roman" w:hAnsi="Times New Roman" w:eastAsia="宋体" w:cs="Times New Roman"/>
                <w:sz w:val="21"/>
                <w:szCs w:val="21"/>
                <w:highlight w:val="none"/>
                <w:lang w:eastAsia="zh-CN"/>
              </w:rPr>
              <w:t>及</w:t>
            </w:r>
            <w:r>
              <w:rPr>
                <w:rFonts w:hint="eastAsia" w:cs="Times New Roman"/>
                <w:sz w:val="21"/>
                <w:szCs w:val="21"/>
                <w:highlight w:val="none"/>
                <w:lang w:eastAsia="zh-CN"/>
              </w:rPr>
              <w:t>山南新区污水处理厂接管标准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793" w:type="pct"/>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锅炉废水、软水制备浓水、冷却废水、去离子水制备浓水</w:t>
            </w:r>
          </w:p>
        </w:tc>
        <w:tc>
          <w:tcPr>
            <w:tcW w:w="921" w:type="pct"/>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COD、SS</w:t>
            </w:r>
            <w:r>
              <w:rPr>
                <w:rFonts w:hint="eastAsia" w:ascii="Times New Roman" w:hAnsi="Times New Roman" w:eastAsia="宋体" w:cs="Times New Roman"/>
                <w:b w:val="0"/>
                <w:bCs w:val="0"/>
                <w:color w:val="auto"/>
                <w:sz w:val="21"/>
                <w:szCs w:val="21"/>
                <w:lang w:eastAsia="zh-CN"/>
              </w:rPr>
              <w:t>等</w:t>
            </w:r>
          </w:p>
        </w:tc>
        <w:tc>
          <w:tcPr>
            <w:tcW w:w="1143" w:type="pct"/>
            <w:noWrap w:val="0"/>
            <w:vAlign w:val="center"/>
          </w:tcPr>
          <w:p>
            <w:pPr>
              <w:keepNext w:val="0"/>
              <w:keepLines w:val="0"/>
              <w:pageBreakBefore w:val="0"/>
              <w:kinsoku/>
              <w:wordWrap/>
              <w:overflowPunct/>
              <w:topLinePunct w:val="0"/>
              <w:autoSpaceDE/>
              <w:autoSpaceDN/>
              <w:bidi w:val="0"/>
              <w:ind w:firstLine="0"/>
              <w:jc w:val="center"/>
              <w:textAlignment w:val="auto"/>
              <w:rPr>
                <w:rFonts w:hint="default" w:ascii="Times New Roman" w:hAnsi="Times New Roman" w:cs="Times New Roman"/>
                <w:b w:val="0"/>
                <w:bCs w:val="0"/>
                <w:color w:val="auto"/>
                <w:sz w:val="21"/>
                <w:szCs w:val="21"/>
              </w:rPr>
            </w:pPr>
            <w:r>
              <w:rPr>
                <w:rFonts w:hint="eastAsia" w:cs="Times New Roman"/>
                <w:color w:val="auto"/>
                <w:kern w:val="0"/>
                <w:sz w:val="21"/>
                <w:szCs w:val="21"/>
                <w:lang w:val="en-US" w:eastAsia="zh-CN"/>
              </w:rPr>
              <w:t>锅炉废水、软水制备浓水、冷却废水以及去离子水制备浓水由总排口直接排入山南新区污水处理厂集中处理</w:t>
            </w:r>
          </w:p>
        </w:tc>
        <w:tc>
          <w:tcPr>
            <w:tcW w:w="1615" w:type="pct"/>
            <w:vMerge w:val="continue"/>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vMerge w:val="continue"/>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color w:val="auto"/>
              </w:rPr>
            </w:pPr>
          </w:p>
        </w:tc>
        <w:tc>
          <w:tcPr>
            <w:tcW w:w="793" w:type="pct"/>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含油废水、废乳液、酸碱水洗槽废槽液、喷淋废水</w:t>
            </w:r>
          </w:p>
        </w:tc>
        <w:tc>
          <w:tcPr>
            <w:tcW w:w="921" w:type="pct"/>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default"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COD、BOD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、SS、</w:t>
            </w:r>
            <w:r>
              <w:rPr>
                <w:rFonts w:hint="eastAsia" w:ascii="Times New Roman" w:hAnsi="Times New Roman" w:eastAsia="宋体" w:cs="Times New Roman"/>
                <w:b w:val="0"/>
                <w:bCs w:val="0"/>
                <w:color w:val="auto"/>
                <w:sz w:val="21"/>
                <w:szCs w:val="21"/>
                <w:lang w:eastAsia="zh-CN"/>
              </w:rPr>
              <w:t>石油类</w:t>
            </w:r>
            <w:r>
              <w:rPr>
                <w:rFonts w:hint="default" w:ascii="Times New Roman" w:hAnsi="Times New Roman" w:cs="Times New Roman"/>
                <w:b w:val="0"/>
                <w:bCs w:val="0"/>
                <w:color w:val="auto"/>
                <w:sz w:val="21"/>
                <w:szCs w:val="21"/>
                <w:lang w:val="en-US" w:eastAsia="zh-CN"/>
              </w:rPr>
              <w:t>等</w:t>
            </w:r>
          </w:p>
        </w:tc>
        <w:tc>
          <w:tcPr>
            <w:tcW w:w="1143" w:type="pct"/>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eastAsia" w:cs="Times New Roman"/>
                <w:b w:val="0"/>
                <w:bCs w:val="0"/>
                <w:color w:val="auto"/>
                <w:sz w:val="21"/>
                <w:szCs w:val="21"/>
                <w:lang w:val="en-US" w:eastAsia="zh-CN"/>
              </w:rPr>
            </w:pPr>
            <w:r>
              <w:rPr>
                <w:rFonts w:hint="eastAsia" w:cs="Times New Roman"/>
                <w:color w:val="auto"/>
                <w:kern w:val="0"/>
                <w:sz w:val="21"/>
                <w:szCs w:val="21"/>
                <w:lang w:val="en-US" w:eastAsia="zh-CN"/>
              </w:rPr>
              <w:t>清洗过程产生的含油废水、乳液使用过程产生的废乳液、酸碱水洗槽废槽液以及喷淋废水经厂区综合污水处理站处理后由总排口排入山南新区污水处理厂集中处理</w:t>
            </w:r>
          </w:p>
        </w:tc>
        <w:tc>
          <w:tcPr>
            <w:tcW w:w="1615" w:type="pct"/>
            <w:vMerge w:val="continue"/>
            <w:tcBorders>
              <w:bottom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ind w:firstLine="0"/>
              <w:jc w:val="center"/>
              <w:textAlignment w:val="auto"/>
              <w:rPr>
                <w:rFonts w:hint="default" w:cs="Times New Roman"/>
                <w:b w:val="0"/>
                <w:bCs w:val="0"/>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声环境</w:t>
            </w:r>
          </w:p>
        </w:tc>
        <w:tc>
          <w:tcPr>
            <w:tcW w:w="793" w:type="pct"/>
            <w:tcBorders>
              <w:bottom w:val="single" w:color="auto" w:sz="4" w:space="0"/>
            </w:tcBorders>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color w:val="auto"/>
                <w:szCs w:val="21"/>
                <w:lang w:val="en-US" w:eastAsia="zh-CN"/>
              </w:rPr>
              <w:t>设备运行噪声</w:t>
            </w:r>
          </w:p>
        </w:tc>
        <w:tc>
          <w:tcPr>
            <w:tcW w:w="921" w:type="pct"/>
            <w:tcBorders>
              <w:bottom w:val="single" w:color="auto" w:sz="4" w:space="0"/>
            </w:tcBorders>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color w:val="auto"/>
                <w:szCs w:val="21"/>
              </w:rPr>
              <w:t>噪声</w:t>
            </w:r>
          </w:p>
        </w:tc>
        <w:tc>
          <w:tcPr>
            <w:tcW w:w="1143" w:type="pct"/>
            <w:tcBorders>
              <w:bottom w:val="single" w:color="auto" w:sz="4" w:space="0"/>
            </w:tcBorders>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color w:val="auto"/>
                <w:szCs w:val="21"/>
              </w:rPr>
              <w:t>采取消声、减震、隔声等措施</w:t>
            </w:r>
          </w:p>
        </w:tc>
        <w:tc>
          <w:tcPr>
            <w:tcW w:w="1615" w:type="pct"/>
            <w:tcBorders>
              <w:bottom w:val="single" w:color="auto" w:sz="4" w:space="0"/>
            </w:tcBorders>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《工业企业厂界环境噪声排放标准》（GB12348-2008）中</w:t>
            </w:r>
            <w:r>
              <w:rPr>
                <w:rFonts w:hint="eastAsia" w:cs="Times New Roman"/>
                <w:b w:val="0"/>
                <w:bCs w:val="0"/>
                <w:color w:val="auto"/>
                <w:sz w:val="21"/>
                <w:szCs w:val="21"/>
                <w:lang w:val="en-US" w:eastAsia="zh-CN"/>
              </w:rPr>
              <w:t>2类</w:t>
            </w:r>
            <w:r>
              <w:rPr>
                <w:rFonts w:hint="default" w:ascii="Times New Roman" w:hAnsi="Times New Roman" w:cs="Times New Roman"/>
                <w:b w:val="0"/>
                <w:bCs w:val="0"/>
                <w:color w:val="auto"/>
                <w:sz w:val="21"/>
                <w:szCs w:val="21"/>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电磁辐射</w:t>
            </w:r>
          </w:p>
        </w:tc>
        <w:tc>
          <w:tcPr>
            <w:tcW w:w="793"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c>
          <w:tcPr>
            <w:tcW w:w="921"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c>
          <w:tcPr>
            <w:tcW w:w="1143"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c>
          <w:tcPr>
            <w:tcW w:w="1615"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固体废物</w:t>
            </w:r>
          </w:p>
        </w:tc>
        <w:tc>
          <w:tcPr>
            <w:tcW w:w="4473" w:type="pct"/>
            <w:gridSpan w:val="4"/>
            <w:noWrap w:val="0"/>
            <w:vAlign w:val="center"/>
          </w:tcPr>
          <w:p>
            <w:pPr>
              <w:adjustRightInd w:val="0"/>
              <w:snapToGrid w:val="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固体废物的产生情况及处置去向：</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942"/>
              <w:gridCol w:w="1339"/>
              <w:gridCol w:w="1374"/>
              <w:gridCol w:w="2236"/>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固体废物名称</w:t>
                  </w:r>
                </w:p>
              </w:tc>
              <w:tc>
                <w:tcPr>
                  <w:tcW w:w="828"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固废属性</w:t>
                  </w:r>
                </w:p>
              </w:tc>
              <w:tc>
                <w:tcPr>
                  <w:tcW w:w="850"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产生量</w:t>
                  </w:r>
                </w:p>
              </w:tc>
              <w:tc>
                <w:tcPr>
                  <w:tcW w:w="2119" w:type="pct"/>
                  <w:gridSpan w:val="2"/>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1383"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工艺</w:t>
                  </w:r>
                </w:p>
              </w:tc>
              <w:tc>
                <w:tcPr>
                  <w:tcW w:w="736"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eastAsia"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生活垃圾</w:t>
                  </w:r>
                </w:p>
              </w:tc>
              <w:tc>
                <w:tcPr>
                  <w:tcW w:w="828"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生活垃圾</w:t>
                  </w:r>
                </w:p>
              </w:tc>
              <w:tc>
                <w:tcPr>
                  <w:tcW w:w="850"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112.5</w:t>
                  </w:r>
                  <w:r>
                    <w:rPr>
                      <w:rFonts w:hint="default" w:ascii="Times New Roman" w:hAnsi="Times New Roman" w:cs="Times New Roman"/>
                      <w:b w:val="0"/>
                      <w:bCs w:val="0"/>
                      <w:color w:val="auto"/>
                      <w:sz w:val="21"/>
                      <w:szCs w:val="21"/>
                    </w:rPr>
                    <w:t>t/a</w:t>
                  </w:r>
                </w:p>
              </w:tc>
              <w:tc>
                <w:tcPr>
                  <w:tcW w:w="1383"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交由环卫部门统一收集处理</w:t>
                  </w:r>
                </w:p>
              </w:tc>
              <w:tc>
                <w:tcPr>
                  <w:tcW w:w="736"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112.5</w:t>
                  </w:r>
                  <w:r>
                    <w:rPr>
                      <w:rFonts w:hint="default" w:ascii="Times New Roman" w:hAnsi="Times New Roman" w:cs="Times New Roman"/>
                      <w:b w:val="0"/>
                      <w:bCs w:val="0"/>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olor w:val="auto"/>
                      <w:szCs w:val="21"/>
                      <w:lang w:eastAsia="zh-CN"/>
                    </w:rPr>
                    <w:t>废含油抹布手套</w:t>
                  </w:r>
                </w:p>
              </w:tc>
              <w:tc>
                <w:tcPr>
                  <w:tcW w:w="828"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olor w:val="auto"/>
                      <w:szCs w:val="21"/>
                      <w:lang w:eastAsia="zh-CN"/>
                    </w:rPr>
                    <w:t>危险废物</w:t>
                  </w:r>
                </w:p>
              </w:tc>
              <w:tc>
                <w:tcPr>
                  <w:tcW w:w="850" w:type="pct"/>
                  <w:shd w:val="clear" w:color="auto" w:fill="auto"/>
                  <w:noWrap w:val="0"/>
                  <w:vAlign w:val="center"/>
                </w:tcPr>
                <w:p>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2t/a</w:t>
                  </w:r>
                </w:p>
              </w:tc>
              <w:tc>
                <w:tcPr>
                  <w:tcW w:w="1383"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736" w:type="pct"/>
                  <w:shd w:val="clear" w:color="auto" w:fill="auto"/>
                  <w:noWrap w:val="0"/>
                  <w:vAlign w:val="center"/>
                </w:tcPr>
                <w:p>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废料</w:t>
                  </w:r>
                </w:p>
              </w:tc>
              <w:tc>
                <w:tcPr>
                  <w:tcW w:w="828"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一般工业固废</w:t>
                  </w:r>
                </w:p>
              </w:tc>
              <w:tc>
                <w:tcPr>
                  <w:tcW w:w="850"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olor w:val="auto"/>
                      <w:szCs w:val="21"/>
                      <w:lang w:val="en-US" w:eastAsia="zh-CN"/>
                    </w:rPr>
                    <w:t>94280</w:t>
                  </w:r>
                  <w:r>
                    <w:rPr>
                      <w:rFonts w:hint="eastAsia" w:cs="Times New Roman"/>
                      <w:b w:val="0"/>
                      <w:bCs w:val="0"/>
                      <w:color w:val="auto"/>
                      <w:sz w:val="21"/>
                      <w:szCs w:val="21"/>
                      <w:lang w:val="en-US" w:eastAsia="zh-CN"/>
                    </w:rPr>
                    <w:t>t/a</w:t>
                  </w:r>
                </w:p>
              </w:tc>
              <w:tc>
                <w:tcPr>
                  <w:tcW w:w="1383"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s="Times New Roman"/>
                      <w:color w:val="auto"/>
                      <w:sz w:val="21"/>
                      <w:szCs w:val="21"/>
                      <w:lang w:eastAsia="zh-CN"/>
                    </w:rPr>
                    <w:t>外售给物资回收单位综合利用</w:t>
                  </w:r>
                </w:p>
              </w:tc>
              <w:tc>
                <w:tcPr>
                  <w:tcW w:w="736" w:type="pct"/>
                  <w:shd w:val="clear" w:color="auto" w:fill="auto"/>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color w:val="auto"/>
                      <w:szCs w:val="21"/>
                      <w:lang w:val="en-US" w:eastAsia="zh-CN"/>
                    </w:rPr>
                    <w:t>94280</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eastAsia" w:cs="Times New Roman"/>
                      <w:b w:val="0"/>
                      <w:bCs w:val="0"/>
                      <w:color w:val="auto"/>
                      <w:sz w:val="21"/>
                      <w:szCs w:val="21"/>
                      <w:lang w:val="en-US" w:eastAsia="zh-CN"/>
                    </w:rPr>
                  </w:pPr>
                  <w:r>
                    <w:rPr>
                      <w:rFonts w:hint="eastAsia"/>
                      <w:color w:val="auto"/>
                      <w:szCs w:val="21"/>
                      <w:lang w:eastAsia="zh-CN"/>
                    </w:rPr>
                    <w:t>炉渣</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default" w:cs="Times New Roman"/>
                      <w:b w:val="0"/>
                      <w:bCs w:val="0"/>
                      <w:color w:val="auto"/>
                      <w:sz w:val="21"/>
                      <w:szCs w:val="21"/>
                      <w:lang w:val="en-US" w:eastAsia="zh-CN"/>
                    </w:rPr>
                  </w:pPr>
                  <w:r>
                    <w:rPr>
                      <w:rFonts w:hint="eastAsia"/>
                      <w:color w:val="auto"/>
                      <w:szCs w:val="21"/>
                      <w:lang w:val="en-US" w:eastAsia="zh-CN"/>
                    </w:rPr>
                    <w:t>50</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default" w:cs="Times New Roman"/>
                      <w:b w:val="0"/>
                      <w:bCs w:val="0"/>
                      <w:color w:val="auto"/>
                      <w:sz w:val="21"/>
                      <w:szCs w:val="21"/>
                      <w:lang w:val="en-US" w:eastAsia="zh-CN"/>
                    </w:rPr>
                  </w:pPr>
                  <w:r>
                    <w:rPr>
                      <w:rFonts w:hint="eastAsia"/>
                      <w:color w:val="auto"/>
                      <w:szCs w:val="21"/>
                      <w:lang w:val="en-US" w:eastAsia="zh-CN"/>
                    </w:rPr>
                    <w:t>50</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color w:val="auto"/>
                      <w:szCs w:val="21"/>
                      <w:lang w:eastAsia="zh-CN"/>
                    </w:rPr>
                    <w:t>废滤料</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default" w:cs="Times New Roman"/>
                      <w:b w:val="0"/>
                      <w:bCs w:val="0"/>
                      <w:color w:val="auto"/>
                      <w:sz w:val="21"/>
                      <w:szCs w:val="21"/>
                      <w:lang w:val="en-US" w:eastAsia="zh-CN"/>
                    </w:rPr>
                  </w:pPr>
                  <w:r>
                    <w:rPr>
                      <w:rFonts w:hint="eastAsia"/>
                      <w:color w:val="auto"/>
                      <w:szCs w:val="21"/>
                      <w:lang w:val="en-US" w:eastAsia="zh-CN"/>
                    </w:rPr>
                    <w:t>10</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eastAsia" w:cs="Times New Roman"/>
                      <w:b w:val="0"/>
                      <w:bCs w:val="0"/>
                      <w:color w:val="auto"/>
                      <w:sz w:val="21"/>
                      <w:szCs w:val="21"/>
                      <w:lang w:val="en-US" w:eastAsia="zh-CN"/>
                    </w:rPr>
                  </w:pPr>
                  <w:r>
                    <w:rPr>
                      <w:rFonts w:hint="eastAsia"/>
                      <w:color w:val="auto"/>
                      <w:szCs w:val="21"/>
                      <w:lang w:val="en-US" w:eastAsia="zh-CN"/>
                    </w:rPr>
                    <w:t>10</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eastAsia" w:ascii="Times New Roman" w:hAnsi="Times New Roman" w:cs="Times New Roman"/>
                      <w:b w:val="0"/>
                      <w:bCs w:val="0"/>
                      <w:color w:val="auto"/>
                      <w:sz w:val="21"/>
                      <w:szCs w:val="21"/>
                      <w:lang w:val="en-US" w:eastAsia="zh-CN"/>
                    </w:rPr>
                  </w:pPr>
                  <w:r>
                    <w:rPr>
                      <w:rFonts w:hint="eastAsia"/>
                      <w:color w:val="auto"/>
                      <w:szCs w:val="21"/>
                      <w:lang w:eastAsia="zh-CN"/>
                    </w:rPr>
                    <w:t>除尘器收尘</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eastAsia" w:cs="Times New Roman"/>
                      <w:b w:val="0"/>
                      <w:bCs w:val="0"/>
                      <w:color w:val="auto"/>
                      <w:sz w:val="21"/>
                      <w:szCs w:val="21"/>
                      <w:lang w:val="en-US" w:eastAsia="zh-CN"/>
                    </w:rPr>
                  </w:pPr>
                  <w:r>
                    <w:rPr>
                      <w:rFonts w:hint="eastAsia"/>
                      <w:color w:val="auto"/>
                      <w:szCs w:val="21"/>
                      <w:lang w:val="en-US" w:eastAsia="zh-CN"/>
                    </w:rPr>
                    <w:t>4.923</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eastAsia" w:cs="Times New Roman"/>
                      <w:b w:val="0"/>
                      <w:bCs w:val="0"/>
                      <w:color w:val="auto"/>
                      <w:sz w:val="21"/>
                      <w:szCs w:val="21"/>
                      <w:lang w:val="en-US" w:eastAsia="zh-CN"/>
                    </w:rPr>
                  </w:pPr>
                  <w:r>
                    <w:rPr>
                      <w:rFonts w:hint="eastAsia"/>
                      <w:color w:val="auto"/>
                      <w:szCs w:val="21"/>
                      <w:lang w:val="en-US" w:eastAsia="zh-CN"/>
                    </w:rPr>
                    <w:t>4.923</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废包装材料</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olor w:val="auto"/>
                      <w:szCs w:val="21"/>
                      <w:lang w:val="en-US" w:eastAsia="zh-CN"/>
                    </w:rPr>
                    <w:t>45</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default" w:ascii="Times New Roman" w:hAnsi="Times New Roman" w:cs="Times New Roman"/>
                      <w:b w:val="0"/>
                      <w:bCs w:val="0"/>
                      <w:color w:val="auto"/>
                      <w:sz w:val="21"/>
                      <w:szCs w:val="21"/>
                      <w:lang w:val="en-US"/>
                    </w:rPr>
                  </w:pPr>
                </w:p>
              </w:tc>
              <w:tc>
                <w:tcPr>
                  <w:tcW w:w="736" w:type="pct"/>
                  <w:shd w:val="clear" w:color="auto" w:fill="auto"/>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color w:val="auto"/>
                      <w:szCs w:val="21"/>
                      <w:lang w:val="en-US" w:eastAsia="zh-CN"/>
                    </w:rPr>
                    <w:t>45</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eastAsia"/>
                      <w:color w:val="auto"/>
                      <w:szCs w:val="21"/>
                      <w:lang w:eastAsia="zh-CN"/>
                    </w:rPr>
                  </w:pPr>
                  <w:r>
                    <w:rPr>
                      <w:rFonts w:hint="eastAsia"/>
                      <w:color w:val="auto"/>
                      <w:szCs w:val="21"/>
                      <w:lang w:eastAsia="zh-CN"/>
                    </w:rPr>
                    <w:t>油雾净化器废油</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default"/>
                      <w:color w:val="auto"/>
                      <w:szCs w:val="21"/>
                      <w:lang w:val="en-US" w:eastAsia="zh-CN"/>
                    </w:rPr>
                  </w:pPr>
                  <w:r>
                    <w:rPr>
                      <w:rFonts w:hint="eastAsia"/>
                      <w:color w:val="auto"/>
                      <w:szCs w:val="21"/>
                      <w:lang w:val="en-US" w:eastAsia="zh-CN"/>
                    </w:rPr>
                    <w:t>82.3t/a</w:t>
                  </w:r>
                </w:p>
              </w:tc>
              <w:tc>
                <w:tcPr>
                  <w:tcW w:w="1383" w:type="pct"/>
                  <w:vMerge w:val="continue"/>
                  <w:shd w:val="clear" w:color="auto" w:fill="auto"/>
                  <w:noWrap w:val="0"/>
                  <w:vAlign w:val="center"/>
                </w:tcPr>
                <w:p>
                  <w:pPr>
                    <w:jc w:val="center"/>
                    <w:rPr>
                      <w:rFonts w:hint="default" w:ascii="Times New Roman" w:hAnsi="Times New Roman" w:cs="Times New Roman"/>
                      <w:b w:val="0"/>
                      <w:bCs w:val="0"/>
                      <w:color w:val="auto"/>
                      <w:sz w:val="21"/>
                      <w:szCs w:val="21"/>
                      <w:lang w:val="en-US"/>
                    </w:rPr>
                  </w:pPr>
                </w:p>
              </w:tc>
              <w:tc>
                <w:tcPr>
                  <w:tcW w:w="736" w:type="pct"/>
                  <w:shd w:val="clear" w:color="auto" w:fill="auto"/>
                  <w:noWrap w:val="0"/>
                  <w:vAlign w:val="center"/>
                </w:tcPr>
                <w:p>
                  <w:pPr>
                    <w:jc w:val="center"/>
                    <w:rPr>
                      <w:rFonts w:hint="default"/>
                      <w:color w:val="auto"/>
                      <w:szCs w:val="21"/>
                      <w:lang w:val="en-US" w:eastAsia="zh-CN"/>
                    </w:rPr>
                  </w:pPr>
                  <w:r>
                    <w:rPr>
                      <w:rFonts w:hint="eastAsia"/>
                      <w:color w:val="auto"/>
                      <w:szCs w:val="21"/>
                      <w:lang w:val="en-US" w:eastAsia="zh-CN"/>
                    </w:rPr>
                    <w:t>82.3t/a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color w:val="auto"/>
                      <w:szCs w:val="21"/>
                      <w:lang w:eastAsia="zh-CN"/>
                    </w:rPr>
                    <w:t>废过滤介质</w:t>
                  </w:r>
                </w:p>
              </w:tc>
              <w:tc>
                <w:tcPr>
                  <w:tcW w:w="828"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危险废物</w:t>
                  </w:r>
                </w:p>
              </w:tc>
              <w:tc>
                <w:tcPr>
                  <w:tcW w:w="850" w:type="pct"/>
                  <w:shd w:val="clear" w:color="auto" w:fill="auto"/>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color w:val="auto"/>
                      <w:szCs w:val="21"/>
                      <w:highlight w:val="none"/>
                      <w:lang w:val="en-US" w:eastAsia="zh-CN"/>
                    </w:rPr>
                    <w:t>310</w:t>
                  </w:r>
                  <w:r>
                    <w:rPr>
                      <w:rFonts w:hint="eastAsia" w:cs="Times New Roman"/>
                      <w:b w:val="0"/>
                      <w:bCs w:val="0"/>
                      <w:color w:val="auto"/>
                      <w:sz w:val="21"/>
                      <w:szCs w:val="21"/>
                      <w:lang w:val="en-US" w:eastAsia="zh-CN"/>
                    </w:rPr>
                    <w:t>t/a</w:t>
                  </w:r>
                </w:p>
              </w:tc>
              <w:tc>
                <w:tcPr>
                  <w:tcW w:w="1383" w:type="pct"/>
                  <w:vMerge w:val="restart"/>
                  <w:shd w:val="clear" w:color="auto" w:fill="auto"/>
                  <w:noWrap w:val="0"/>
                  <w:vAlign w:val="center"/>
                </w:tcPr>
                <w:p>
                  <w:pPr>
                    <w:jc w:val="center"/>
                    <w:rPr>
                      <w:rFonts w:hint="default" w:ascii="Times New Roman" w:hAnsi="Times New Roman" w:cs="Times New Roman"/>
                      <w:b w:val="0"/>
                      <w:bCs w:val="0"/>
                      <w:color w:val="auto"/>
                      <w:sz w:val="21"/>
                      <w:szCs w:val="21"/>
                    </w:rPr>
                  </w:pPr>
                  <w:r>
                    <w:rPr>
                      <w:rFonts w:hint="eastAsia" w:cs="Times New Roman"/>
                      <w:color w:val="auto"/>
                      <w:sz w:val="21"/>
                      <w:szCs w:val="21"/>
                      <w:lang w:eastAsia="zh-CN"/>
                    </w:rPr>
                    <w:t>委托有资质单位处置</w:t>
                  </w:r>
                </w:p>
              </w:tc>
              <w:tc>
                <w:tcPr>
                  <w:tcW w:w="736" w:type="pct"/>
                  <w:shd w:val="clear" w:color="auto" w:fill="auto"/>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color w:val="auto"/>
                      <w:szCs w:val="21"/>
                      <w:highlight w:val="none"/>
                      <w:lang w:val="en-US" w:eastAsia="zh-CN"/>
                    </w:rPr>
                    <w:t>310</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废轧制油</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90</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90</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废液压油</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1</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1</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废润滑油</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3</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3</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废油桶</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1.92</w:t>
                  </w:r>
                  <w:r>
                    <w:rPr>
                      <w:rFonts w:hint="eastAsia" w:cs="Times New Roman"/>
                      <w:b w:val="0"/>
                      <w:bCs w:val="0"/>
                      <w:color w:val="auto"/>
                      <w:sz w:val="21"/>
                      <w:szCs w:val="21"/>
                      <w:lang w:val="en-US" w:eastAsia="zh-CN"/>
                    </w:rPr>
                    <w:t>t/a</w:t>
                  </w:r>
                </w:p>
              </w:tc>
              <w:tc>
                <w:tcPr>
                  <w:tcW w:w="1383" w:type="pct"/>
                  <w:vMerge w:val="continue"/>
                  <w:shd w:val="clear" w:color="auto" w:fill="auto"/>
                  <w:noWrap w:val="0"/>
                  <w:vAlign w:val="center"/>
                </w:tcPr>
                <w:p>
                  <w:pPr>
                    <w:jc w:val="center"/>
                    <w:rPr>
                      <w:rFonts w:hint="eastAsia" w:cs="Times New Roman"/>
                      <w:color w:val="auto"/>
                      <w:sz w:val="21"/>
                      <w:szCs w:val="21"/>
                      <w:lang w:eastAsia="zh-CN"/>
                    </w:rPr>
                  </w:pPr>
                </w:p>
              </w:tc>
              <w:tc>
                <w:tcPr>
                  <w:tcW w:w="736" w:type="pct"/>
                  <w:shd w:val="clear" w:color="auto" w:fill="auto"/>
                  <w:noWrap w:val="0"/>
                  <w:vAlign w:val="center"/>
                </w:tcPr>
                <w:p>
                  <w:pPr>
                    <w:jc w:val="center"/>
                    <w:rPr>
                      <w:rFonts w:hint="eastAsia"/>
                      <w:szCs w:val="21"/>
                      <w:lang w:val="en-US" w:eastAsia="zh-CN"/>
                    </w:rPr>
                  </w:pPr>
                  <w:r>
                    <w:rPr>
                      <w:rFonts w:hint="eastAsia"/>
                      <w:color w:val="auto"/>
                      <w:szCs w:val="21"/>
                      <w:lang w:val="en-US" w:eastAsia="zh-CN"/>
                    </w:rPr>
                    <w:t>1.92</w:t>
                  </w:r>
                  <w:r>
                    <w:rPr>
                      <w:rFonts w:hint="eastAsia" w:cs="Times New Roman"/>
                      <w:b w:val="0"/>
                      <w:bCs w:val="0"/>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废包装桶</w:t>
                  </w:r>
                </w:p>
              </w:tc>
              <w:tc>
                <w:tcPr>
                  <w:tcW w:w="828"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850" w:type="pct"/>
                  <w:shd w:val="clear" w:color="auto" w:fill="auto"/>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color w:val="auto"/>
                      <w:szCs w:val="21"/>
                      <w:lang w:val="en-US" w:eastAsia="zh-CN"/>
                    </w:rPr>
                    <w:t>0.09t/a</w:t>
                  </w:r>
                </w:p>
              </w:tc>
              <w:tc>
                <w:tcPr>
                  <w:tcW w:w="1383" w:type="pct"/>
                  <w:vMerge w:val="continue"/>
                  <w:shd w:val="clear" w:color="auto" w:fill="auto"/>
                  <w:noWrap w:val="0"/>
                  <w:vAlign w:val="center"/>
                </w:tcPr>
                <w:p>
                  <w:pPr>
                    <w:jc w:val="center"/>
                    <w:rPr>
                      <w:rFonts w:hint="default" w:ascii="Times New Roman" w:hAnsi="Times New Roman" w:cs="Times New Roman"/>
                      <w:b w:val="0"/>
                      <w:bCs w:val="0"/>
                      <w:color w:val="auto"/>
                      <w:sz w:val="21"/>
                      <w:szCs w:val="21"/>
                    </w:rPr>
                  </w:pPr>
                </w:p>
              </w:tc>
              <w:tc>
                <w:tcPr>
                  <w:tcW w:w="736" w:type="pct"/>
                  <w:shd w:val="clear" w:color="auto" w:fill="auto"/>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color w:val="auto"/>
                      <w:szCs w:val="21"/>
                      <w:lang w:val="en-US" w:eastAsia="zh-CN"/>
                    </w:rPr>
                    <w:t>0.09t/a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废水浓缩液</w:t>
                  </w:r>
                </w:p>
              </w:tc>
              <w:tc>
                <w:tcPr>
                  <w:tcW w:w="828" w:type="pct"/>
                  <w:vMerge w:val="continue"/>
                  <w:shd w:val="clear" w:color="auto" w:fill="auto"/>
                  <w:noWrap w:val="0"/>
                  <w:vAlign w:val="center"/>
                </w:tcPr>
                <w:p>
                  <w:pPr>
                    <w:pStyle w:val="86"/>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lang w:val="en-US" w:eastAsia="zh-CN"/>
                    </w:rPr>
                  </w:pPr>
                </w:p>
              </w:tc>
              <w:tc>
                <w:tcPr>
                  <w:tcW w:w="850"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20t/a</w:t>
                  </w:r>
                </w:p>
              </w:tc>
              <w:tc>
                <w:tcPr>
                  <w:tcW w:w="1383" w:type="pct"/>
                  <w:vMerge w:val="continue"/>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736" w:type="pct"/>
                  <w:shd w:val="clear" w:color="auto" w:fill="auto"/>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201"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color w:val="auto"/>
                      <w:szCs w:val="21"/>
                      <w:lang w:eastAsia="zh-CN"/>
                    </w:rPr>
                    <w:t>污泥</w:t>
                  </w:r>
                </w:p>
              </w:tc>
              <w:tc>
                <w:tcPr>
                  <w:tcW w:w="828" w:type="pct"/>
                  <w:vMerge w:val="continue"/>
                  <w:vAlign w:val="center"/>
                </w:tcPr>
                <w:p>
                  <w:pPr>
                    <w:jc w:val="center"/>
                    <w:rPr>
                      <w:rFonts w:hint="default" w:ascii="Times New Roman" w:hAnsi="Times New Roman" w:cs="Times New Roman"/>
                      <w:b w:val="0"/>
                      <w:bCs w:val="0"/>
                      <w:color w:val="auto"/>
                      <w:sz w:val="21"/>
                      <w:szCs w:val="21"/>
                    </w:rPr>
                  </w:pPr>
                </w:p>
              </w:tc>
              <w:tc>
                <w:tcPr>
                  <w:tcW w:w="850" w:type="pct"/>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val="en-US" w:eastAsia="zh-CN"/>
                    </w:rPr>
                    <w:t>85.4</w:t>
                  </w:r>
                  <w:r>
                    <w:rPr>
                      <w:rFonts w:hint="eastAsia" w:cs="Times New Roman"/>
                      <w:b w:val="0"/>
                      <w:bCs w:val="0"/>
                      <w:color w:val="auto"/>
                      <w:sz w:val="21"/>
                      <w:szCs w:val="21"/>
                      <w:lang w:val="en-US" w:eastAsia="zh-CN"/>
                    </w:rPr>
                    <w:t>t/a</w:t>
                  </w:r>
                </w:p>
              </w:tc>
              <w:tc>
                <w:tcPr>
                  <w:tcW w:w="1383" w:type="pct"/>
                  <w:vMerge w:val="continue"/>
                  <w:vAlign w:val="center"/>
                </w:tcPr>
                <w:p>
                  <w:pPr>
                    <w:jc w:val="center"/>
                    <w:rPr>
                      <w:rFonts w:hint="default" w:ascii="Times New Roman" w:hAnsi="Times New Roman" w:cs="Times New Roman"/>
                      <w:b w:val="0"/>
                      <w:bCs w:val="0"/>
                      <w:color w:val="auto"/>
                      <w:sz w:val="21"/>
                      <w:szCs w:val="21"/>
                    </w:rPr>
                  </w:pPr>
                </w:p>
              </w:tc>
              <w:tc>
                <w:tcPr>
                  <w:tcW w:w="736" w:type="pct"/>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zCs w:val="21"/>
                      <w:lang w:val="en-US" w:eastAsia="zh-CN"/>
                    </w:rPr>
                    <w:t>85.4</w:t>
                  </w:r>
                  <w:r>
                    <w:rPr>
                      <w:rFonts w:hint="eastAsia" w:cs="Times New Roman"/>
                      <w:b w:val="0"/>
                      <w:bCs w:val="0"/>
                      <w:color w:val="auto"/>
                      <w:sz w:val="21"/>
                      <w:szCs w:val="21"/>
                      <w:lang w:val="en-US" w:eastAsia="zh-CN"/>
                    </w:rPr>
                    <w:t>t/a</w:t>
                  </w:r>
                </w:p>
              </w:tc>
            </w:tr>
          </w:tbl>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土壤及地下水污染防治措施</w:t>
            </w:r>
          </w:p>
        </w:tc>
        <w:tc>
          <w:tcPr>
            <w:tcW w:w="4473" w:type="pct"/>
            <w:gridSpan w:val="4"/>
            <w:noWrap w:val="0"/>
            <w:vAlign w:val="center"/>
          </w:tcPr>
          <w:p>
            <w:pPr>
              <w:adjustRightInd w:val="0"/>
              <w:snapToGrid w:val="0"/>
              <w:jc w:val="both"/>
              <w:rPr>
                <w:rFonts w:hint="default" w:ascii="Times New Roman" w:hAnsi="Times New Roman" w:cs="Times New Roman"/>
                <w:b w:val="0"/>
                <w:bCs w:val="0"/>
                <w:color w:val="auto"/>
                <w:kern w:val="0"/>
                <w:sz w:val="21"/>
                <w:szCs w:val="21"/>
              </w:rPr>
            </w:pPr>
            <w:r>
              <w:rPr>
                <w:rFonts w:hint="eastAsia" w:cs="Times New Roman"/>
                <w:color w:val="auto"/>
                <w:szCs w:val="21"/>
                <w:lang w:val="en-US" w:eastAsia="zh-CN"/>
              </w:rPr>
              <w:t>危废仓库、厂区综合污水处理站、轧制油库</w:t>
            </w:r>
            <w:r>
              <w:rPr>
                <w:rFonts w:hint="eastAsia" w:ascii="Times New Roman" w:hAnsi="Times New Roman" w:eastAsia="宋体" w:cs="Times New Roman"/>
                <w:color w:val="auto"/>
                <w:szCs w:val="21"/>
                <w:lang w:val="en-US" w:eastAsia="zh-CN"/>
              </w:rPr>
              <w:t>等进行</w:t>
            </w:r>
            <w:r>
              <w:rPr>
                <w:rFonts w:hint="default" w:ascii="Times New Roman" w:hAnsi="Times New Roman" w:eastAsia="宋体" w:cs="Times New Roman"/>
                <w:color w:val="auto"/>
                <w:szCs w:val="21"/>
              </w:rPr>
              <w:t>重点防渗</w:t>
            </w:r>
            <w:r>
              <w:rPr>
                <w:rFonts w:hint="eastAsia" w:cs="Times New Roman"/>
                <w:color w:val="auto"/>
                <w:szCs w:val="21"/>
                <w:lang w:eastAsia="zh-CN"/>
              </w:rPr>
              <w:t>，项目</w:t>
            </w:r>
            <w:r>
              <w:rPr>
                <w:rFonts w:hint="eastAsia" w:cs="Times New Roman"/>
                <w:color w:val="auto"/>
                <w:sz w:val="21"/>
                <w:szCs w:val="21"/>
                <w:lang w:eastAsia="zh-CN"/>
              </w:rPr>
              <w:t>液体原料均为桶装，</w:t>
            </w:r>
            <w:r>
              <w:rPr>
                <w:rFonts w:hint="eastAsia" w:ascii="Times New Roman" w:hAnsi="Times New Roman" w:eastAsia="宋体" w:cs="Times New Roman"/>
                <w:b w:val="0"/>
                <w:bCs/>
                <w:color w:val="000000"/>
                <w:kern w:val="0"/>
                <w:sz w:val="21"/>
                <w:szCs w:val="21"/>
                <w:lang w:val="en-US" w:eastAsia="zh-CN"/>
              </w:rPr>
              <w:t>原料桶下</w:t>
            </w:r>
            <w:r>
              <w:rPr>
                <w:rFonts w:hint="eastAsia" w:cs="Times New Roman"/>
                <w:b w:val="0"/>
                <w:bCs/>
                <w:color w:val="000000"/>
                <w:kern w:val="0"/>
                <w:sz w:val="21"/>
                <w:szCs w:val="21"/>
                <w:lang w:val="en-US" w:eastAsia="zh-CN"/>
              </w:rPr>
              <w:t>应</w:t>
            </w:r>
            <w:r>
              <w:rPr>
                <w:rFonts w:hint="eastAsia" w:ascii="Times New Roman" w:hAnsi="Times New Roman" w:eastAsia="宋体" w:cs="Times New Roman"/>
                <w:b w:val="0"/>
                <w:bCs/>
                <w:color w:val="000000"/>
                <w:kern w:val="0"/>
                <w:sz w:val="21"/>
                <w:szCs w:val="21"/>
                <w:lang w:val="en-US" w:eastAsia="zh-CN"/>
              </w:rPr>
              <w:t>设置托盘，</w:t>
            </w:r>
            <w:r>
              <w:rPr>
                <w:rFonts w:hint="eastAsia" w:cs="Times New Roman"/>
                <w:b w:val="0"/>
                <w:bCs/>
                <w:color w:val="000000"/>
                <w:kern w:val="0"/>
                <w:sz w:val="21"/>
                <w:szCs w:val="21"/>
                <w:lang w:val="en-US" w:eastAsia="zh-CN"/>
              </w:rPr>
              <w:t>四周设置围堰阻隔，</w:t>
            </w:r>
            <w:r>
              <w:rPr>
                <w:rFonts w:hint="eastAsia" w:ascii="Times New Roman" w:hAnsi="Times New Roman" w:eastAsia="宋体" w:cs="Times New Roman"/>
                <w:b w:val="0"/>
                <w:bCs/>
                <w:color w:val="000000"/>
                <w:kern w:val="0"/>
                <w:sz w:val="21"/>
                <w:szCs w:val="21"/>
                <w:lang w:val="en-US" w:eastAsia="zh-CN"/>
              </w:rPr>
              <w:t>地面采用2mm厚的</w:t>
            </w:r>
            <w:r>
              <w:rPr>
                <w:rFonts w:hint="eastAsia" w:cs="Times New Roman"/>
                <w:b w:val="0"/>
                <w:bCs/>
                <w:color w:val="000000"/>
                <w:kern w:val="0"/>
                <w:sz w:val="21"/>
                <w:szCs w:val="21"/>
                <w:lang w:val="en-US" w:eastAsia="zh-CN"/>
              </w:rPr>
              <w:t>环氧树脂</w:t>
            </w:r>
            <w:r>
              <w:rPr>
                <w:rFonts w:hint="eastAsia" w:ascii="Times New Roman" w:hAnsi="Times New Roman" w:eastAsia="宋体" w:cs="Times New Roman"/>
                <w:b w:val="0"/>
                <w:bCs/>
                <w:color w:val="000000"/>
                <w:kern w:val="0"/>
                <w:sz w:val="21"/>
                <w:szCs w:val="21"/>
                <w:lang w:val="en-US" w:eastAsia="zh-CN"/>
              </w:rPr>
              <w:t>防渗材料处理，做好防尘、防雨、防渗、防腐“四防”措施</w:t>
            </w:r>
            <w:r>
              <w:rPr>
                <w:rFonts w:hint="eastAsia" w:cs="Times New Roman"/>
                <w:color w:val="auto"/>
                <w:sz w:val="21"/>
                <w:szCs w:val="21"/>
                <w:lang w:eastAsia="zh-CN"/>
              </w:rPr>
              <w:t>；联合厂房及其他仓库</w:t>
            </w:r>
            <w:r>
              <w:rPr>
                <w:rFonts w:hint="eastAsia" w:ascii="Times New Roman" w:hAnsi="Times New Roman" w:eastAsia="宋体" w:cs="Times New Roman"/>
                <w:color w:val="auto"/>
                <w:szCs w:val="21"/>
                <w:lang w:eastAsia="zh-CN"/>
              </w:rPr>
              <w:t>进行</w:t>
            </w:r>
            <w:r>
              <w:rPr>
                <w:rFonts w:hint="eastAsia" w:cs="Times New Roman"/>
                <w:color w:val="auto"/>
                <w:szCs w:val="21"/>
                <w:lang w:eastAsia="zh-CN"/>
              </w:rPr>
              <w:t>一般</w:t>
            </w:r>
            <w:r>
              <w:rPr>
                <w:rFonts w:hint="eastAsia" w:ascii="Times New Roman" w:hAnsi="Times New Roman" w:eastAsia="宋体" w:cs="Times New Roman"/>
                <w:color w:val="auto"/>
                <w:szCs w:val="21"/>
                <w:lang w:eastAsia="zh-CN"/>
              </w:rPr>
              <w:t>防渗</w:t>
            </w:r>
            <w:r>
              <w:rPr>
                <w:rFonts w:hint="eastAsia"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生态保护措施</w:t>
            </w:r>
          </w:p>
        </w:tc>
        <w:tc>
          <w:tcPr>
            <w:tcW w:w="4473" w:type="pct"/>
            <w:gridSpan w:val="4"/>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pacing w:val="-8"/>
                <w:sz w:val="21"/>
                <w:szCs w:val="21"/>
              </w:rPr>
            </w:pPr>
            <w:r>
              <w:rPr>
                <w:rFonts w:hint="default" w:ascii="Times New Roman" w:hAnsi="Times New Roman" w:cs="Times New Roman"/>
                <w:b w:val="0"/>
                <w:bCs w:val="0"/>
                <w:color w:val="auto"/>
                <w:spacing w:val="-8"/>
                <w:sz w:val="21"/>
                <w:szCs w:val="21"/>
              </w:rPr>
              <w:t>环境风险防范措施</w:t>
            </w:r>
          </w:p>
        </w:tc>
        <w:tc>
          <w:tcPr>
            <w:tcW w:w="4473" w:type="pct"/>
            <w:gridSpan w:val="4"/>
            <w:noWrap w:val="0"/>
            <w:vAlign w:val="center"/>
          </w:tcPr>
          <w:p>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szCs w:val="21"/>
              </w:rPr>
            </w:pPr>
            <w:r>
              <w:rPr>
                <w:rFonts w:ascii="Times New Roman" w:hAnsi="Times New Roman"/>
                <w:szCs w:val="21"/>
              </w:rPr>
              <w:t>加强贮存、运输过程中的风险防范措施；</w:t>
            </w:r>
          </w:p>
          <w:p>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szCs w:val="21"/>
              </w:rPr>
            </w:pPr>
            <w:r>
              <w:rPr>
                <w:rFonts w:ascii="Times New Roman" w:hAnsi="Times New Roman"/>
                <w:szCs w:val="21"/>
              </w:rPr>
              <w:t>建立专门的环保管理机构，配备管理人员，通过技能培训，承担环保工作；</w:t>
            </w:r>
          </w:p>
          <w:p>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szCs w:val="21"/>
              </w:rPr>
            </w:pPr>
            <w:r>
              <w:rPr>
                <w:rFonts w:ascii="Times New Roman" w:hAnsi="Times New Roman"/>
                <w:szCs w:val="21"/>
              </w:rPr>
              <w:t>编制突发环境应急预案并备案，定期演练；</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cs="Times New Roman"/>
                <w:b w:val="0"/>
                <w:bCs w:val="0"/>
                <w:color w:val="auto"/>
                <w:kern w:val="0"/>
                <w:sz w:val="21"/>
                <w:szCs w:val="21"/>
              </w:rPr>
            </w:pPr>
            <w:r>
              <w:rPr>
                <w:rFonts w:ascii="Times New Roman" w:hAnsi="Times New Roman"/>
              </w:rPr>
              <w:t>风险物质操作岗位操作人员必须进行岗前专业技能和安全培训，做到懂得本岗位的消防措施</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pacing w:val="-8"/>
                <w:sz w:val="21"/>
                <w:szCs w:val="21"/>
              </w:rPr>
            </w:pPr>
            <w:r>
              <w:rPr>
                <w:rFonts w:hint="default" w:ascii="Times New Roman" w:hAnsi="Times New Roman" w:cs="Times New Roman"/>
                <w:b w:val="0"/>
                <w:bCs w:val="0"/>
                <w:color w:val="auto"/>
                <w:spacing w:val="-8"/>
                <w:sz w:val="21"/>
                <w:szCs w:val="21"/>
              </w:rPr>
              <w:t>其他环境管理要求</w:t>
            </w:r>
          </w:p>
        </w:tc>
        <w:tc>
          <w:tcPr>
            <w:tcW w:w="4473" w:type="pct"/>
            <w:gridSpan w:val="4"/>
            <w:noWrap w:val="0"/>
            <w:vAlign w:val="center"/>
          </w:tcPr>
          <w:p>
            <w:pPr>
              <w:pStyle w:val="40"/>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排污许可</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rPr>
              <w:t>本项目属于</w:t>
            </w:r>
            <w:r>
              <w:rPr>
                <w:rFonts w:hint="eastAsia" w:ascii="Times New Roman" w:hAnsi="Times New Roman" w:cs="Times New Roman"/>
                <w:color w:val="auto"/>
                <w:kern w:val="2"/>
                <w:sz w:val="21"/>
                <w:szCs w:val="21"/>
                <w:lang w:val="en-US" w:eastAsia="zh-CN" w:bidi="ar-SA"/>
              </w:rPr>
              <w:t>C3670汽车零部件及配件制造</w:t>
            </w:r>
            <w:r>
              <w:rPr>
                <w:rFonts w:hint="default" w:ascii="Times New Roman" w:hAnsi="Times New Roman" w:eastAsia="宋体" w:cs="Times New Roman"/>
                <w:b w:val="0"/>
                <w:bCs/>
                <w:color w:val="auto"/>
                <w:sz w:val="21"/>
                <w:szCs w:val="21"/>
              </w:rPr>
              <w:t>。对照《固定污染源排污许可分类管理名录》(2019 年版)，本项目属于固定污染源排污许可分类管理名录表中的</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eastAsia="zh-CN"/>
              </w:rPr>
              <w:t>三十一</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eastAsia="zh-CN"/>
              </w:rPr>
              <w:t>汽车制造</w:t>
            </w:r>
            <w:r>
              <w:rPr>
                <w:rFonts w:hint="default" w:ascii="Times New Roman" w:hAnsi="Times New Roman" w:eastAsia="宋体" w:cs="Times New Roman"/>
                <w:color w:val="000000"/>
                <w:sz w:val="21"/>
                <w:szCs w:val="21"/>
                <w:lang w:val="en-US" w:eastAsia="zh-CN"/>
              </w:rPr>
              <w:t>业</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eastAsia="zh-CN"/>
              </w:rPr>
              <w:t>中</w:t>
            </w:r>
            <w:r>
              <w:rPr>
                <w:rFonts w:hint="default" w:ascii="Times New Roman" w:hAnsi="Times New Roman" w:eastAsia="宋体" w:cs="Times New Roman"/>
                <w:color w:val="000000"/>
                <w:sz w:val="21"/>
                <w:szCs w:val="21"/>
              </w:rPr>
              <w:t>的“</w:t>
            </w:r>
            <w:r>
              <w:rPr>
                <w:rFonts w:hint="default" w:ascii="Times New Roman" w:hAnsi="Times New Roman" w:eastAsia="宋体" w:cs="Times New Roman"/>
                <w:color w:val="000000"/>
                <w:sz w:val="21"/>
                <w:szCs w:val="21"/>
                <w:lang w:val="en-US" w:eastAsia="zh-CN"/>
              </w:rPr>
              <w:t>85汽车零部件及配件制造</w:t>
            </w:r>
            <w:r>
              <w:rPr>
                <w:rFonts w:hint="default" w:ascii="Times New Roman" w:hAnsi="Times New Roman" w:eastAsia="宋体" w:cs="Times New Roman"/>
                <w:color w:val="auto"/>
                <w:sz w:val="21"/>
                <w:szCs w:val="21"/>
                <w:highlight w:val="none"/>
                <w:lang w:val="en-US" w:eastAsia="zh-CN"/>
              </w:rPr>
              <w:t>367</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eastAsia="zh-CN"/>
              </w:rPr>
              <w:t>中的“其他”，但本项目涉及该名录中所规定的通用工序</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color w:val="auto"/>
                <w:sz w:val="21"/>
                <w:szCs w:val="21"/>
              </w:rPr>
              <w:t>故本项目的排污许可填报“管理类别”应为“</w:t>
            </w:r>
            <w:r>
              <w:rPr>
                <w:rFonts w:hint="default" w:ascii="Times New Roman" w:hAnsi="Times New Roman" w:eastAsia="宋体" w:cs="Times New Roman"/>
                <w:color w:val="auto"/>
                <w:sz w:val="21"/>
                <w:szCs w:val="21"/>
                <w:lang w:eastAsia="zh-CN"/>
              </w:rPr>
              <w:t>简化</w:t>
            </w:r>
            <w:r>
              <w:rPr>
                <w:rFonts w:hint="default" w:ascii="Times New Roman" w:hAnsi="Times New Roman" w:eastAsia="宋体" w:cs="Times New Roman"/>
                <w:color w:val="auto"/>
                <w:sz w:val="21"/>
                <w:szCs w:val="21"/>
              </w:rPr>
              <w:t>管理”</w:t>
            </w:r>
            <w:r>
              <w:rPr>
                <w:rFonts w:hint="default" w:ascii="Times New Roman" w:hAnsi="Times New Roman" w:eastAsia="宋体" w:cs="Times New Roman"/>
                <w:b w:val="0"/>
                <w:bCs/>
                <w:color w:val="auto"/>
                <w:sz w:val="21"/>
                <w:szCs w:val="21"/>
                <w:lang w:val="en-US" w:eastAsia="zh-CN"/>
              </w:rPr>
              <w:t>。范化设置排污口；按照《安徽省生态环境厅关于统筹做好固定污染源排污许可日常监管</w:t>
            </w:r>
            <w:r>
              <w:rPr>
                <w:rFonts w:hint="default" w:ascii="Times New Roman" w:hAnsi="Times New Roman" w:eastAsia="宋体" w:cs="Times New Roman"/>
                <w:sz w:val="21"/>
                <w:szCs w:val="21"/>
                <w:lang w:val="en-US" w:eastAsia="zh-CN"/>
              </w:rPr>
              <w:t>工作企业应在实际排污前申领排污许可证。</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建设单位应规的通知》（皖环发〔2021〕7号）等要求，加强排污许可证申领后的日常执行管理。</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（1）排污口管理：</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建设单位应在各排污口处设立较明显的排污口标志牌，其上应注明主要排放污染物的名称以警示周围群众；</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建设单位应如实填写《中华人民共和国规范化排污口标志登记证》的有关内容，由环保主管部门签发登记证；</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规范化排污口的有关设置属环保设施，建设单位必须负责日常的维护保养，任何单位和个人不得擅自拆除，如果需要变更的必须报环境监察部门同意并办理变更手续；</w:t>
            </w:r>
          </w:p>
          <w:p>
            <w:pPr>
              <w:pStyle w:val="40"/>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建设单位应将有关排污口的情况，如：排污口的性质、编号，排污口的位置；主要排放的污染物种类、数量、浓度、排放规律、排放去向；污染治理设施的运行情况等进行建档管理，并报送环保主管部门备案。</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（2）台账的管理：</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根据生产特点和污染物排放特点，按照排污口和有组织排放源进行记录。台账记录保存期限不少于五年。</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（3）严格执行各项环境管理制度，保证各排污口的正常运行；</w:t>
            </w:r>
          </w:p>
          <w:p>
            <w:pPr>
              <w:pStyle w:val="40"/>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（4）对各项环保设施操作、维护定量考核，建立环保设施运行档案；</w:t>
            </w:r>
          </w:p>
          <w:p>
            <w:pPr>
              <w:adjustRightInd w:val="0"/>
              <w:snapToGrid w:val="0"/>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（5）按规定程序实施竣工环境保护验收，验收合格方可投入生产。</w:t>
            </w: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eastAsia="宋体" w:cs="Times New Roman"/>
                <w:sz w:val="21"/>
                <w:szCs w:val="21"/>
                <w:lang w:val="en-US" w:eastAsia="zh-CN"/>
              </w:rPr>
            </w:pPr>
          </w:p>
          <w:p>
            <w:pPr>
              <w:adjustRightInd w:val="0"/>
              <w:snapToGrid w:val="0"/>
              <w:jc w:val="both"/>
              <w:rPr>
                <w:rFonts w:hint="default" w:ascii="Times New Roman" w:hAnsi="Times New Roman" w:cs="Times New Roman"/>
                <w:b w:val="0"/>
                <w:bCs w:val="0"/>
                <w:color w:val="auto"/>
                <w:kern w:val="0"/>
                <w:sz w:val="21"/>
                <w:szCs w:val="21"/>
              </w:rPr>
            </w:pPr>
          </w:p>
        </w:tc>
      </w:tr>
    </w:tbl>
    <w:p>
      <w:pPr>
        <w:pStyle w:val="23"/>
        <w:jc w:val="center"/>
        <w:outlineLvl w:val="0"/>
        <w:rPr>
          <w:rFonts w:hint="default" w:ascii="Times New Roman" w:hAnsi="Times New Roman" w:cs="Times New Roman"/>
          <w:snapToGrid w:val="0"/>
          <w:color w:val="FF0000"/>
        </w:rPr>
        <w:sectPr>
          <w:pgSz w:w="11905" w:h="16838"/>
          <w:pgMar w:top="1417" w:right="1417" w:bottom="1417" w:left="1417" w:header="851" w:footer="850" w:gutter="0"/>
          <w:pgNumType w:fmt="decimal"/>
          <w:cols w:space="0" w:num="1"/>
          <w:rtlGutter w:val="0"/>
          <w:docGrid w:linePitch="312" w:charSpace="0"/>
        </w:sectPr>
      </w:pPr>
      <w:r>
        <w:rPr>
          <w:rFonts w:hint="default" w:ascii="Times New Roman" w:hAnsi="Times New Roman" w:cs="Times New Roman"/>
          <w:snapToGrid w:val="0"/>
          <w:color w:val="FF0000"/>
        </w:rPr>
        <w:br w:type="page"/>
      </w:r>
    </w:p>
    <w:p>
      <w:pPr>
        <w:pStyle w:val="2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六、结论</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1" w:hRule="atLeast"/>
          <w:jc w:val="center"/>
        </w:trPr>
        <w:tc>
          <w:tcPr>
            <w:tcW w:w="5000" w:type="pct"/>
            <w:noWrap w:val="0"/>
            <w:vAlign w:val="top"/>
          </w:tcPr>
          <w:p>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因此，从环境保护角度考虑，本项目的建设是合理、可行的。</w:t>
            </w:r>
          </w:p>
          <w:p>
            <w:pPr>
              <w:adjustRightInd w:val="0"/>
              <w:snapToGrid w:val="0"/>
              <w:jc w:val="both"/>
              <w:rPr>
                <w:rFonts w:hint="default" w:ascii="Times New Roman" w:hAnsi="Times New Roman" w:cs="Times New Roman"/>
                <w:color w:val="auto"/>
                <w:sz w:val="24"/>
              </w:rPr>
            </w:pPr>
          </w:p>
        </w:tc>
      </w:tr>
    </w:tbl>
    <w:p>
      <w:pPr>
        <w:rPr>
          <w:rFonts w:hint="default" w:ascii="Times New Roman" w:hAnsi="Times New Roman" w:cs="Times New Roman"/>
          <w:color w:val="FF0000"/>
        </w:rPr>
        <w:sectPr>
          <w:pgSz w:w="11905" w:h="16838"/>
          <w:pgMar w:top="1417" w:right="1417" w:bottom="1417" w:left="1417" w:header="851" w:footer="850" w:gutter="0"/>
          <w:pgNumType w:fmt="decimal"/>
          <w:cols w:space="0" w:num="1"/>
          <w:rtlGutter w:val="0"/>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26"/>
        <w:tblW w:w="5334" w:type="pct"/>
        <w:jc w:val="center"/>
        <w:tblLayout w:type="autofit"/>
        <w:tblCellMar>
          <w:top w:w="0" w:type="dxa"/>
          <w:left w:w="0" w:type="dxa"/>
          <w:bottom w:w="0" w:type="dxa"/>
          <w:right w:w="0" w:type="dxa"/>
        </w:tblCellMar>
      </w:tblPr>
      <w:tblGrid>
        <w:gridCol w:w="1225"/>
        <w:gridCol w:w="1800"/>
        <w:gridCol w:w="1761"/>
        <w:gridCol w:w="1390"/>
        <w:gridCol w:w="1851"/>
        <w:gridCol w:w="1695"/>
        <w:gridCol w:w="1917"/>
        <w:gridCol w:w="2166"/>
        <w:gridCol w:w="1156"/>
      </w:tblGrid>
      <w:tr>
        <w:tblPrEx>
          <w:tblCellMar>
            <w:top w:w="0" w:type="dxa"/>
            <w:left w:w="0" w:type="dxa"/>
            <w:bottom w:w="0" w:type="dxa"/>
            <w:right w:w="0" w:type="dxa"/>
          </w:tblCellMar>
        </w:tblPrEx>
        <w:trPr>
          <w:trHeight w:val="0" w:hRule="atLeast"/>
          <w:jc w:val="center"/>
        </w:trPr>
        <w:tc>
          <w:tcPr>
            <w:tcW w:w="409" w:type="pct"/>
            <w:tcBorders>
              <w:top w:val="single" w:color="000000" w:sz="8" w:space="0"/>
              <w:left w:val="single" w:color="000000" w:sz="8"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mc:AlternateContent>
                <mc:Choice Requires="wpg">
                  <w:drawing>
                    <wp:anchor distT="0" distB="0" distL="114300" distR="114300" simplePos="0" relativeHeight="251662336" behindDoc="1" locked="0" layoutInCell="1" allowOverlap="1">
                      <wp:simplePos x="0" y="0"/>
                      <wp:positionH relativeFrom="page">
                        <wp:posOffset>17780</wp:posOffset>
                      </wp:positionH>
                      <wp:positionV relativeFrom="paragraph">
                        <wp:posOffset>9525</wp:posOffset>
                      </wp:positionV>
                      <wp:extent cx="741045" cy="509905"/>
                      <wp:effectExtent l="2540" t="3810" r="18415" b="19685"/>
                      <wp:wrapNone/>
                      <wp:docPr id="637" name="组合 636"/>
                      <wp:cNvGraphicFramePr/>
                      <a:graphic xmlns:a="http://schemas.openxmlformats.org/drawingml/2006/main">
                        <a:graphicData uri="http://schemas.microsoft.com/office/word/2010/wordprocessingGroup">
                          <wpg:wgp>
                            <wpg:cNvGrpSpPr/>
                            <wpg:grpSpPr>
                              <a:xfrm>
                                <a:off x="0" y="0"/>
                                <a:ext cx="741045" cy="509905"/>
                                <a:chOff x="1553" y="735"/>
                                <a:chExt cx="1273" cy="819"/>
                              </a:xfrm>
                              <a:effectLst/>
                            </wpg:grpSpPr>
                            <wps:wsp>
                              <wps:cNvPr id="636" name="任意多边形 637"/>
                              <wps:cNvSpPr/>
                              <wps:spPr>
                                <a:xfrm>
                                  <a:off x="1553" y="735"/>
                                  <a:ext cx="1273" cy="819"/>
                                </a:xfrm>
                                <a:custGeom>
                                  <a:avLst/>
                                  <a:gdLst/>
                                  <a:ahLst/>
                                  <a:cxnLst/>
                                  <a:pathLst>
                                    <a:path w="1273" h="819">
                                      <a:moveTo>
                                        <a:pt x="0" y="0"/>
                                      </a:moveTo>
                                      <a:lnTo>
                                        <a:pt x="1272" y="818"/>
                                      </a:lnTo>
                                    </a:path>
                                  </a:pathLst>
                                </a:custGeom>
                                <a:noFill/>
                                <a:ln w="6096" cap="flat" cmpd="sng">
                                  <a:solidFill>
                                    <a:srgbClr val="000000"/>
                                  </a:solidFill>
                                  <a:prstDash val="solid"/>
                                  <a:headEnd type="none" w="med" len="med"/>
                                  <a:tailEnd type="none" w="med" len="med"/>
                                </a:ln>
                                <a:effectLst/>
                              </wps:spPr>
                              <wps:bodyPr vert="horz" wrap="square" anchor="t" upright="1"/>
                            </wps:wsp>
                          </wpg:wgp>
                        </a:graphicData>
                      </a:graphic>
                    </wp:anchor>
                  </w:drawing>
                </mc:Choice>
                <mc:Fallback>
                  <w:pict>
                    <v:group id="组合 636" o:spid="_x0000_s1026" o:spt="203" style="position:absolute;left:0pt;margin-left:1.4pt;margin-top:0.75pt;height:40.15pt;width:58.35pt;mso-position-horizontal-relative:page;z-index:-251654144;mso-width-relative:page;mso-height-relative:page;" coordorigin="1553,735" coordsize="1273,819" o:gfxdata="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DPWHJ1QAAAAYBAAAPAAAAAAAAAAEA&#10;IAAAACIAAABkcnMvZG93bnJldi54bWxQSwECFAAUAAAACACHTuJASOZjM70CAAAGBgAADgAAAAAA&#10;AAABACAAAAAkAQAAZHJzL2Uyb0RvYy54bWxQSwUGAAAAAAYABgBZAQAAUwYAAAAA&#10;">
                      <o:lock v:ext="edit" aspectratio="f"/>
                      <v:shape id="任意多边形 637" o:spid="_x0000_s1026" o:spt="100" style="position:absolute;left:1553;top:735;height:819;width:1273;" filled="f" stroked="t" coordsize="1273,819" o:gfxdata="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9oSW/&#10;AAAA3AAAAA8AAAAAAAAAAQAgAAAAIgAAAGRycy9kb3ducmV2LnhtbFBLAQIUABQAAAAIAIdO4kAz&#10;LwWeOwAAADkAAAAQAAAAAAAAAAEAIAAAAA4BAABkcnMvc2hhcGV4bWwueG1sUEsFBgAAAAAGAAYA&#10;WwEAALgDAAAAAA==&#10;" path="m0,0l1272,818e">
                        <v:fill on="f" focussize="0,0"/>
                        <v:stroke weight="0.48pt" color="#000000" joinstyle="round"/>
                        <v:imagedata o:title=""/>
                        <o:lock v:ext="edit" aspectratio="f"/>
                      </v:shape>
                    </v:group>
                  </w:pict>
                </mc:Fallback>
              </mc:AlternateContent>
            </w:r>
            <w:r>
              <w:rPr>
                <w:rFonts w:ascii="Times New Roman" w:hAnsi="Times New Roman"/>
              </w:rPr>
              <w:t xml:space="preserve">   项目</w:t>
            </w:r>
          </w:p>
          <w:p>
            <w:pPr>
              <w:pStyle w:val="67"/>
              <w:keepNext w:val="0"/>
              <w:keepLines w:val="0"/>
              <w:pageBreakBefore w:val="0"/>
              <w:kinsoku/>
              <w:wordWrap/>
              <w:overflowPunct/>
              <w:topLinePunct w:val="0"/>
              <w:autoSpaceDE/>
              <w:autoSpaceDN/>
              <w:bidi w:val="0"/>
              <w:spacing w:line="240" w:lineRule="auto"/>
              <w:ind w:firstLine="210" w:firstLineChars="100"/>
              <w:rPr>
                <w:rFonts w:ascii="Times New Roman" w:hAnsi="Times New Roman"/>
              </w:rPr>
            </w:pPr>
          </w:p>
          <w:p>
            <w:pPr>
              <w:pStyle w:val="67"/>
              <w:keepNext w:val="0"/>
              <w:keepLines w:val="0"/>
              <w:pageBreakBefore w:val="0"/>
              <w:kinsoku/>
              <w:wordWrap/>
              <w:overflowPunct/>
              <w:topLinePunct w:val="0"/>
              <w:autoSpaceDE/>
              <w:autoSpaceDN/>
              <w:bidi w:val="0"/>
              <w:spacing w:line="240" w:lineRule="auto"/>
              <w:ind w:firstLine="210" w:firstLineChars="100"/>
              <w:rPr>
                <w:rFonts w:ascii="Times New Roman" w:hAnsi="Times New Roman"/>
              </w:rPr>
            </w:pPr>
            <w:r>
              <w:rPr>
                <w:rFonts w:ascii="Times New Roman" w:hAnsi="Times New Roman"/>
              </w:rPr>
              <w:t>分类</w:t>
            </w:r>
          </w:p>
        </w:tc>
        <w:tc>
          <w:tcPr>
            <w:tcW w:w="601" w:type="pct"/>
            <w:tcBorders>
              <w:top w:val="single" w:color="000000" w:sz="8" w:space="0"/>
              <w:left w:val="single" w:color="000000" w:sz="4" w:space="0"/>
              <w:bottom w:val="single" w:color="auto"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污染物名称</w:t>
            </w:r>
          </w:p>
        </w:tc>
        <w:tc>
          <w:tcPr>
            <w:tcW w:w="588" w:type="pct"/>
            <w:tcBorders>
              <w:top w:val="single" w:color="000000" w:sz="8" w:space="0"/>
              <w:left w:val="single" w:color="000000" w:sz="4"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现有工程</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排放量（固体废物 产生量）①</w:t>
            </w:r>
          </w:p>
        </w:tc>
        <w:tc>
          <w:tcPr>
            <w:tcW w:w="464" w:type="pct"/>
            <w:tcBorders>
              <w:top w:val="single" w:color="000000" w:sz="8" w:space="0"/>
              <w:left w:val="single" w:color="000000" w:sz="4"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现有工程</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许可排放量</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②</w:t>
            </w:r>
          </w:p>
        </w:tc>
        <w:tc>
          <w:tcPr>
            <w:tcW w:w="618" w:type="pct"/>
            <w:tcBorders>
              <w:top w:val="single" w:color="000000" w:sz="8" w:space="0"/>
              <w:left w:val="single" w:color="000000" w:sz="4"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在建工程</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排放量（固体废物产生量）③</w:t>
            </w:r>
          </w:p>
        </w:tc>
        <w:tc>
          <w:tcPr>
            <w:tcW w:w="566" w:type="pct"/>
            <w:tcBorders>
              <w:top w:val="single" w:color="000000" w:sz="8" w:space="0"/>
              <w:left w:val="single" w:color="000000" w:sz="4"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本项目</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排放量（固体废物产生量）④</w:t>
            </w:r>
          </w:p>
        </w:tc>
        <w:tc>
          <w:tcPr>
            <w:tcW w:w="640" w:type="pct"/>
            <w:tcBorders>
              <w:top w:val="single" w:color="000000" w:sz="8" w:space="0"/>
              <w:left w:val="single" w:color="000000" w:sz="4"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以新带老削减量</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（新建项目不填）⑤</w:t>
            </w:r>
          </w:p>
        </w:tc>
        <w:tc>
          <w:tcPr>
            <w:tcW w:w="723" w:type="pct"/>
            <w:tcBorders>
              <w:top w:val="single" w:color="000000" w:sz="8" w:space="0"/>
              <w:left w:val="single" w:color="000000" w:sz="4" w:space="0"/>
              <w:bottom w:val="single" w:color="000000" w:sz="4" w:space="0"/>
              <w:right w:val="single" w:color="000000"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本项目建成后全厂排放量（固体废物产生量）⑥</w:t>
            </w:r>
          </w:p>
        </w:tc>
        <w:tc>
          <w:tcPr>
            <w:tcW w:w="386" w:type="pct"/>
            <w:tcBorders>
              <w:top w:val="single" w:color="000000" w:sz="8" w:space="0"/>
              <w:left w:val="single" w:color="000000" w:sz="4" w:space="0"/>
              <w:bottom w:val="single" w:color="000000" w:sz="4" w:space="0"/>
              <w:right w:val="single" w:color="000000" w:sz="8"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变化量</w:t>
            </w:r>
          </w:p>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⑦</w:t>
            </w:r>
          </w:p>
        </w:tc>
      </w:tr>
      <w:tr>
        <w:tblPrEx>
          <w:tblCellMar>
            <w:top w:w="0" w:type="dxa"/>
            <w:left w:w="0" w:type="dxa"/>
            <w:bottom w:w="0" w:type="dxa"/>
            <w:right w:w="0" w:type="dxa"/>
          </w:tblCellMar>
        </w:tblPrEx>
        <w:trPr>
          <w:trHeight w:val="0" w:hRule="atLeast"/>
          <w:jc w:val="center"/>
        </w:trPr>
        <w:tc>
          <w:tcPr>
            <w:tcW w:w="409" w:type="pct"/>
            <w:vMerge w:val="restart"/>
            <w:tcBorders>
              <w:top w:val="single" w:color="000000" w:sz="4" w:space="0"/>
              <w:left w:val="single" w:color="000000"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废气</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szCs w:val="21"/>
                <w:lang w:val="en-US" w:eastAsia="zh-CN"/>
              </w:rPr>
            </w:pPr>
            <w:r>
              <w:rPr>
                <w:rFonts w:hint="eastAsia"/>
                <w:szCs w:val="21"/>
                <w:lang w:val="en-US" w:eastAsia="zh-CN"/>
              </w:rPr>
              <w:t>非甲烷总烃</w:t>
            </w:r>
          </w:p>
        </w:tc>
        <w:tc>
          <w:tcPr>
            <w:tcW w:w="588" w:type="pct"/>
            <w:tcBorders>
              <w:top w:val="single" w:color="000000" w:sz="4" w:space="0"/>
              <w:left w:val="single" w:color="auto"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sz w:val="21"/>
                <w:szCs w:val="21"/>
              </w:rPr>
            </w:pPr>
            <w:r>
              <w:rPr>
                <w:rFonts w:hint="eastAsia" w:ascii="Times New Roman" w:hAnsi="Times New Roman" w:eastAsia="宋体"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szCs w:val="21"/>
                <w:lang w:val="en-US" w:eastAsia="zh-CN"/>
              </w:rPr>
            </w:pPr>
            <w:r>
              <w:rPr>
                <w:rFonts w:hint="eastAsia" w:cs="Times New Roman"/>
                <w:color w:val="auto"/>
                <w:kern w:val="0"/>
                <w:szCs w:val="21"/>
                <w:lang w:val="en-US" w:eastAsia="zh-CN" w:bidi="ar"/>
              </w:rPr>
              <w:t>19.3</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eastAsia" w:ascii="Times New Roman" w:hAnsi="Times New Roman" w:eastAsia="宋体"/>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szCs w:val="21"/>
                <w:lang w:val="en-US" w:eastAsia="zh-CN"/>
              </w:rPr>
            </w:pPr>
            <w:r>
              <w:rPr>
                <w:rFonts w:hint="eastAsia" w:cs="Times New Roman"/>
                <w:color w:val="auto"/>
                <w:kern w:val="0"/>
                <w:szCs w:val="21"/>
                <w:lang w:val="en-US" w:eastAsia="zh-CN" w:bidi="ar"/>
              </w:rPr>
              <w:t>19.3</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szCs w:val="21"/>
                <w:lang w:val="en-US" w:eastAsia="zh-CN"/>
              </w:rPr>
            </w:pPr>
            <w:r>
              <w:rPr>
                <w:rFonts w:hint="eastAsia" w:cs="Times New Roman"/>
                <w:color w:val="auto"/>
                <w:kern w:val="0"/>
                <w:szCs w:val="21"/>
                <w:lang w:val="en-US" w:eastAsia="zh-CN" w:bidi="ar"/>
              </w:rPr>
              <w:t>+19.3</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000000"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szCs w:val="21"/>
                <w:lang w:val="en-US" w:eastAsia="zh-CN"/>
              </w:rPr>
            </w:pPr>
            <w:r>
              <w:rPr>
                <w:rFonts w:hint="default" w:ascii="Times New Roman" w:hAnsi="Times New Roman" w:eastAsia="宋体" w:cs="Times New Roman"/>
                <w:color w:val="auto"/>
                <w:sz w:val="21"/>
                <w:szCs w:val="21"/>
                <w:lang w:val="en-US" w:eastAsia="zh-CN"/>
              </w:rPr>
              <w:t>颗粒物</w:t>
            </w:r>
          </w:p>
        </w:tc>
        <w:tc>
          <w:tcPr>
            <w:tcW w:w="588" w:type="pct"/>
            <w:tcBorders>
              <w:top w:val="single" w:color="000000" w:sz="4" w:space="0"/>
              <w:left w:val="single" w:color="auto"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szCs w:val="21"/>
                <w:lang w:val="en-US" w:eastAsia="zh-CN"/>
              </w:rPr>
            </w:pPr>
            <w:r>
              <w:rPr>
                <w:rFonts w:hint="eastAsia"/>
                <w:szCs w:val="21"/>
                <w:lang w:val="en-US" w:eastAsia="zh-CN"/>
              </w:rPr>
              <w:t>0.481t/a</w:t>
            </w:r>
          </w:p>
        </w:tc>
        <w:tc>
          <w:tcPr>
            <w:tcW w:w="640"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72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szCs w:val="21"/>
                <w:lang w:val="en-US" w:eastAsia="zh-CN"/>
              </w:rPr>
            </w:pPr>
            <w:r>
              <w:rPr>
                <w:rFonts w:hint="eastAsia"/>
                <w:szCs w:val="21"/>
                <w:lang w:val="en-US" w:eastAsia="zh-CN"/>
              </w:rPr>
              <w:t>0.481t/a</w:t>
            </w:r>
          </w:p>
        </w:tc>
        <w:tc>
          <w:tcPr>
            <w:tcW w:w="386" w:type="pct"/>
            <w:tcBorders>
              <w:top w:val="single" w:color="000000" w:sz="4" w:space="0"/>
              <w:left w:val="single" w:color="000000" w:sz="4" w:space="0"/>
              <w:bottom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szCs w:val="21"/>
                <w:lang w:val="en-US" w:eastAsia="zh-CN"/>
              </w:rPr>
            </w:pPr>
            <w:r>
              <w:rPr>
                <w:rFonts w:hint="eastAsia"/>
                <w:szCs w:val="21"/>
                <w:lang w:val="en-US" w:eastAsia="zh-CN"/>
              </w:rPr>
              <w:t>+0.481t/a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000000"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szCs w:val="21"/>
                <w:lang w:val="en-US" w:eastAsia="zh-CN"/>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588" w:type="pct"/>
            <w:tcBorders>
              <w:top w:val="single" w:color="000000" w:sz="4" w:space="0"/>
              <w:left w:val="single" w:color="auto"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szCs w:val="21"/>
                <w:lang w:val="en-US" w:eastAsia="zh-CN"/>
              </w:rPr>
            </w:pPr>
            <w:r>
              <w:rPr>
                <w:rFonts w:hint="eastAsia"/>
                <w:szCs w:val="21"/>
                <w:lang w:val="en-US" w:eastAsia="zh-CN"/>
              </w:rPr>
              <w:t>4.177t/a</w:t>
            </w:r>
          </w:p>
        </w:tc>
        <w:tc>
          <w:tcPr>
            <w:tcW w:w="640"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72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szCs w:val="21"/>
                <w:lang w:val="en-US" w:eastAsia="zh-CN"/>
              </w:rPr>
            </w:pPr>
            <w:r>
              <w:rPr>
                <w:rFonts w:hint="eastAsia"/>
                <w:szCs w:val="21"/>
                <w:lang w:val="en-US" w:eastAsia="zh-CN"/>
              </w:rPr>
              <w:t>4.177t/a</w:t>
            </w:r>
          </w:p>
        </w:tc>
        <w:tc>
          <w:tcPr>
            <w:tcW w:w="386" w:type="pct"/>
            <w:tcBorders>
              <w:top w:val="single" w:color="000000" w:sz="4" w:space="0"/>
              <w:left w:val="single" w:color="000000" w:sz="4" w:space="0"/>
              <w:bottom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szCs w:val="21"/>
                <w:lang w:val="en-US" w:eastAsia="zh-CN"/>
              </w:rPr>
            </w:pPr>
            <w:r>
              <w:rPr>
                <w:rFonts w:hint="eastAsia"/>
                <w:szCs w:val="21"/>
                <w:lang w:val="en-US" w:eastAsia="zh-CN"/>
              </w:rPr>
              <w:t>+4.177t/a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000000"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szCs w:val="21"/>
                <w:lang w:val="en-US" w:eastAsia="zh-CN"/>
              </w:rPr>
            </w:pPr>
            <w:r>
              <w:rPr>
                <w:rFonts w:hint="default" w:ascii="Times New Roman" w:hAnsi="Times New Roman" w:eastAsia="宋体" w:cs="Times New Roman"/>
                <w:color w:val="auto"/>
                <w:sz w:val="21"/>
                <w:szCs w:val="21"/>
                <w:lang w:val="en-US" w:eastAsia="zh-CN"/>
              </w:rPr>
              <w:t>NOx</w:t>
            </w:r>
          </w:p>
        </w:tc>
        <w:tc>
          <w:tcPr>
            <w:tcW w:w="588" w:type="pct"/>
            <w:tcBorders>
              <w:top w:val="single" w:color="000000" w:sz="4" w:space="0"/>
              <w:left w:val="single" w:color="auto"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szCs w:val="21"/>
                <w:lang w:val="en-US" w:eastAsia="zh-CN"/>
              </w:rPr>
            </w:pPr>
            <w:r>
              <w:rPr>
                <w:rFonts w:hint="eastAsia" w:cs="Times New Roman"/>
                <w:color w:val="auto"/>
                <w:kern w:val="0"/>
                <w:szCs w:val="21"/>
                <w:lang w:val="en-US" w:eastAsia="zh-CN" w:bidi="ar"/>
              </w:rPr>
              <w:t>7.197</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szCs w:val="21"/>
                <w:lang w:val="en-US" w:eastAsia="zh-CN"/>
              </w:rPr>
            </w:pPr>
            <w:r>
              <w:rPr>
                <w:rFonts w:hint="eastAsia" w:cs="Times New Roman"/>
                <w:color w:val="auto"/>
                <w:kern w:val="0"/>
                <w:szCs w:val="21"/>
                <w:lang w:val="en-US" w:eastAsia="zh-CN" w:bidi="ar"/>
              </w:rPr>
              <w:t>7.197</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szCs w:val="21"/>
                <w:lang w:val="en-US" w:eastAsia="zh-CN"/>
              </w:rPr>
            </w:pPr>
            <w:r>
              <w:rPr>
                <w:rFonts w:hint="eastAsia" w:cs="Times New Roman"/>
                <w:color w:val="auto"/>
                <w:kern w:val="0"/>
                <w:szCs w:val="21"/>
                <w:lang w:val="en-US" w:eastAsia="zh-CN" w:bidi="ar"/>
              </w:rPr>
              <w:t>+7.197</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000000" w:sz="8"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氯化氢</w:t>
            </w:r>
          </w:p>
        </w:tc>
        <w:tc>
          <w:tcPr>
            <w:tcW w:w="588" w:type="pct"/>
            <w:tcBorders>
              <w:top w:val="single" w:color="000000" w:sz="4" w:space="0"/>
              <w:left w:val="single" w:color="auto"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auto"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0.004t/a</w:t>
            </w:r>
          </w:p>
        </w:tc>
        <w:tc>
          <w:tcPr>
            <w:tcW w:w="640"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auto"/>
                <w:kern w:val="0"/>
                <w:szCs w:val="21"/>
                <w:lang w:val="en-US" w:eastAsia="zh-CN" w:bidi="ar"/>
              </w:rPr>
            </w:pPr>
            <w:r>
              <w:rPr>
                <w:rFonts w:hint="eastAsia" w:cs="Times New Roman"/>
                <w:color w:val="auto"/>
                <w:kern w:val="0"/>
                <w:szCs w:val="21"/>
                <w:lang w:val="en-US" w:eastAsia="zh-CN" w:bidi="ar"/>
              </w:rPr>
              <w:t>0.004t/a</w:t>
            </w:r>
          </w:p>
        </w:tc>
        <w:tc>
          <w:tcPr>
            <w:tcW w:w="386" w:type="pct"/>
            <w:tcBorders>
              <w:top w:val="single" w:color="000000" w:sz="4" w:space="0"/>
              <w:left w:val="single" w:color="000000" w:sz="4" w:space="0"/>
              <w:bottom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auto"/>
                <w:kern w:val="0"/>
                <w:szCs w:val="21"/>
                <w:lang w:val="en-US" w:eastAsia="zh-CN" w:bidi="ar"/>
              </w:rPr>
            </w:pPr>
            <w:r>
              <w:rPr>
                <w:rFonts w:hint="eastAsia" w:cs="Times New Roman"/>
                <w:color w:val="auto"/>
                <w:kern w:val="0"/>
                <w:szCs w:val="21"/>
                <w:lang w:val="en-US" w:eastAsia="zh-CN" w:bidi="ar"/>
              </w:rPr>
              <w:t>+0.004</w:t>
            </w:r>
            <w:bookmarkStart w:id="32" w:name="_GoBack"/>
            <w:bookmarkEnd w:id="32"/>
            <w:r>
              <w:rPr>
                <w:rFonts w:hint="eastAsia"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restar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废水</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COD</w:t>
            </w:r>
          </w:p>
        </w:tc>
        <w:tc>
          <w:tcPr>
            <w:tcW w:w="588"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464"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w:t>
            </w:r>
          </w:p>
        </w:tc>
        <w:tc>
          <w:tcPr>
            <w:tcW w:w="618"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kern w:val="0"/>
                <w:sz w:val="21"/>
                <w:szCs w:val="21"/>
                <w:lang w:bidi="ar"/>
              </w:rPr>
            </w:pPr>
            <w:r>
              <w:rPr>
                <w:rFonts w:hint="eastAsia" w:ascii="Times New Roman" w:hAnsi="Times New Roman" w:eastAsia="宋体" w:cs="Times New Roman"/>
                <w:snapToGrid w:val="0"/>
                <w:color w:val="auto"/>
                <w:kern w:val="21"/>
                <w:sz w:val="21"/>
                <w:szCs w:val="21"/>
                <w:lang w:val="en-US" w:eastAsia="zh-CN"/>
              </w:rPr>
              <w:t>/</w:t>
            </w:r>
          </w:p>
        </w:tc>
        <w:tc>
          <w:tcPr>
            <w:tcW w:w="566"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0"/>
                <w:szCs w:val="21"/>
                <w:lang w:val="en-US" w:eastAsia="zh-CN" w:bidi="ar"/>
              </w:rPr>
            </w:pPr>
            <w:r>
              <w:rPr>
                <w:rFonts w:hint="eastAsia" w:ascii="Times New Roman" w:cs="Times New Roman"/>
                <w:color w:val="auto"/>
                <w:kern w:val="0"/>
                <w:szCs w:val="21"/>
                <w:lang w:val="en-US" w:eastAsia="zh-CN" w:bidi="ar"/>
              </w:rPr>
              <w:t>35.27t/a</w:t>
            </w:r>
          </w:p>
        </w:tc>
        <w:tc>
          <w:tcPr>
            <w:tcW w:w="640"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kern w:val="0"/>
                <w:szCs w:val="21"/>
                <w:lang w:bidi="ar"/>
              </w:rPr>
            </w:pPr>
            <w:r>
              <w:rPr>
                <w:rFonts w:hint="eastAsia" w:ascii="Times New Roman" w:hAnsi="Times New Roman" w:eastAsia="宋体" w:cs="Times New Roman"/>
                <w:snapToGrid w:val="0"/>
                <w:color w:val="auto"/>
                <w:kern w:val="21"/>
                <w:sz w:val="21"/>
                <w:szCs w:val="21"/>
                <w:lang w:val="en-US" w:eastAsia="zh-CN"/>
              </w:rPr>
              <w:t>/</w:t>
            </w:r>
          </w:p>
        </w:tc>
        <w:tc>
          <w:tcPr>
            <w:tcW w:w="723"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olor w:val="auto"/>
                <w:kern w:val="0"/>
                <w:szCs w:val="21"/>
                <w:lang w:val="en-US" w:eastAsia="zh-CN" w:bidi="ar"/>
              </w:rPr>
            </w:pPr>
            <w:r>
              <w:rPr>
                <w:rFonts w:hint="eastAsia" w:ascii="Times New Roman" w:cs="Times New Roman"/>
                <w:color w:val="auto"/>
                <w:kern w:val="0"/>
                <w:szCs w:val="21"/>
                <w:lang w:val="en-US" w:eastAsia="zh-CN" w:bidi="ar"/>
              </w:rPr>
              <w:t>35.27t/a</w:t>
            </w:r>
          </w:p>
        </w:tc>
        <w:tc>
          <w:tcPr>
            <w:tcW w:w="386" w:type="pct"/>
            <w:tcBorders>
              <w:top w:val="single" w:color="auto" w:sz="4" w:space="0"/>
              <w:left w:val="single" w:color="auto" w:sz="4" w:space="0"/>
              <w:bottom w:val="single" w:color="auto" w:sz="4" w:space="0"/>
              <w:right w:val="single" w:color="auto"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olor w:val="auto"/>
                <w:kern w:val="0"/>
                <w:szCs w:val="21"/>
                <w:lang w:val="en-US" w:eastAsia="zh-CN" w:bidi="ar"/>
              </w:rPr>
            </w:pPr>
            <w:r>
              <w:rPr>
                <w:rFonts w:hint="eastAsia" w:ascii="Times New Roman" w:cs="Times New Roman"/>
                <w:color w:val="auto"/>
                <w:kern w:val="0"/>
                <w:szCs w:val="21"/>
                <w:lang w:val="en-US" w:eastAsia="zh-CN" w:bidi="ar"/>
              </w:rPr>
              <w:t>+35.27t/a</w:t>
            </w:r>
          </w:p>
        </w:tc>
      </w:tr>
      <w:tr>
        <w:tblPrEx>
          <w:tblCellMar>
            <w:top w:w="0" w:type="dxa"/>
            <w:left w:w="0" w:type="dxa"/>
            <w:bottom w:w="0" w:type="dxa"/>
            <w:right w:w="0" w:type="dxa"/>
          </w:tblCellMar>
        </w:tblPrEx>
        <w:trPr>
          <w:trHeight w:val="0" w:hRule="atLeast"/>
          <w:jc w:val="center"/>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ascii="Times New Roman" w:hAnsi="Times New Roman"/>
                <w:color w:val="auto"/>
                <w:sz w:val="21"/>
                <w:szCs w:val="21"/>
              </w:rPr>
            </w:pPr>
            <w:r>
              <w:rPr>
                <w:rFonts w:hint="default" w:ascii="Times New Roman" w:hAnsi="Times New Roman" w:eastAsia="宋体" w:cs="Times New Roman"/>
                <w:b w:val="0"/>
                <w:bCs w:val="0"/>
                <w:snapToGrid w:val="0"/>
                <w:color w:val="000000"/>
                <w:kern w:val="21"/>
                <w:sz w:val="21"/>
                <w:szCs w:val="21"/>
                <w:lang w:val="en-US" w:eastAsia="zh-CN"/>
              </w:rPr>
              <w:t>NH</w:t>
            </w:r>
            <w:r>
              <w:rPr>
                <w:rFonts w:hint="default" w:ascii="Times New Roman" w:hAnsi="Times New Roman" w:eastAsia="宋体" w:cs="Times New Roman"/>
                <w:b w:val="0"/>
                <w:bCs w:val="0"/>
                <w:snapToGrid w:val="0"/>
                <w:color w:val="000000"/>
                <w:kern w:val="21"/>
                <w:sz w:val="21"/>
                <w:szCs w:val="21"/>
                <w:vertAlign w:val="subscript"/>
                <w:lang w:val="en-US" w:eastAsia="zh-CN"/>
              </w:rPr>
              <w:t>3</w:t>
            </w:r>
            <w:r>
              <w:rPr>
                <w:rFonts w:hint="default" w:ascii="Times New Roman" w:hAnsi="Times New Roman" w:eastAsia="宋体" w:cs="Times New Roman"/>
                <w:b w:val="0"/>
                <w:bCs w:val="0"/>
                <w:snapToGrid w:val="0"/>
                <w:color w:val="000000"/>
                <w:kern w:val="21"/>
                <w:sz w:val="21"/>
                <w:szCs w:val="21"/>
                <w:lang w:val="en-US" w:eastAsia="zh-CN"/>
              </w:rPr>
              <w:t>-N</w:t>
            </w:r>
          </w:p>
        </w:tc>
        <w:tc>
          <w:tcPr>
            <w:tcW w:w="588" w:type="pct"/>
            <w:tcBorders>
              <w:top w:val="single" w:color="auto" w:sz="4" w:space="0"/>
              <w:left w:val="single" w:color="auto"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464" w:type="pct"/>
            <w:tcBorders>
              <w:top w:val="single" w:color="auto"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szCs w:val="21"/>
              </w:rPr>
            </w:pPr>
            <w:r>
              <w:rPr>
                <w:rFonts w:hint="eastAsia" w:ascii="Times New Roman" w:hAnsi="Times New Roman" w:eastAsia="宋体" w:cs="Times New Roman"/>
                <w:snapToGrid w:val="0"/>
                <w:color w:val="auto"/>
                <w:kern w:val="21"/>
                <w:sz w:val="21"/>
                <w:szCs w:val="21"/>
                <w:lang w:val="en-US" w:eastAsia="zh-CN"/>
              </w:rPr>
              <w:t>/</w:t>
            </w:r>
          </w:p>
        </w:tc>
        <w:tc>
          <w:tcPr>
            <w:tcW w:w="618" w:type="pct"/>
            <w:tcBorders>
              <w:top w:val="single" w:color="auto"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kern w:val="0"/>
                <w:szCs w:val="21"/>
                <w:lang w:bidi="ar"/>
              </w:rPr>
            </w:pPr>
            <w:r>
              <w:rPr>
                <w:rFonts w:hint="eastAsia" w:ascii="Times New Roman" w:hAnsi="Times New Roman" w:eastAsia="宋体" w:cs="Times New Roman"/>
                <w:snapToGrid w:val="0"/>
                <w:color w:val="auto"/>
                <w:kern w:val="21"/>
                <w:sz w:val="21"/>
                <w:szCs w:val="21"/>
                <w:lang w:val="en-US" w:eastAsia="zh-CN"/>
              </w:rPr>
              <w:t>/</w:t>
            </w:r>
          </w:p>
        </w:tc>
        <w:tc>
          <w:tcPr>
            <w:tcW w:w="566" w:type="pct"/>
            <w:tcBorders>
              <w:top w:val="single" w:color="auto"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0.</w:t>
            </w:r>
            <w:r>
              <w:rPr>
                <w:rFonts w:hint="eastAsia" w:ascii="Times New Roman" w:cs="Times New Roman"/>
                <w:color w:val="auto"/>
                <w:kern w:val="0"/>
                <w:szCs w:val="21"/>
                <w:lang w:val="en-US" w:eastAsia="zh-CN" w:bidi="ar"/>
              </w:rPr>
              <w:t>81t/a</w:t>
            </w:r>
          </w:p>
        </w:tc>
        <w:tc>
          <w:tcPr>
            <w:tcW w:w="640" w:type="pct"/>
            <w:tcBorders>
              <w:top w:val="single" w:color="auto"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kern w:val="0"/>
                <w:szCs w:val="21"/>
                <w:lang w:bidi="ar"/>
              </w:rPr>
            </w:pPr>
            <w:r>
              <w:rPr>
                <w:rFonts w:hint="eastAsia" w:ascii="Times New Roman" w:hAnsi="Times New Roman" w:eastAsia="宋体" w:cs="Times New Roman"/>
                <w:snapToGrid w:val="0"/>
                <w:color w:val="auto"/>
                <w:kern w:val="21"/>
                <w:sz w:val="21"/>
                <w:szCs w:val="21"/>
                <w:lang w:val="en-US" w:eastAsia="zh-CN"/>
              </w:rPr>
              <w:t>/</w:t>
            </w:r>
          </w:p>
        </w:tc>
        <w:tc>
          <w:tcPr>
            <w:tcW w:w="723" w:type="pct"/>
            <w:tcBorders>
              <w:top w:val="single" w:color="auto"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olor w:val="auto"/>
                <w:kern w:val="0"/>
                <w:szCs w:val="21"/>
                <w:lang w:val="en-US" w:eastAsia="zh-CN" w:bidi="ar"/>
              </w:rPr>
            </w:pPr>
            <w:r>
              <w:rPr>
                <w:rFonts w:hint="default" w:ascii="Times New Roman" w:hAnsi="Times New Roman" w:cs="Times New Roman"/>
                <w:color w:val="auto"/>
                <w:kern w:val="0"/>
                <w:szCs w:val="21"/>
                <w:lang w:val="en-US" w:eastAsia="zh-CN" w:bidi="ar"/>
              </w:rPr>
              <w:t>0.</w:t>
            </w:r>
            <w:r>
              <w:rPr>
                <w:rFonts w:hint="eastAsia" w:ascii="Times New Roman" w:cs="Times New Roman"/>
                <w:color w:val="auto"/>
                <w:kern w:val="0"/>
                <w:szCs w:val="21"/>
                <w:lang w:val="en-US" w:eastAsia="zh-CN" w:bidi="ar"/>
              </w:rPr>
              <w:t>81t/a</w:t>
            </w:r>
          </w:p>
        </w:tc>
        <w:tc>
          <w:tcPr>
            <w:tcW w:w="386" w:type="pct"/>
            <w:tcBorders>
              <w:top w:val="single" w:color="auto" w:sz="4" w:space="0"/>
              <w:left w:val="single" w:color="000000" w:sz="4" w:space="0"/>
              <w:bottom w:val="single" w:color="000000" w:sz="4" w:space="0"/>
              <w:right w:val="single" w:color="000000" w:sz="8"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color w:val="auto"/>
                <w:kern w:val="0"/>
                <w:szCs w:val="21"/>
                <w:lang w:bidi="ar"/>
              </w:rPr>
            </w:pPr>
            <w:r>
              <w:rPr>
                <w:rFonts w:hint="eastAsia" w:ascii="Times New Roman"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0.</w:t>
            </w:r>
            <w:r>
              <w:rPr>
                <w:rFonts w:hint="eastAsia" w:ascii="Times New Roman" w:cs="Times New Roman"/>
                <w:color w:val="auto"/>
                <w:kern w:val="0"/>
                <w:szCs w:val="21"/>
                <w:lang w:val="en-US" w:eastAsia="zh-CN" w:bidi="ar"/>
              </w:rPr>
              <w:t>81t/a</w:t>
            </w:r>
          </w:p>
        </w:tc>
      </w:tr>
      <w:tr>
        <w:tblPrEx>
          <w:tblCellMar>
            <w:top w:w="0" w:type="dxa"/>
            <w:left w:w="0" w:type="dxa"/>
            <w:bottom w:w="0" w:type="dxa"/>
            <w:right w:w="0" w:type="dxa"/>
          </w:tblCellMar>
        </w:tblPrEx>
        <w:trPr>
          <w:trHeight w:val="0" w:hRule="atLeast"/>
          <w:jc w:val="center"/>
        </w:trPr>
        <w:tc>
          <w:tcPr>
            <w:tcW w:w="409" w:type="pct"/>
            <w:vMerge w:val="restar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r>
              <w:rPr>
                <w:rFonts w:ascii="Times New Roman" w:hAnsi="Times New Roman"/>
              </w:rPr>
              <w:t>一般工业固体废物</w:t>
            </w: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szCs w:val="21"/>
                <w:lang w:val="en-US" w:eastAsia="zh-CN"/>
              </w:rPr>
            </w:pPr>
            <w:r>
              <w:rPr>
                <w:rFonts w:hint="eastAsia"/>
                <w:color w:val="auto"/>
                <w:szCs w:val="21"/>
                <w:lang w:eastAsia="zh-CN"/>
              </w:rPr>
              <w:t>废料</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szCs w:val="21"/>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ascii="Times New Roman" w:hAnsi="Times New Roman"/>
                <w:bCs/>
                <w:szCs w:val="21"/>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bCs/>
                <w:szCs w:val="21"/>
                <w:lang w:val="en-US" w:eastAsia="zh-CN"/>
              </w:rPr>
            </w:pPr>
            <w:r>
              <w:rPr>
                <w:rFonts w:hint="eastAsia"/>
                <w:color w:val="auto"/>
                <w:szCs w:val="21"/>
                <w:lang w:val="en-US" w:eastAsia="zh-CN"/>
              </w:rPr>
              <w:t>94280</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ascii="Times New Roman" w:hAnsi="Times New Roman"/>
                <w:szCs w:val="21"/>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szCs w:val="21"/>
                <w:lang w:val="en-US" w:eastAsia="zh-CN"/>
              </w:rPr>
            </w:pPr>
            <w:r>
              <w:rPr>
                <w:rFonts w:hint="eastAsia"/>
                <w:color w:val="auto"/>
                <w:szCs w:val="21"/>
                <w:lang w:val="en-US" w:eastAsia="zh-CN"/>
              </w:rPr>
              <w:t>94280</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szCs w:val="21"/>
                <w:lang w:val="en-US" w:eastAsia="zh-CN"/>
              </w:rPr>
            </w:pPr>
            <w:r>
              <w:rPr>
                <w:rFonts w:hint="eastAsia"/>
                <w:color w:val="auto"/>
                <w:szCs w:val="21"/>
                <w:lang w:val="en-US" w:eastAsia="zh-CN"/>
              </w:rPr>
              <w:t>+94280</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eastAsia="宋体"/>
                <w:szCs w:val="21"/>
                <w:lang w:eastAsia="zh-CN"/>
              </w:rPr>
            </w:pPr>
            <w:r>
              <w:rPr>
                <w:rFonts w:hint="eastAsia"/>
                <w:color w:val="auto"/>
                <w:szCs w:val="21"/>
                <w:lang w:eastAsia="zh-CN"/>
              </w:rPr>
              <w:t>炉渣</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olor w:val="auto"/>
                <w:szCs w:val="21"/>
                <w:lang w:val="en-US" w:eastAsia="zh-CN"/>
              </w:rPr>
              <w:t>50</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olor w:val="auto"/>
                <w:szCs w:val="21"/>
                <w:lang w:val="en-US" w:eastAsia="zh-CN"/>
              </w:rPr>
              <w:t>50</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olor w:val="auto"/>
                <w:szCs w:val="21"/>
                <w:lang w:val="en-US" w:eastAsia="zh-CN"/>
              </w:rPr>
              <w:t>+50</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废滤料</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olor w:val="auto"/>
                <w:szCs w:val="21"/>
                <w:lang w:val="en-US" w:eastAsia="zh-CN"/>
              </w:rPr>
              <w:t>10</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10</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+10</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eastAsia="zh-CN"/>
              </w:rPr>
            </w:pPr>
            <w:r>
              <w:rPr>
                <w:rFonts w:hint="eastAsia"/>
                <w:color w:val="auto"/>
                <w:szCs w:val="21"/>
                <w:lang w:eastAsia="zh-CN"/>
              </w:rPr>
              <w:t>除尘器收尘</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4.923</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4.923</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+4.923</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eastAsia="zh-CN"/>
              </w:rPr>
            </w:pPr>
            <w:r>
              <w:rPr>
                <w:rFonts w:hint="eastAsia"/>
                <w:color w:val="auto"/>
                <w:szCs w:val="21"/>
                <w:lang w:eastAsia="zh-CN"/>
              </w:rPr>
              <w:t>废包装材料</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45</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eastAsia"/>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45</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+45</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油雾净化器废油</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s="Times New Roman"/>
                <w:color w:val="auto"/>
                <w:kern w:val="0"/>
                <w:szCs w:val="21"/>
                <w:lang w:val="en-US" w:eastAsia="zh-CN" w:bidi="ar"/>
              </w:rPr>
              <w:t>82.3</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eastAsia"/>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s="Times New Roman"/>
                <w:color w:val="auto"/>
                <w:kern w:val="0"/>
                <w:szCs w:val="21"/>
                <w:lang w:val="en-US" w:eastAsia="zh-CN" w:bidi="ar"/>
              </w:rPr>
              <w:t>82.3</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+82.3</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restart"/>
            <w:tcBorders>
              <w:top w:val="single" w:color="auto" w:sz="4" w:space="0"/>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lang w:eastAsia="zh-CN"/>
              </w:rPr>
            </w:pPr>
            <w:r>
              <w:rPr>
                <w:rFonts w:hint="eastAsia" w:ascii="Times New Roman" w:hAnsi="Times New Roman"/>
                <w:lang w:eastAsia="zh-CN"/>
              </w:rPr>
              <w:t>危险废物</w:t>
            </w: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废过滤介质</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highlight w:val="none"/>
                <w:lang w:val="en-US" w:eastAsia="zh-CN"/>
              </w:rPr>
              <w:t>310</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eastAsia"/>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highlight w:val="none"/>
                <w:lang w:val="en-US" w:eastAsia="zh-CN"/>
              </w:rPr>
              <w:t>310</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highlight w:val="none"/>
                <w:lang w:val="en-US" w:eastAsia="zh-CN"/>
              </w:rPr>
              <w:t>+310</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废轧制油</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90</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eastAsia"/>
                <w:szCs w:val="21"/>
                <w:lang w:val="en-US" w:eastAsia="zh-CN"/>
              </w:rPr>
            </w:pP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90</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+90</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废液压油</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bCs/>
                <w:szCs w:val="21"/>
                <w:lang w:val="en-US" w:eastAsia="zh-CN"/>
              </w:rPr>
            </w:pPr>
            <w:r>
              <w:rPr>
                <w:rFonts w:hint="eastAsia"/>
                <w:color w:val="auto"/>
                <w:szCs w:val="21"/>
                <w:lang w:val="en-US" w:eastAsia="zh-CN"/>
              </w:rPr>
              <w:t>1</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bCs/>
                <w:szCs w:val="21"/>
                <w:lang w:val="en-US" w:eastAsia="zh-CN"/>
              </w:rPr>
            </w:pPr>
            <w:r>
              <w:rPr>
                <w:rFonts w:hint="eastAsia"/>
                <w:color w:val="auto"/>
                <w:szCs w:val="21"/>
                <w:lang w:val="en-US" w:eastAsia="zh-CN"/>
              </w:rPr>
              <w:t>1</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bCs/>
                <w:szCs w:val="21"/>
                <w:lang w:val="en-US" w:eastAsia="zh-CN"/>
              </w:rPr>
            </w:pPr>
            <w:r>
              <w:rPr>
                <w:rFonts w:hint="eastAsia"/>
                <w:color w:val="auto"/>
                <w:szCs w:val="21"/>
                <w:lang w:val="en-US" w:eastAsia="zh-CN"/>
              </w:rPr>
              <w:t>+1</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废润滑油</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szCs w:val="21"/>
                <w:lang w:val="en-US" w:eastAsia="zh-CN"/>
              </w:rPr>
            </w:pPr>
            <w:r>
              <w:rPr>
                <w:rFonts w:hint="eastAsia"/>
                <w:color w:val="auto"/>
                <w:szCs w:val="21"/>
                <w:lang w:val="en-US" w:eastAsia="zh-CN"/>
              </w:rPr>
              <w:t>3</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val="en-US" w:eastAsia="zh-CN"/>
              </w:rPr>
            </w:pPr>
            <w:r>
              <w:rPr>
                <w:rFonts w:hint="eastAsia"/>
                <w:color w:val="auto"/>
                <w:szCs w:val="21"/>
                <w:lang w:val="en-US" w:eastAsia="zh-CN"/>
              </w:rPr>
              <w:t>3</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val="en-US" w:eastAsia="zh-CN"/>
              </w:rPr>
            </w:pPr>
            <w:r>
              <w:rPr>
                <w:rFonts w:hint="eastAsia"/>
                <w:color w:val="auto"/>
                <w:szCs w:val="21"/>
                <w:lang w:val="en-US" w:eastAsia="zh-CN"/>
              </w:rPr>
              <w:t>+3</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废油桶</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bCs/>
                <w:szCs w:val="21"/>
                <w:lang w:val="en-US" w:eastAsia="zh-CN"/>
              </w:rPr>
            </w:pPr>
            <w:r>
              <w:rPr>
                <w:rFonts w:hint="eastAsia"/>
                <w:color w:val="auto"/>
                <w:szCs w:val="21"/>
                <w:lang w:val="en-US" w:eastAsia="zh-CN"/>
              </w:rPr>
              <w:t>1.92</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eastAsia"/>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bCs/>
                <w:szCs w:val="21"/>
                <w:lang w:val="en-US" w:eastAsia="zh-CN"/>
              </w:rPr>
            </w:pPr>
            <w:r>
              <w:rPr>
                <w:rFonts w:hint="eastAsia"/>
                <w:color w:val="auto"/>
                <w:szCs w:val="21"/>
                <w:lang w:val="en-US" w:eastAsia="zh-CN"/>
              </w:rPr>
              <w:t>1.92</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bCs/>
                <w:szCs w:val="21"/>
                <w:lang w:val="en-US" w:eastAsia="zh-CN"/>
              </w:rPr>
            </w:pPr>
            <w:r>
              <w:rPr>
                <w:rFonts w:hint="eastAsia"/>
                <w:color w:val="auto"/>
                <w:szCs w:val="21"/>
                <w:lang w:val="en-US" w:eastAsia="zh-CN"/>
              </w:rPr>
              <w:t>+1.92</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szCs w:val="21"/>
                <w:lang w:val="en-US" w:eastAsia="zh-CN"/>
              </w:rPr>
            </w:pPr>
            <w:r>
              <w:rPr>
                <w:rFonts w:hint="eastAsia"/>
                <w:color w:val="auto"/>
                <w:szCs w:val="21"/>
                <w:lang w:eastAsia="zh-CN"/>
              </w:rPr>
              <w:t>废包装桶</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olor w:val="auto"/>
                <w:szCs w:val="21"/>
                <w:lang w:val="en-US" w:eastAsia="zh-CN"/>
              </w:rPr>
              <w:t>0.09t/a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kern w:val="0"/>
                <w:szCs w:val="21"/>
                <w:lang w:val="en-US" w:eastAsia="zh-CN" w:bidi="ar"/>
              </w:rPr>
            </w:pPr>
            <w:r>
              <w:rPr>
                <w:rFonts w:hint="eastAsia"/>
                <w:color w:val="auto"/>
                <w:szCs w:val="21"/>
                <w:lang w:val="en-US" w:eastAsia="zh-CN"/>
              </w:rPr>
              <w:t>0.09t/a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bCs/>
                <w:szCs w:val="21"/>
                <w:lang w:val="en-US" w:eastAsia="zh-CN"/>
              </w:rPr>
            </w:pPr>
            <w:r>
              <w:rPr>
                <w:rFonts w:hint="eastAsia"/>
                <w:color w:val="auto"/>
                <w:szCs w:val="21"/>
                <w:lang w:val="en-US" w:eastAsia="zh-CN"/>
              </w:rPr>
              <w:t>+0.09t/a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szCs w:val="21"/>
                <w:lang w:eastAsia="zh-CN"/>
              </w:rPr>
              <w:t>废水浓缩液</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20</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20</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+20</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hint="eastAsia" w:ascii="Times New Roman" w:hAnsi="Times New Roman"/>
                <w:lang w:eastAsia="zh-CN"/>
              </w:rPr>
            </w:pPr>
          </w:p>
        </w:tc>
        <w:tc>
          <w:tcPr>
            <w:tcW w:w="601"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szCs w:val="21"/>
                <w:lang w:eastAsia="zh-CN"/>
              </w:rPr>
            </w:pPr>
            <w:r>
              <w:rPr>
                <w:rFonts w:hint="eastAsia"/>
                <w:color w:val="auto"/>
                <w:szCs w:val="21"/>
                <w:lang w:eastAsia="zh-CN"/>
              </w:rPr>
              <w:t>污泥</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Cs w:val="21"/>
                <w:lang w:val="en-US" w:eastAsia="zh-CN"/>
              </w:rPr>
            </w:pPr>
            <w:r>
              <w:rPr>
                <w:rFonts w:hint="eastAsia"/>
                <w:color w:val="auto"/>
                <w:szCs w:val="21"/>
                <w:lang w:val="en-US" w:eastAsia="zh-CN"/>
              </w:rPr>
              <w:t>85.4</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napToGrid w:val="0"/>
              <w:spacing w:line="240" w:lineRule="auto"/>
              <w:jc w:val="center"/>
              <w:rPr>
                <w:rFonts w:hint="default"/>
                <w:szCs w:val="21"/>
                <w:lang w:val="en-US" w:eastAsia="zh-CN"/>
              </w:rPr>
            </w:pPr>
            <w:r>
              <w:rPr>
                <w:rFonts w:hint="eastAsia"/>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85.4</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kern w:val="0"/>
                <w:szCs w:val="21"/>
                <w:lang w:val="en-US" w:eastAsia="zh-CN" w:bidi="ar"/>
              </w:rPr>
            </w:pPr>
            <w:r>
              <w:rPr>
                <w:rFonts w:hint="eastAsia"/>
                <w:color w:val="auto"/>
                <w:szCs w:val="21"/>
                <w:lang w:val="en-US" w:eastAsia="zh-CN"/>
              </w:rPr>
              <w:t>+85.4</w:t>
            </w:r>
            <w:r>
              <w:rPr>
                <w:rFonts w:hint="eastAsia" w:ascii="Times New Roman" w:cs="Times New Roman"/>
                <w:color w:val="auto"/>
                <w:kern w:val="0"/>
                <w:szCs w:val="21"/>
                <w:lang w:val="en-US" w:eastAsia="zh-CN" w:bidi="ar"/>
              </w:rPr>
              <w:t>t/a</w:t>
            </w:r>
          </w:p>
        </w:tc>
      </w:tr>
      <w:tr>
        <w:tblPrEx>
          <w:tblCellMar>
            <w:top w:w="0" w:type="dxa"/>
            <w:left w:w="0" w:type="dxa"/>
            <w:bottom w:w="0" w:type="dxa"/>
            <w:right w:w="0" w:type="dxa"/>
          </w:tblCellMar>
        </w:tblPrEx>
        <w:trPr>
          <w:trHeight w:val="0" w:hRule="atLeast"/>
          <w:jc w:val="center"/>
        </w:trPr>
        <w:tc>
          <w:tcPr>
            <w:tcW w:w="409" w:type="pct"/>
            <w:vMerge w:val="continue"/>
            <w:tcBorders>
              <w:left w:val="single" w:color="auto" w:sz="4" w:space="0"/>
              <w:bottom w:val="single" w:color="auto" w:sz="4" w:space="0"/>
              <w:right w:val="single" w:color="auto" w:sz="4" w:space="0"/>
            </w:tcBorders>
            <w:noWrap w:val="0"/>
            <w:vAlign w:val="center"/>
          </w:tcPr>
          <w:p>
            <w:pPr>
              <w:pStyle w:val="67"/>
              <w:keepNext w:val="0"/>
              <w:keepLines w:val="0"/>
              <w:pageBreakBefore w:val="0"/>
              <w:kinsoku/>
              <w:wordWrap/>
              <w:overflowPunct/>
              <w:topLinePunct w:val="0"/>
              <w:autoSpaceDE/>
              <w:autoSpaceDN/>
              <w:bidi w:val="0"/>
              <w:spacing w:line="240" w:lineRule="auto"/>
              <w:jc w:val="center"/>
              <w:rPr>
                <w:rFonts w:ascii="Times New Roman" w:hAnsi="Times New Roman"/>
              </w:rPr>
            </w:pPr>
          </w:p>
        </w:tc>
        <w:tc>
          <w:tcPr>
            <w:tcW w:w="601"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szCs w:val="21"/>
                <w:lang w:val="en-US" w:eastAsia="zh-CN"/>
              </w:rPr>
            </w:pPr>
            <w:r>
              <w:rPr>
                <w:rFonts w:hint="eastAsia"/>
                <w:color w:val="auto"/>
                <w:szCs w:val="21"/>
                <w:lang w:eastAsia="zh-CN"/>
              </w:rPr>
              <w:t>废含油抹布手套</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bCs/>
                <w:szCs w:val="21"/>
                <w:lang w:val="en-US" w:eastAsia="zh-CN"/>
              </w:rPr>
            </w:pPr>
            <w:r>
              <w:rPr>
                <w:rFonts w:hint="eastAsia"/>
                <w:color w:val="auto"/>
                <w:szCs w:val="21"/>
                <w:lang w:val="en-US" w:eastAsia="zh-CN"/>
              </w:rPr>
              <w:t>2</w:t>
            </w:r>
            <w:r>
              <w:rPr>
                <w:rFonts w:hint="eastAsia" w:ascii="Times New Roman" w:cs="Times New Roman"/>
                <w:color w:val="auto"/>
                <w:kern w:val="0"/>
                <w:szCs w:val="21"/>
                <w:lang w:val="en-US" w:eastAsia="zh-CN" w:bidi="ar"/>
              </w:rPr>
              <w:t>t/a</w:t>
            </w:r>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pStyle w:val="49"/>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72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szCs w:val="21"/>
                <w:lang w:val="en-US" w:eastAsia="zh-CN"/>
              </w:rPr>
            </w:pPr>
            <w:r>
              <w:rPr>
                <w:rFonts w:hint="eastAsia"/>
                <w:color w:val="auto"/>
                <w:szCs w:val="21"/>
                <w:lang w:val="en-US" w:eastAsia="zh-CN"/>
              </w:rPr>
              <w:t>2</w:t>
            </w:r>
            <w:r>
              <w:rPr>
                <w:rFonts w:hint="eastAsia" w:ascii="Times New Roman" w:cs="Times New Roman"/>
                <w:color w:val="auto"/>
                <w:kern w:val="0"/>
                <w:szCs w:val="21"/>
                <w:lang w:val="en-US" w:eastAsia="zh-CN" w:bidi="ar"/>
              </w:rPr>
              <w:t>t/a</w:t>
            </w:r>
          </w:p>
        </w:tc>
        <w:tc>
          <w:tcPr>
            <w:tcW w:w="386"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szCs w:val="21"/>
                <w:lang w:val="en-US" w:eastAsia="zh-CN"/>
              </w:rPr>
            </w:pPr>
            <w:r>
              <w:rPr>
                <w:rFonts w:hint="eastAsia"/>
                <w:color w:val="auto"/>
                <w:szCs w:val="21"/>
                <w:lang w:val="en-US" w:eastAsia="zh-CN"/>
              </w:rPr>
              <w:t>+2</w:t>
            </w:r>
            <w:r>
              <w:rPr>
                <w:rFonts w:hint="eastAsia" w:ascii="Times New Roman" w:cs="Times New Roman"/>
                <w:color w:val="auto"/>
                <w:kern w:val="0"/>
                <w:szCs w:val="21"/>
                <w:lang w:val="en-US" w:eastAsia="zh-CN" w:bidi="ar"/>
              </w:rPr>
              <w:t>t/a</w:t>
            </w:r>
          </w:p>
        </w:tc>
      </w:tr>
    </w:tbl>
    <w:p>
      <w:pPr>
        <w:pStyle w:val="49"/>
        <w:spacing w:before="192" w:beforeLines="80" w:after="24"/>
        <w:ind w:left="0" w:leftChars="0" w:firstLine="0" w:firstLineChars="0"/>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pStyle w:val="23"/>
        <w:widowControl/>
        <w:shd w:val="clear" w:color="auto" w:fill="FFFFFF"/>
        <w:spacing w:before="0" w:beforeAutospacing="0" w:after="0" w:afterAutospacing="0"/>
        <w:jc w:val="left"/>
        <w:rPr>
          <w:rStyle w:val="29"/>
          <w:rFonts w:hint="eastAsia" w:ascii="方正小标宋_GBK" w:hAnsi="方正小标宋_GBK" w:eastAsia="方正小标宋_GBK" w:cs="方正小标宋_GBK"/>
          <w:b w:val="0"/>
          <w:bCs/>
          <w:color w:val="000000"/>
          <w:spacing w:val="8"/>
          <w:sz w:val="36"/>
          <w:szCs w:val="36"/>
          <w:shd w:val="clear" w:color="auto" w:fill="FFFFFF"/>
          <w:lang w:eastAsia="zh-CN"/>
        </w:rPr>
      </w:pPr>
    </w:p>
    <w:p>
      <w:pPr>
        <w:pStyle w:val="23"/>
        <w:widowControl/>
        <w:shd w:val="clear" w:color="auto" w:fill="FFFFFF"/>
        <w:spacing w:before="0" w:beforeAutospacing="0" w:after="0" w:afterAutospacing="0"/>
        <w:jc w:val="left"/>
        <w:rPr>
          <w:rStyle w:val="29"/>
          <w:rFonts w:hint="eastAsia" w:ascii="方正小标宋_GBK" w:hAnsi="方正小标宋_GBK" w:eastAsia="方正小标宋_GBK" w:cs="方正小标宋_GBK"/>
          <w:b w:val="0"/>
          <w:bCs/>
          <w:color w:val="000000"/>
          <w:spacing w:val="8"/>
          <w:sz w:val="36"/>
          <w:szCs w:val="36"/>
          <w:shd w:val="clear" w:color="auto" w:fill="FFFFFF"/>
          <w:lang w:eastAsia="zh-CN"/>
        </w:rPr>
      </w:pPr>
      <w:r>
        <w:rPr>
          <w:rStyle w:val="29"/>
          <w:rFonts w:hint="eastAsia" w:ascii="方正小标宋_GBK" w:hAnsi="方正小标宋_GBK" w:eastAsia="方正小标宋_GBK" w:cs="方正小标宋_GBK"/>
          <w:b w:val="0"/>
          <w:bCs/>
          <w:color w:val="000000"/>
          <w:spacing w:val="8"/>
          <w:sz w:val="36"/>
          <w:szCs w:val="36"/>
          <w:shd w:val="clear" w:color="auto" w:fill="FFFFFF"/>
          <w:lang w:eastAsia="zh-CN"/>
        </w:rPr>
        <w:t>与排污许可联动：</w:t>
      </w:r>
    </w:p>
    <w:p>
      <w:pPr>
        <w:pStyle w:val="23"/>
        <w:widowControl/>
        <w:shd w:val="clear" w:color="auto" w:fill="FFFFFF"/>
        <w:spacing w:before="0" w:beforeAutospacing="0" w:after="0" w:afterAutospacing="0"/>
        <w:jc w:val="center"/>
        <w:rPr>
          <w:rStyle w:val="29"/>
          <w:rFonts w:ascii="方正小标宋_GBK" w:hAnsi="方正小标宋_GBK" w:eastAsia="方正小标宋_GBK" w:cs="方正小标宋_GBK"/>
          <w:bCs/>
          <w:sz w:val="25"/>
          <w:szCs w:val="25"/>
        </w:rPr>
      </w:pPr>
      <w:r>
        <w:rPr>
          <w:rStyle w:val="29"/>
          <w:rFonts w:hint="eastAsia" w:ascii="方正小标宋_GBK" w:hAnsi="方正小标宋_GBK" w:eastAsia="方正小标宋_GBK" w:cs="方正小标宋_GBK"/>
          <w:b w:val="0"/>
          <w:bCs/>
          <w:color w:val="000000"/>
          <w:spacing w:val="8"/>
          <w:sz w:val="36"/>
          <w:szCs w:val="36"/>
          <w:shd w:val="clear" w:color="auto" w:fill="FFFFFF"/>
        </w:rPr>
        <w:t>建设项目排污许可申请与填报信息表</w:t>
      </w:r>
    </w:p>
    <w:p>
      <w:pPr>
        <w:pStyle w:val="23"/>
        <w:widowControl/>
        <w:shd w:val="clear" w:color="auto" w:fill="FFFFFF"/>
        <w:spacing w:before="0" w:beforeAutospacing="0" w:after="0" w:afterAutospacing="0"/>
        <w:jc w:val="center"/>
        <w:rPr>
          <w:rFonts w:hint="default" w:ascii="Times New Roman" w:hAnsi="Times New Roman" w:eastAsia="仿宋_GB2312" w:cs="Times New Roman"/>
          <w:b/>
          <w:color w:val="000000"/>
          <w:kern w:val="2"/>
          <w:sz w:val="30"/>
          <w:szCs w:val="30"/>
        </w:rPr>
      </w:pPr>
      <w:r>
        <w:rPr>
          <w:rFonts w:hint="default" w:ascii="Times New Roman" w:hAnsi="Times New Roman" w:eastAsia="宋体" w:cs="Times New Roman"/>
          <w:b/>
          <w:color w:val="000000"/>
          <w:kern w:val="2"/>
          <w:sz w:val="30"/>
          <w:szCs w:val="30"/>
        </w:rPr>
        <w:t>表1  建设项目排污许可申请基本信息表</w:t>
      </w:r>
    </w:p>
    <w:tbl>
      <w:tblPr>
        <w:tblStyle w:val="26"/>
        <w:tblW w:w="4997" w:type="pct"/>
        <w:jc w:val="center"/>
        <w:tblBorders>
          <w:top w:val="single" w:color="auto" w:sz="8" w:space="0"/>
          <w:left w:val="single" w:color="auto" w:sz="8" w:space="0"/>
          <w:bottom w:val="single" w:color="auto" w:sz="4"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637"/>
        <w:gridCol w:w="1465"/>
        <w:gridCol w:w="913"/>
        <w:gridCol w:w="1494"/>
        <w:gridCol w:w="1058"/>
        <w:gridCol w:w="706"/>
        <w:gridCol w:w="1064"/>
        <w:gridCol w:w="1758"/>
        <w:gridCol w:w="1585"/>
        <w:gridCol w:w="2461"/>
        <w:gridCol w:w="1070"/>
      </w:tblGrid>
      <w:tr>
        <w:tblPrEx>
          <w:tblBorders>
            <w:top w:val="single" w:color="auto" w:sz="8"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jc w:val="center"/>
        </w:trPr>
        <w:tc>
          <w:tcPr>
            <w:tcW w:w="224"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515"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生产线名称</w:t>
            </w:r>
          </w:p>
        </w:tc>
        <w:tc>
          <w:tcPr>
            <w:tcW w:w="321"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生产线</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编号</w:t>
            </w:r>
          </w:p>
        </w:tc>
        <w:tc>
          <w:tcPr>
            <w:tcW w:w="525"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产品名称</w:t>
            </w:r>
          </w:p>
        </w:tc>
        <w:tc>
          <w:tcPr>
            <w:tcW w:w="372"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计量</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单位</w:t>
            </w:r>
          </w:p>
        </w:tc>
        <w:tc>
          <w:tcPr>
            <w:tcW w:w="248"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生产</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能力</w:t>
            </w:r>
          </w:p>
        </w:tc>
        <w:tc>
          <w:tcPr>
            <w:tcW w:w="374"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年生产</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时间（h）</w:t>
            </w:r>
          </w:p>
        </w:tc>
        <w:tc>
          <w:tcPr>
            <w:tcW w:w="618"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国民经济</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行业类别</w:t>
            </w:r>
          </w:p>
        </w:tc>
        <w:tc>
          <w:tcPr>
            <w:tcW w:w="557"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排污许可</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管理类别</w:t>
            </w:r>
          </w:p>
        </w:tc>
        <w:tc>
          <w:tcPr>
            <w:tcW w:w="865"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排污许可申请与核发</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技术规范</w:t>
            </w:r>
          </w:p>
        </w:tc>
        <w:tc>
          <w:tcPr>
            <w:tcW w:w="376"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备注</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224"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515"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锅炉房</w:t>
            </w:r>
          </w:p>
        </w:tc>
        <w:tc>
          <w:tcPr>
            <w:tcW w:w="321"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25"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蒸汽</w:t>
            </w:r>
          </w:p>
        </w:tc>
        <w:tc>
          <w:tcPr>
            <w:tcW w:w="372"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吨/h</w:t>
            </w:r>
          </w:p>
        </w:tc>
        <w:tc>
          <w:tcPr>
            <w:tcW w:w="248"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w:t>
            </w:r>
          </w:p>
        </w:tc>
        <w:tc>
          <w:tcPr>
            <w:tcW w:w="374"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w:t>
            </w:r>
            <w:r>
              <w:rPr>
                <w:rFonts w:hint="eastAsia" w:ascii="Times New Roman" w:hAnsi="Times New Roman" w:eastAsia="宋体" w:cs="Times New Roman"/>
                <w:color w:val="000000"/>
                <w:sz w:val="21"/>
                <w:szCs w:val="21"/>
                <w:lang w:val="en-US" w:eastAsia="zh-CN"/>
              </w:rPr>
              <w:t>3</w:t>
            </w:r>
            <w:r>
              <w:rPr>
                <w:rFonts w:hint="eastAsia"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0</w:t>
            </w:r>
          </w:p>
        </w:tc>
        <w:tc>
          <w:tcPr>
            <w:tcW w:w="618"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auto"/>
                <w:sz w:val="21"/>
                <w:szCs w:val="21"/>
                <w:lang w:val="en-US" w:eastAsia="zh-CN"/>
              </w:rPr>
              <w:t>D4430热力生产和供应</w:t>
            </w:r>
          </w:p>
        </w:tc>
        <w:tc>
          <w:tcPr>
            <w:tcW w:w="557"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简化管理</w:t>
            </w:r>
          </w:p>
        </w:tc>
        <w:tc>
          <w:tcPr>
            <w:tcW w:w="865"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《排污许可证申请与核发技术规范 </w:t>
            </w:r>
            <w:r>
              <w:rPr>
                <w:rFonts w:hint="eastAsia" w:cs="Times New Roman"/>
                <w:color w:val="000000"/>
                <w:sz w:val="21"/>
                <w:szCs w:val="21"/>
                <w:lang w:val="en-US" w:eastAsia="zh-CN"/>
              </w:rPr>
              <w:t>锅炉</w:t>
            </w:r>
            <w:r>
              <w:rPr>
                <w:rFonts w:hint="default" w:ascii="Times New Roman" w:hAnsi="Times New Roman" w:eastAsia="宋体" w:cs="Times New Roman"/>
                <w:color w:val="000000"/>
                <w:sz w:val="21"/>
                <w:szCs w:val="21"/>
                <w:lang w:val="en-US" w:eastAsia="zh-CN"/>
              </w:rPr>
              <w:t>》（HJ</w:t>
            </w:r>
            <w:r>
              <w:rPr>
                <w:rFonts w:hint="eastAsia" w:cs="Times New Roman"/>
                <w:color w:val="000000"/>
                <w:sz w:val="21"/>
                <w:szCs w:val="21"/>
                <w:lang w:val="en-US" w:eastAsia="zh-CN"/>
              </w:rPr>
              <w:t>953</w:t>
            </w:r>
            <w:r>
              <w:rPr>
                <w:rFonts w:hint="default" w:ascii="Times New Roman" w:hAnsi="Times New Roman" w:eastAsia="宋体" w:cs="Times New Roman"/>
                <w:color w:val="000000"/>
                <w:sz w:val="21"/>
                <w:szCs w:val="21"/>
                <w:lang w:val="en-US" w:eastAsia="zh-CN"/>
              </w:rPr>
              <w:t>-20</w:t>
            </w:r>
            <w:r>
              <w:rPr>
                <w:rFonts w:hint="eastAsia" w:cs="Times New Roman"/>
                <w:color w:val="000000"/>
                <w:sz w:val="21"/>
                <w:szCs w:val="21"/>
                <w:lang w:val="en-US" w:eastAsia="zh-CN"/>
              </w:rPr>
              <w:t>18</w:t>
            </w:r>
            <w:r>
              <w:rPr>
                <w:rFonts w:hint="default" w:ascii="Times New Roman" w:hAnsi="Times New Roman" w:eastAsia="宋体" w:cs="Times New Roman"/>
                <w:color w:val="000000"/>
                <w:sz w:val="21"/>
                <w:szCs w:val="21"/>
                <w:lang w:val="en-US" w:eastAsia="zh-CN"/>
              </w:rPr>
              <w:t>）</w:t>
            </w:r>
          </w:p>
        </w:tc>
        <w:tc>
          <w:tcPr>
            <w:tcW w:w="376"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bl>
    <w:p>
      <w:pPr>
        <w:jc w:val="center"/>
        <w:rPr>
          <w:rFonts w:hint="default" w:ascii="Times New Roman" w:hAnsi="Times New Roman" w:eastAsia="宋体" w:cs="Times New Roman"/>
          <w:b/>
          <w:color w:val="000000"/>
          <w:kern w:val="2"/>
          <w:sz w:val="30"/>
          <w:szCs w:val="30"/>
          <w:lang w:val="en-US" w:eastAsia="zh-CN" w:bidi="ar-SA"/>
        </w:rPr>
      </w:pPr>
      <w:r>
        <w:rPr>
          <w:rFonts w:hint="default" w:ascii="Times New Roman" w:hAnsi="Times New Roman" w:eastAsia="宋体" w:cs="Times New Roman"/>
          <w:b/>
          <w:color w:val="000000"/>
          <w:kern w:val="2"/>
          <w:sz w:val="30"/>
          <w:szCs w:val="30"/>
          <w:lang w:val="en-US" w:eastAsia="zh-CN" w:bidi="ar-SA"/>
        </w:rPr>
        <w:t>表2  建设项目主要原辅材料及燃料信息表</w:t>
      </w:r>
    </w:p>
    <w:tbl>
      <w:tblPr>
        <w:tblStyle w:val="26"/>
        <w:tblW w:w="5000" w:type="pct"/>
        <w:jc w:val="center"/>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13"/>
        <w:gridCol w:w="1027"/>
        <w:gridCol w:w="1300"/>
        <w:gridCol w:w="1428"/>
        <w:gridCol w:w="1897"/>
        <w:gridCol w:w="1368"/>
        <w:gridCol w:w="865"/>
        <w:gridCol w:w="1018"/>
        <w:gridCol w:w="1488"/>
        <w:gridCol w:w="870"/>
        <w:gridCol w:w="1342"/>
        <w:gridCol w:w="1004"/>
      </w:tblGrid>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16"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序号</w:t>
            </w:r>
          </w:p>
        </w:tc>
        <w:tc>
          <w:tcPr>
            <w:tcW w:w="361"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种类</w:t>
            </w:r>
          </w:p>
        </w:tc>
        <w:tc>
          <w:tcPr>
            <w:tcW w:w="457"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502"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设计年使用量</w:t>
            </w:r>
          </w:p>
        </w:tc>
        <w:tc>
          <w:tcPr>
            <w:tcW w:w="667"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年最大使用量</w:t>
            </w:r>
          </w:p>
        </w:tc>
        <w:tc>
          <w:tcPr>
            <w:tcW w:w="481"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计量单位</w:t>
            </w:r>
          </w:p>
        </w:tc>
        <w:tc>
          <w:tcPr>
            <w:tcW w:w="662" w:type="pct"/>
            <w:gridSpan w:val="2"/>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有毒有害成分</w:t>
            </w:r>
          </w:p>
        </w:tc>
        <w:tc>
          <w:tcPr>
            <w:tcW w:w="829" w:type="pct"/>
            <w:gridSpan w:val="2"/>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有毒有害成分占比（%）</w:t>
            </w:r>
          </w:p>
        </w:tc>
        <w:tc>
          <w:tcPr>
            <w:tcW w:w="821" w:type="pct"/>
            <w:gridSpan w:val="2"/>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5000" w:type="pct"/>
            <w:gridSpan w:val="12"/>
            <w:tcBorders>
              <w:tl2br w:val="nil"/>
              <w:tr2bl w:val="nil"/>
            </w:tcBorders>
            <w:noWrap w:val="0"/>
            <w:vAlign w:val="center"/>
          </w:tcPr>
          <w:p>
            <w:pPr>
              <w:adjustRightInd w:val="0"/>
              <w:snapToGrid w:val="0"/>
              <w:ind w:left="-107" w:leftChars="-51" w:right="-107" w:rightChars="-51"/>
              <w:jc w:val="center"/>
              <w:rPr>
                <w:rFonts w:ascii="宋体" w:hAnsi="宋体"/>
                <w:color w:val="000000"/>
                <w:szCs w:val="21"/>
              </w:rPr>
            </w:pPr>
            <w:r>
              <w:rPr>
                <w:rFonts w:hint="eastAsia" w:ascii="Times New Roman" w:hAnsi="Times New Roman" w:eastAsia="宋体" w:cs="Times New Roman"/>
                <w:b/>
                <w:color w:val="000000"/>
                <w:sz w:val="21"/>
                <w:szCs w:val="21"/>
              </w:rPr>
              <w:t>原料及辅料</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6"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w:t>
            </w:r>
          </w:p>
        </w:tc>
        <w:tc>
          <w:tcPr>
            <w:tcW w:w="361"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原料</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502" w:type="pct"/>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25492.5</w:t>
            </w:r>
          </w:p>
        </w:tc>
        <w:tc>
          <w:tcPr>
            <w:tcW w:w="667" w:type="pct"/>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25492.5</w:t>
            </w:r>
          </w:p>
        </w:tc>
        <w:tc>
          <w:tcPr>
            <w:tcW w:w="4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kern w:val="0"/>
                <w:sz w:val="21"/>
                <w:szCs w:val="21"/>
                <w:lang w:val="en-US" w:eastAsia="zh-CN"/>
              </w:rPr>
              <w:t>t/a</w:t>
            </w:r>
          </w:p>
        </w:tc>
        <w:tc>
          <w:tcPr>
            <w:tcW w:w="662" w:type="pct"/>
            <w:gridSpan w:val="2"/>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c>
          <w:tcPr>
            <w:tcW w:w="829" w:type="pct"/>
            <w:gridSpan w:val="2"/>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c>
          <w:tcPr>
            <w:tcW w:w="821" w:type="pct"/>
            <w:gridSpan w:val="2"/>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5000" w:type="pct"/>
            <w:gridSpan w:val="12"/>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燃料</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6"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序号</w:t>
            </w:r>
          </w:p>
        </w:tc>
        <w:tc>
          <w:tcPr>
            <w:tcW w:w="361"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燃料名称</w:t>
            </w:r>
          </w:p>
        </w:tc>
        <w:tc>
          <w:tcPr>
            <w:tcW w:w="457"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设计年使用量</w:t>
            </w:r>
          </w:p>
        </w:tc>
        <w:tc>
          <w:tcPr>
            <w:tcW w:w="502"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年最大使用量</w:t>
            </w:r>
          </w:p>
        </w:tc>
        <w:tc>
          <w:tcPr>
            <w:tcW w:w="667"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计量单位</w:t>
            </w:r>
          </w:p>
        </w:tc>
        <w:tc>
          <w:tcPr>
            <w:tcW w:w="481"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灰分(%)</w:t>
            </w:r>
          </w:p>
        </w:tc>
        <w:tc>
          <w:tcPr>
            <w:tcW w:w="304"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硫分(%)</w:t>
            </w:r>
          </w:p>
        </w:tc>
        <w:tc>
          <w:tcPr>
            <w:tcW w:w="357"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挥发分(%)</w:t>
            </w:r>
          </w:p>
        </w:tc>
        <w:tc>
          <w:tcPr>
            <w:tcW w:w="523"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低位热值（（MJ/m³））</w:t>
            </w:r>
          </w:p>
        </w:tc>
        <w:tc>
          <w:tcPr>
            <w:tcW w:w="306"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有毒有害物质</w:t>
            </w:r>
          </w:p>
        </w:tc>
        <w:tc>
          <w:tcPr>
            <w:tcW w:w="472"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有毒有害物质成分占比(%)</w:t>
            </w:r>
          </w:p>
        </w:tc>
        <w:tc>
          <w:tcPr>
            <w:tcW w:w="349"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6" w:type="pct"/>
            <w:tcBorders>
              <w:tl2br w:val="nil"/>
              <w:tr2bl w:val="nil"/>
            </w:tcBorders>
            <w:noWrap w:val="0"/>
            <w:vAlign w:val="center"/>
          </w:tcPr>
          <w:p>
            <w:pPr>
              <w:ind w:left="-107" w:leftChars="-51" w:right="-107" w:rightChars="-51"/>
              <w:jc w:val="center"/>
              <w:rPr>
                <w:rFonts w:hint="eastAsia" w:ascii="宋体" w:hAnsi="宋体" w:eastAsia="宋体"/>
                <w:color w:val="000000"/>
                <w:szCs w:val="21"/>
                <w:lang w:val="en-US" w:eastAsia="zh-CN"/>
              </w:rPr>
            </w:pPr>
            <w:r>
              <w:rPr>
                <w:rFonts w:hint="eastAsia" w:ascii="宋体" w:hAnsi="宋体"/>
                <w:color w:val="000000"/>
                <w:szCs w:val="21"/>
                <w:lang w:val="en-US" w:eastAsia="zh-CN"/>
              </w:rPr>
              <w:t>1</w:t>
            </w:r>
          </w:p>
        </w:tc>
        <w:tc>
          <w:tcPr>
            <w:tcW w:w="361" w:type="pct"/>
            <w:tcBorders>
              <w:tl2br w:val="nil"/>
              <w:tr2bl w:val="nil"/>
            </w:tcBorders>
            <w:noWrap w:val="0"/>
            <w:vAlign w:val="center"/>
          </w:tcPr>
          <w:p>
            <w:pPr>
              <w:ind w:left="-107" w:leftChars="-51" w:right="-107" w:rightChars="-51"/>
              <w:jc w:val="center"/>
              <w:rPr>
                <w:rFonts w:hint="eastAsia" w:ascii="宋体" w:hAnsi="宋体" w:eastAsia="宋体"/>
                <w:color w:val="000000"/>
                <w:szCs w:val="21"/>
                <w:lang w:val="en-US" w:eastAsia="zh-CN"/>
              </w:rPr>
            </w:pPr>
            <w:r>
              <w:rPr>
                <w:rFonts w:hint="eastAsia" w:ascii="宋体" w:hAnsi="宋体"/>
                <w:color w:val="000000"/>
                <w:szCs w:val="21"/>
                <w:lang w:val="en-US" w:eastAsia="zh-CN"/>
              </w:rPr>
              <w:t>天然气</w:t>
            </w:r>
          </w:p>
        </w:tc>
        <w:tc>
          <w:tcPr>
            <w:tcW w:w="457"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138.6</w:t>
            </w:r>
          </w:p>
        </w:tc>
        <w:tc>
          <w:tcPr>
            <w:tcW w:w="502"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138.6</w:t>
            </w:r>
          </w:p>
        </w:tc>
        <w:tc>
          <w:tcPr>
            <w:tcW w:w="667"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cs="Times New Roman"/>
                <w:b w:val="0"/>
                <w:bCs w:val="0"/>
                <w:color w:val="auto"/>
                <w:kern w:val="0"/>
                <w:sz w:val="21"/>
                <w:szCs w:val="21"/>
                <w:lang w:val="en-US" w:eastAsia="zh-CN"/>
              </w:rPr>
              <w:t>万立方米</w:t>
            </w:r>
            <w:r>
              <w:rPr>
                <w:rFonts w:hint="eastAsia" w:ascii="Times New Roman" w:hAnsi="Times New Roman" w:eastAsia="宋体" w:cs="Times New Roman"/>
                <w:b w:val="0"/>
                <w:bCs w:val="0"/>
                <w:color w:val="auto"/>
                <w:kern w:val="0"/>
                <w:sz w:val="21"/>
                <w:szCs w:val="21"/>
                <w:lang w:val="en-US" w:eastAsia="zh-CN"/>
              </w:rPr>
              <w:t>/a</w:t>
            </w:r>
          </w:p>
        </w:tc>
        <w:tc>
          <w:tcPr>
            <w:tcW w:w="481"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304"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357"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523"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306"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472"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349"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r>
    </w:tbl>
    <w:p>
      <w:pPr>
        <w:jc w:val="center"/>
        <w:rPr>
          <w:rFonts w:hint="default"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表3  建设项目主要生产设施一览表</w:t>
      </w:r>
    </w:p>
    <w:tbl>
      <w:tblPr>
        <w:tblStyle w:val="26"/>
        <w:tblW w:w="4996" w:type="pct"/>
        <w:jc w:val="center"/>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72"/>
        <w:gridCol w:w="1481"/>
        <w:gridCol w:w="1376"/>
        <w:gridCol w:w="1314"/>
        <w:gridCol w:w="1251"/>
        <w:gridCol w:w="1563"/>
        <w:gridCol w:w="939"/>
        <w:gridCol w:w="964"/>
        <w:gridCol w:w="1175"/>
        <w:gridCol w:w="1288"/>
        <w:gridCol w:w="1630"/>
        <w:gridCol w:w="856"/>
      </w:tblGrid>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149"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序</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号</w:t>
            </w:r>
          </w:p>
        </w:tc>
        <w:tc>
          <w:tcPr>
            <w:tcW w:w="539"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生产线名称</w:t>
            </w:r>
          </w:p>
        </w:tc>
        <w:tc>
          <w:tcPr>
            <w:tcW w:w="502"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主要生产单元名称</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（总平图中标识）</w:t>
            </w:r>
          </w:p>
        </w:tc>
        <w:tc>
          <w:tcPr>
            <w:tcW w:w="480"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主要工艺名称</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（工艺流程图中标识）</w:t>
            </w:r>
          </w:p>
        </w:tc>
        <w:tc>
          <w:tcPr>
            <w:tcW w:w="458"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生产设施名称</w:t>
            </w:r>
          </w:p>
        </w:tc>
        <w:tc>
          <w:tcPr>
            <w:tcW w:w="352"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生产</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编号</w:t>
            </w:r>
          </w:p>
        </w:tc>
        <w:tc>
          <w:tcPr>
            <w:tcW w:w="1607" w:type="pct"/>
            <w:gridSpan w:val="4"/>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设施参数</w:t>
            </w:r>
          </w:p>
        </w:tc>
        <w:tc>
          <w:tcPr>
            <w:tcW w:w="591"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其他设施信息</w:t>
            </w:r>
          </w:p>
        </w:tc>
        <w:tc>
          <w:tcPr>
            <w:tcW w:w="319"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备注</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149"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539"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502"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480"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458"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352"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348"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参数</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名称</w:t>
            </w:r>
          </w:p>
        </w:tc>
        <w:tc>
          <w:tcPr>
            <w:tcW w:w="357"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计量</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单位</w:t>
            </w:r>
          </w:p>
        </w:tc>
        <w:tc>
          <w:tcPr>
            <w:tcW w:w="431"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设计值</w:t>
            </w:r>
          </w:p>
        </w:tc>
        <w:tc>
          <w:tcPr>
            <w:tcW w:w="470"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其他设施</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参数信息</w:t>
            </w:r>
          </w:p>
        </w:tc>
        <w:tc>
          <w:tcPr>
            <w:tcW w:w="591" w:type="pct"/>
            <w:vMerge w:val="continue"/>
            <w:tcBorders>
              <w:tl2br w:val="nil"/>
              <w:tr2bl w:val="nil"/>
            </w:tcBorders>
            <w:noWrap w:val="0"/>
            <w:vAlign w:val="center"/>
          </w:tcPr>
          <w:p>
            <w:pPr>
              <w:widowControl/>
              <w:jc w:val="left"/>
              <w:rPr>
                <w:rFonts w:ascii="宋体" w:hAnsi="宋体"/>
                <w:b/>
                <w:color w:val="auto"/>
                <w:sz w:val="18"/>
                <w:szCs w:val="18"/>
              </w:rPr>
            </w:pPr>
          </w:p>
        </w:tc>
        <w:tc>
          <w:tcPr>
            <w:tcW w:w="319" w:type="pct"/>
            <w:vMerge w:val="continue"/>
            <w:tcBorders>
              <w:tl2br w:val="nil"/>
              <w:tr2bl w:val="nil"/>
            </w:tcBorders>
            <w:noWrap w:val="0"/>
            <w:vAlign w:val="center"/>
          </w:tcPr>
          <w:p>
            <w:pPr>
              <w:widowControl/>
              <w:jc w:val="left"/>
              <w:rPr>
                <w:rFonts w:ascii="宋体" w:hAnsi="宋体"/>
                <w:b/>
                <w:color w:val="auto"/>
                <w:sz w:val="18"/>
                <w:szCs w:val="18"/>
              </w:rPr>
            </w:pP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39" w:type="pct"/>
            <w:tcBorders>
              <w:tl2br w:val="nil"/>
              <w:tr2bl w:val="nil"/>
            </w:tcBorders>
            <w:noWrap w:val="0"/>
            <w:vAlign w:val="center"/>
          </w:tcPr>
          <w:p>
            <w:pPr>
              <w:ind w:left="-107" w:leftChars="-51" w:right="-107" w:rightChars="-51"/>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锅炉房</w:t>
            </w:r>
          </w:p>
        </w:tc>
        <w:tc>
          <w:tcPr>
            <w:tcW w:w="480"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天然气燃烧</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天然气锅炉</w:t>
            </w:r>
          </w:p>
        </w:tc>
        <w:tc>
          <w:tcPr>
            <w:tcW w:w="352"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MF0001~MF000</w:t>
            </w:r>
            <w:r>
              <w:rPr>
                <w:rFonts w:hint="eastAsia" w:cs="Times New Roman"/>
                <w:color w:val="auto"/>
                <w:sz w:val="21"/>
                <w:szCs w:val="21"/>
                <w:lang w:val="en-US" w:eastAsia="zh-CN"/>
              </w:rPr>
              <w:t>2</w:t>
            </w:r>
          </w:p>
        </w:tc>
        <w:tc>
          <w:tcPr>
            <w:tcW w:w="348"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额定出力</w:t>
            </w:r>
          </w:p>
        </w:tc>
        <w:tc>
          <w:tcPr>
            <w:tcW w:w="357"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w:t>
            </w:r>
          </w:p>
        </w:tc>
        <w:tc>
          <w:tcPr>
            <w:tcW w:w="470"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bl>
    <w:p>
      <w:pPr>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表4   建设项目废气产排污节点、污染物及污染治理设施信息表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74"/>
        <w:gridCol w:w="815"/>
        <w:gridCol w:w="673"/>
        <w:gridCol w:w="777"/>
        <w:gridCol w:w="800"/>
        <w:gridCol w:w="475"/>
        <w:gridCol w:w="700"/>
        <w:gridCol w:w="1037"/>
        <w:gridCol w:w="972"/>
        <w:gridCol w:w="519"/>
        <w:gridCol w:w="519"/>
        <w:gridCol w:w="537"/>
        <w:gridCol w:w="671"/>
        <w:gridCol w:w="519"/>
        <w:gridCol w:w="688"/>
        <w:gridCol w:w="688"/>
        <w:gridCol w:w="688"/>
        <w:gridCol w:w="856"/>
        <w:gridCol w:w="688"/>
        <w:gridCol w:w="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17"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674"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主要生产单元名称</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（总平图中标识）</w:t>
            </w:r>
          </w:p>
        </w:tc>
        <w:tc>
          <w:tcPr>
            <w:tcW w:w="815"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673"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777"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对应产污环节名称（工艺流程图中标识）</w:t>
            </w:r>
          </w:p>
        </w:tc>
        <w:tc>
          <w:tcPr>
            <w:tcW w:w="800"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475"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排放形式</w:t>
            </w:r>
          </w:p>
        </w:tc>
        <w:tc>
          <w:tcPr>
            <w:tcW w:w="6162" w:type="dxa"/>
            <w:gridSpan w:val="9"/>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设施参数</w:t>
            </w:r>
          </w:p>
        </w:tc>
        <w:tc>
          <w:tcPr>
            <w:tcW w:w="688"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有组织</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688"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有组织</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856"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设置是否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符合要求</w:t>
            </w:r>
          </w:p>
        </w:tc>
        <w:tc>
          <w:tcPr>
            <w:tcW w:w="688"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类型</w:t>
            </w:r>
          </w:p>
        </w:tc>
        <w:tc>
          <w:tcPr>
            <w:tcW w:w="461"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417" w:type="dxa"/>
            <w:vMerge w:val="continue"/>
            <w:tcBorders>
              <w:top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7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81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73"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7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800" w:type="dxa"/>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475"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00"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1037"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设施名称</w:t>
            </w:r>
          </w:p>
        </w:tc>
        <w:tc>
          <w:tcPr>
            <w:tcW w:w="972"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设施工艺</w:t>
            </w:r>
          </w:p>
        </w:tc>
        <w:tc>
          <w:tcPr>
            <w:tcW w:w="51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参数</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51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设计</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值</w:t>
            </w:r>
          </w:p>
        </w:tc>
        <w:tc>
          <w:tcPr>
            <w:tcW w:w="537"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计量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单位</w:t>
            </w:r>
          </w:p>
        </w:tc>
        <w:tc>
          <w:tcPr>
            <w:tcW w:w="671"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其他污染治理设施参数信息</w:t>
            </w:r>
          </w:p>
        </w:tc>
        <w:tc>
          <w:tcPr>
            <w:tcW w:w="51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是否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为可</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行技</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术</w:t>
            </w:r>
          </w:p>
        </w:tc>
        <w:tc>
          <w:tcPr>
            <w:tcW w:w="688"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c>
          <w:tcPr>
            <w:tcW w:w="688" w:type="dxa"/>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688"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856"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88"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461" w:type="dxa"/>
            <w:vMerge w:val="continue"/>
            <w:tcBorders>
              <w:top w:val="single" w:color="auto" w:sz="12" w:space="0"/>
              <w:left w:val="single" w:color="auto" w:sz="4" w:space="0"/>
              <w:bottom w:val="single" w:color="auto" w:sz="4" w:space="0"/>
            </w:tcBorders>
            <w:noWrap w:val="0"/>
            <w:vAlign w:val="center"/>
          </w:tcPr>
          <w:p>
            <w:pPr>
              <w:widowControl/>
              <w:jc w:val="left"/>
              <w:rPr>
                <w:rFonts w:ascii="宋体" w:hAnsi="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restart"/>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7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锅炉房</w:t>
            </w:r>
          </w:p>
        </w:tc>
        <w:tc>
          <w:tcPr>
            <w:tcW w:w="81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1~MF0002</w:t>
            </w:r>
          </w:p>
        </w:tc>
        <w:tc>
          <w:tcPr>
            <w:tcW w:w="673"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天然气锅炉</w:t>
            </w:r>
          </w:p>
        </w:tc>
        <w:tc>
          <w:tcPr>
            <w:tcW w:w="77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天然气燃烧</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475"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风量</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4600</w:t>
            </w:r>
          </w:p>
        </w:tc>
        <w:tc>
          <w:tcPr>
            <w:tcW w:w="537"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6</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lang w:eastAsia="zh-CN"/>
              </w:rPr>
              <w:t>锅炉天然气燃烧废气</w:t>
            </w:r>
            <w:r>
              <w:rPr>
                <w:rFonts w:hint="eastAsia" w:cs="Times New Roman"/>
                <w:color w:val="auto"/>
                <w:sz w:val="21"/>
                <w:szCs w:val="21"/>
                <w:lang w:val="en-US" w:eastAsia="zh-CN"/>
              </w:rPr>
              <w:t>排口</w:t>
            </w:r>
          </w:p>
        </w:tc>
        <w:tc>
          <w:tcPr>
            <w:tcW w:w="856"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是</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二氧化硫</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37"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6"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氮氧化物</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低氮燃烧器</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低氮燃烧</w:t>
            </w: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37" w:type="dxa"/>
            <w:vMerge w:val="continue"/>
            <w:tcBorders>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6"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表5  建设项目大气污染物有组织排放基本情况表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28"/>
        <w:gridCol w:w="737"/>
        <w:gridCol w:w="1194"/>
        <w:gridCol w:w="699"/>
        <w:gridCol w:w="867"/>
        <w:gridCol w:w="521"/>
        <w:gridCol w:w="858"/>
        <w:gridCol w:w="696"/>
        <w:gridCol w:w="711"/>
        <w:gridCol w:w="1879"/>
        <w:gridCol w:w="964"/>
        <w:gridCol w:w="708"/>
        <w:gridCol w:w="707"/>
        <w:gridCol w:w="771"/>
        <w:gridCol w:w="97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728"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737"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1194"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1566"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2786" w:type="dxa"/>
            <w:gridSpan w:val="4"/>
            <w:tcBorders>
              <w:left w:val="single" w:color="auto" w:sz="4" w:space="0"/>
              <w:bottom w:val="single" w:color="auto" w:sz="6"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排气筒参数</w:t>
            </w:r>
          </w:p>
        </w:tc>
        <w:tc>
          <w:tcPr>
            <w:tcW w:w="3551" w:type="dxa"/>
            <w:gridSpan w:val="3"/>
            <w:tcBorders>
              <w:left w:val="single" w:color="auto" w:sz="6"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w:t>
            </w:r>
          </w:p>
        </w:tc>
        <w:tc>
          <w:tcPr>
            <w:tcW w:w="707"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年许可</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(t/a)</w:t>
            </w:r>
          </w:p>
        </w:tc>
        <w:tc>
          <w:tcPr>
            <w:tcW w:w="771"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申请特殊排放浓度限值</w:t>
            </w:r>
          </w:p>
        </w:tc>
        <w:tc>
          <w:tcPr>
            <w:tcW w:w="975" w:type="dxa"/>
            <w:vMerge w:val="restart"/>
            <w:tcBorders>
              <w:left w:val="single" w:color="auto" w:sz="6"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申请特殊时段许可排放量限值</w:t>
            </w:r>
          </w:p>
        </w:tc>
        <w:tc>
          <w:tcPr>
            <w:tcW w:w="736" w:type="dxa"/>
            <w:vMerge w:val="restart"/>
            <w:tcBorders>
              <w:left w:val="single" w:color="auto" w:sz="6"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tcBorders>
              <w:top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2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3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19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9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867"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521"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高度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w:t>
            </w:r>
          </w:p>
        </w:tc>
        <w:tc>
          <w:tcPr>
            <w:tcW w:w="858"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出口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内径</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w:t>
            </w:r>
          </w:p>
        </w:tc>
        <w:tc>
          <w:tcPr>
            <w:tcW w:w="69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排气</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温度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w:t>
            </w:r>
          </w:p>
        </w:tc>
        <w:tc>
          <w:tcPr>
            <w:tcW w:w="711"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排气量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w:t>
            </w:r>
            <w:r>
              <w:rPr>
                <w:rFonts w:hint="eastAsia" w:ascii="Times New Roman" w:hAnsi="Times New Roman" w:eastAsia="宋体" w:cs="Times New Roman"/>
                <w:b/>
                <w:color w:val="000000"/>
                <w:sz w:val="21"/>
                <w:szCs w:val="21"/>
                <w:vertAlign w:val="superscript"/>
              </w:rPr>
              <w:t>3</w:t>
            </w:r>
            <w:r>
              <w:rPr>
                <w:rFonts w:hint="eastAsia" w:ascii="Times New Roman" w:hAnsi="Times New Roman" w:eastAsia="宋体" w:cs="Times New Roman"/>
                <w:b/>
                <w:color w:val="000000"/>
                <w:sz w:val="21"/>
                <w:szCs w:val="21"/>
              </w:rPr>
              <w:t>/h)</w:t>
            </w:r>
          </w:p>
        </w:tc>
        <w:tc>
          <w:tcPr>
            <w:tcW w:w="187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标准名称</w:t>
            </w:r>
          </w:p>
        </w:tc>
        <w:tc>
          <w:tcPr>
            <w:tcW w:w="964"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浓度限值</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(mg/Nm</w:t>
            </w:r>
            <w:r>
              <w:rPr>
                <w:rFonts w:hint="eastAsia" w:ascii="Times New Roman" w:hAnsi="Times New Roman" w:eastAsia="宋体" w:cs="Times New Roman"/>
                <w:b/>
                <w:color w:val="000000"/>
                <w:sz w:val="21"/>
                <w:szCs w:val="21"/>
                <w:vertAlign w:val="superscript"/>
              </w:rPr>
              <w:t>3</w:t>
            </w:r>
            <w:r>
              <w:rPr>
                <w:rFonts w:hint="eastAsia" w:ascii="Times New Roman" w:hAnsi="Times New Roman" w:eastAsia="宋体" w:cs="Times New Roman"/>
                <w:b/>
                <w:color w:val="000000"/>
                <w:sz w:val="21"/>
                <w:szCs w:val="21"/>
              </w:rPr>
              <w:t>)</w:t>
            </w:r>
          </w:p>
        </w:tc>
        <w:tc>
          <w:tcPr>
            <w:tcW w:w="708"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速率</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限值</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(kg/h)</w:t>
            </w:r>
          </w:p>
        </w:tc>
        <w:tc>
          <w:tcPr>
            <w:tcW w:w="70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71" w:type="dxa"/>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975" w:type="dxa"/>
            <w:vMerge w:val="continue"/>
            <w:tcBorders>
              <w:top w:val="single" w:color="auto" w:sz="12" w:space="0"/>
              <w:left w:val="single" w:color="auto" w:sz="6"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736" w:type="dxa"/>
            <w:vMerge w:val="continue"/>
            <w:tcBorders>
              <w:top w:val="single" w:color="auto" w:sz="12" w:space="0"/>
              <w:left w:val="single" w:color="auto" w:sz="6" w:space="0"/>
              <w:bottom w:val="single" w:color="auto" w:sz="4" w:space="0"/>
            </w:tcBorders>
            <w:noWrap w:val="0"/>
            <w:vAlign w:val="center"/>
          </w:tcPr>
          <w:p>
            <w:pPr>
              <w:widowControl/>
              <w:jc w:val="left"/>
              <w:rPr>
                <w:rFonts w:ascii="宋体" w:hAnsi="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restart"/>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2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5</w:t>
            </w:r>
          </w:p>
        </w:tc>
        <w:tc>
          <w:tcPr>
            <w:tcW w:w="73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eastAsia="zh-CN"/>
              </w:rPr>
              <w:t>锅炉天然气燃烧废气</w:t>
            </w:r>
            <w:r>
              <w:rPr>
                <w:rFonts w:hint="eastAsia" w:cs="Times New Roman"/>
                <w:color w:val="auto"/>
                <w:sz w:val="21"/>
                <w:szCs w:val="21"/>
                <w:lang w:val="en-US" w:eastAsia="zh-CN"/>
              </w:rPr>
              <w:t>排口</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cs="Times New Roman"/>
                <w:color w:val="auto"/>
                <w:sz w:val="21"/>
                <w:szCs w:val="21"/>
                <w:lang w:val="zh-CN" w:eastAsia="zh-CN"/>
              </w:rPr>
              <w:t>颗粒物</w:t>
            </w:r>
          </w:p>
        </w:tc>
        <w:tc>
          <w:tcPr>
            <w:tcW w:w="699" w:type="dxa"/>
            <w:vMerge w:val="restart"/>
            <w:tcBorders>
              <w:top w:val="single" w:color="auto" w:sz="4" w:space="0"/>
              <w:left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11</w:t>
            </w:r>
            <w:r>
              <w:rPr>
                <w:rFonts w:hint="eastAsia" w:ascii="Times New Roman" w:hAnsi="Times New Roman" w:eastAsia="宋体" w:cs="Times New Roman"/>
                <w:color w:val="auto"/>
                <w:kern w:val="0"/>
                <w:sz w:val="21"/>
                <w:szCs w:val="21"/>
                <w:lang w:val="en-US" w:eastAsia="zh-CN"/>
              </w:rPr>
              <w:t>7.05833</w:t>
            </w:r>
          </w:p>
        </w:tc>
        <w:tc>
          <w:tcPr>
            <w:tcW w:w="867" w:type="dxa"/>
            <w:vMerge w:val="restart"/>
            <w:tcBorders>
              <w:top w:val="single" w:color="auto" w:sz="4"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32.</w:t>
            </w:r>
            <w:r>
              <w:rPr>
                <w:rFonts w:hint="eastAsia" w:ascii="Times New Roman" w:hAnsi="Times New Roman" w:eastAsia="宋体" w:cs="Times New Roman"/>
                <w:color w:val="auto"/>
                <w:kern w:val="0"/>
                <w:sz w:val="21"/>
                <w:szCs w:val="21"/>
                <w:lang w:val="en-US" w:eastAsia="zh-CN"/>
              </w:rPr>
              <w:t>67465</w:t>
            </w:r>
          </w:p>
        </w:tc>
        <w:tc>
          <w:tcPr>
            <w:tcW w:w="521"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85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w:t>
            </w:r>
          </w:p>
        </w:tc>
        <w:tc>
          <w:tcPr>
            <w:tcW w:w="696"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w:t>
            </w:r>
          </w:p>
        </w:tc>
        <w:tc>
          <w:tcPr>
            <w:tcW w:w="711"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4600</w:t>
            </w:r>
          </w:p>
        </w:tc>
        <w:tc>
          <w:tcPr>
            <w:tcW w:w="1879"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锅炉大气污染物排放标准</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GB13271-2014</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、关于印发《淮南市“十四五”大气污染防治规划》的通知（淮环委办[2022]49号）</w:t>
            </w: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0</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36" w:type="dxa"/>
            <w:tcBorders>
              <w:top w:val="single" w:color="auto" w:sz="4" w:space="0"/>
              <w:left w:val="single" w:color="auto" w:sz="6" w:space="0"/>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tcBorders>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3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zh-CN" w:eastAsia="zh-CN"/>
              </w:rPr>
            </w:pPr>
            <w:r>
              <w:rPr>
                <w:rFonts w:hint="eastAsia" w:cs="Times New Roman"/>
                <w:color w:val="auto"/>
                <w:sz w:val="21"/>
                <w:szCs w:val="21"/>
                <w:lang w:val="zh-CN" w:eastAsia="zh-CN"/>
              </w:rPr>
              <w:t>二氧化硫</w:t>
            </w:r>
          </w:p>
        </w:tc>
        <w:tc>
          <w:tcPr>
            <w:tcW w:w="699"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kern w:val="0"/>
                <w:sz w:val="21"/>
                <w:szCs w:val="21"/>
              </w:rPr>
            </w:pPr>
          </w:p>
        </w:tc>
        <w:tc>
          <w:tcPr>
            <w:tcW w:w="867" w:type="dxa"/>
            <w:vMerge w:val="continue"/>
            <w:tcBorders>
              <w:left w:val="single" w:color="auto" w:sz="6" w:space="0"/>
              <w:right w:val="single" w:color="auto" w:sz="4" w:space="0"/>
            </w:tcBorders>
            <w:noWrap w:val="0"/>
            <w:vAlign w:val="center"/>
          </w:tcPr>
          <w:p>
            <w:pPr>
              <w:jc w:val="center"/>
              <w:rPr>
                <w:rFonts w:hint="default" w:ascii="Times New Roman" w:hAnsi="Times New Roman" w:eastAsia="宋体" w:cs="Times New Roman"/>
                <w:color w:val="auto"/>
                <w:kern w:val="0"/>
                <w:sz w:val="21"/>
                <w:szCs w:val="21"/>
              </w:rPr>
            </w:pPr>
          </w:p>
        </w:tc>
        <w:tc>
          <w:tcPr>
            <w:tcW w:w="52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96"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11"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879"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36" w:type="dxa"/>
            <w:tcBorders>
              <w:top w:val="single" w:color="auto" w:sz="4" w:space="0"/>
              <w:left w:val="single" w:color="auto" w:sz="6"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tcBorders>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3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zh-CN" w:eastAsia="zh-CN"/>
              </w:rPr>
            </w:pPr>
            <w:r>
              <w:rPr>
                <w:rFonts w:hint="eastAsia" w:cs="Times New Roman"/>
                <w:color w:val="auto"/>
                <w:sz w:val="21"/>
                <w:szCs w:val="21"/>
                <w:lang w:val="zh-CN" w:eastAsia="zh-CN"/>
              </w:rPr>
              <w:t>氮氧化物</w:t>
            </w:r>
          </w:p>
        </w:tc>
        <w:tc>
          <w:tcPr>
            <w:tcW w:w="699"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kern w:val="0"/>
                <w:sz w:val="21"/>
                <w:szCs w:val="21"/>
              </w:rPr>
            </w:pPr>
          </w:p>
        </w:tc>
        <w:tc>
          <w:tcPr>
            <w:tcW w:w="867" w:type="dxa"/>
            <w:vMerge w:val="continue"/>
            <w:tcBorders>
              <w:left w:val="single" w:color="auto" w:sz="6" w:space="0"/>
              <w:right w:val="single" w:color="auto" w:sz="4" w:space="0"/>
            </w:tcBorders>
            <w:noWrap w:val="0"/>
            <w:vAlign w:val="center"/>
          </w:tcPr>
          <w:p>
            <w:pPr>
              <w:jc w:val="center"/>
              <w:rPr>
                <w:rFonts w:hint="default" w:ascii="Times New Roman" w:hAnsi="Times New Roman" w:eastAsia="宋体" w:cs="Times New Roman"/>
                <w:color w:val="auto"/>
                <w:kern w:val="0"/>
                <w:sz w:val="21"/>
                <w:szCs w:val="21"/>
              </w:rPr>
            </w:pPr>
          </w:p>
        </w:tc>
        <w:tc>
          <w:tcPr>
            <w:tcW w:w="52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96"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11"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879"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36" w:type="dxa"/>
            <w:tcBorders>
              <w:top w:val="single" w:color="auto" w:sz="4" w:space="0"/>
              <w:left w:val="single" w:color="auto" w:sz="6"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ascii="宋体" w:hAnsi="宋体" w:eastAsia="仿宋_GB2312" w:cs="宋体"/>
          <w:b/>
          <w:color w:val="FF0000"/>
          <w:kern w:val="2"/>
          <w:sz w:val="30"/>
          <w:szCs w:val="21"/>
        </w:rPr>
      </w:pPr>
      <w:r>
        <w:rPr>
          <w:rFonts w:hint="eastAsia" w:ascii="Times New Roman" w:hAnsi="Times New Roman" w:eastAsia="宋体" w:cs="Times New Roman"/>
          <w:b/>
          <w:color w:val="auto"/>
          <w:kern w:val="2"/>
          <w:sz w:val="30"/>
          <w:szCs w:val="30"/>
          <w:lang w:val="en-US" w:eastAsia="zh-CN" w:bidi="ar-SA"/>
        </w:rPr>
        <w:t>表6  建设项目大气污染物无组织排放表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
        <w:gridCol w:w="1970"/>
        <w:gridCol w:w="1272"/>
        <w:gridCol w:w="1524"/>
        <w:gridCol w:w="1920"/>
        <w:gridCol w:w="2429"/>
        <w:gridCol w:w="2287"/>
        <w:gridCol w:w="1356"/>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7"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1970"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生产设施编号/无组织排放编号</w:t>
            </w:r>
          </w:p>
        </w:tc>
        <w:tc>
          <w:tcPr>
            <w:tcW w:w="1272"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产污环节</w:t>
            </w:r>
          </w:p>
        </w:tc>
        <w:tc>
          <w:tcPr>
            <w:tcW w:w="1524"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1920"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主要污染防治措施</w:t>
            </w:r>
          </w:p>
        </w:tc>
        <w:tc>
          <w:tcPr>
            <w:tcW w:w="4716"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w:t>
            </w:r>
          </w:p>
        </w:tc>
        <w:tc>
          <w:tcPr>
            <w:tcW w:w="1356"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c>
          <w:tcPr>
            <w:tcW w:w="1069"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tcBorders>
              <w:top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970"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272"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52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920"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2429"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标准名称</w:t>
            </w:r>
          </w:p>
        </w:tc>
        <w:tc>
          <w:tcPr>
            <w:tcW w:w="2287"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浓度限值(mg/Nm</w:t>
            </w:r>
            <w:r>
              <w:rPr>
                <w:rFonts w:hint="eastAsia" w:ascii="Times New Roman" w:hAnsi="Times New Roman" w:eastAsia="宋体" w:cs="Times New Roman"/>
                <w:b/>
                <w:color w:val="000000"/>
                <w:sz w:val="21"/>
                <w:szCs w:val="21"/>
                <w:vertAlign w:val="superscript"/>
              </w:rPr>
              <w:t>3</w:t>
            </w:r>
            <w:r>
              <w:rPr>
                <w:rFonts w:hint="eastAsia" w:ascii="Times New Roman" w:hAnsi="Times New Roman" w:eastAsia="宋体" w:cs="Times New Roman"/>
                <w:b/>
                <w:color w:val="000000"/>
                <w:sz w:val="21"/>
                <w:szCs w:val="21"/>
              </w:rPr>
              <w:t>)</w:t>
            </w:r>
          </w:p>
        </w:tc>
        <w:tc>
          <w:tcPr>
            <w:tcW w:w="1356"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069" w:type="dxa"/>
            <w:vMerge w:val="continue"/>
            <w:tcBorders>
              <w:top w:val="single" w:color="auto" w:sz="12" w:space="0"/>
              <w:left w:val="single" w:color="auto" w:sz="4" w:space="0"/>
              <w:bottom w:val="single" w:color="auto" w:sz="4" w:space="0"/>
            </w:tcBorders>
            <w:noWrap w:val="0"/>
            <w:vAlign w:val="center"/>
          </w:tcPr>
          <w:p>
            <w:pPr>
              <w:widowControl/>
              <w:jc w:val="left"/>
              <w:rPr>
                <w:rFonts w:ascii="宋体" w:hAnsi="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7"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970"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cs="Times New Roman"/>
                <w:color w:val="auto"/>
                <w:sz w:val="21"/>
                <w:szCs w:val="21"/>
                <w:lang w:val="en-US" w:eastAsia="zh-CN"/>
              </w:rPr>
              <w:t>/</w:t>
            </w:r>
          </w:p>
        </w:tc>
        <w:tc>
          <w:tcPr>
            <w:tcW w:w="1272"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152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1920"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429"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2287"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56"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1069" w:type="dxa"/>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表7  建设项目废水类别、污染物及污染治理设施信息表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868"/>
        <w:gridCol w:w="971"/>
        <w:gridCol w:w="668"/>
        <w:gridCol w:w="832"/>
        <w:gridCol w:w="778"/>
        <w:gridCol w:w="818"/>
        <w:gridCol w:w="1023"/>
        <w:gridCol w:w="627"/>
        <w:gridCol w:w="573"/>
        <w:gridCol w:w="490"/>
        <w:gridCol w:w="805"/>
        <w:gridCol w:w="586"/>
        <w:gridCol w:w="764"/>
        <w:gridCol w:w="900"/>
        <w:gridCol w:w="849"/>
        <w:gridCol w:w="966"/>
        <w:gridCol w:w="673"/>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68"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废水类别</w:t>
            </w:r>
          </w:p>
        </w:tc>
        <w:tc>
          <w:tcPr>
            <w:tcW w:w="971"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类</w:t>
            </w:r>
          </w:p>
        </w:tc>
        <w:tc>
          <w:tcPr>
            <w:tcW w:w="4119" w:type="dxa"/>
            <w:gridSpan w:val="5"/>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w:t>
            </w:r>
          </w:p>
        </w:tc>
        <w:tc>
          <w:tcPr>
            <w:tcW w:w="627"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去向</w:t>
            </w:r>
          </w:p>
        </w:tc>
        <w:tc>
          <w:tcPr>
            <w:tcW w:w="573"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方式</w:t>
            </w:r>
          </w:p>
        </w:tc>
        <w:tc>
          <w:tcPr>
            <w:tcW w:w="490"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规律</w:t>
            </w:r>
          </w:p>
        </w:tc>
        <w:tc>
          <w:tcPr>
            <w:tcW w:w="805"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586"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764"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排放口设置是否符合要求</w:t>
            </w:r>
          </w:p>
        </w:tc>
        <w:tc>
          <w:tcPr>
            <w:tcW w:w="900"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类型</w:t>
            </w:r>
          </w:p>
        </w:tc>
        <w:tc>
          <w:tcPr>
            <w:tcW w:w="1815" w:type="dxa"/>
            <w:gridSpan w:val="2"/>
            <w:vMerge w:val="restart"/>
            <w:tcBorders>
              <w:left w:val="single" w:color="auto" w:sz="4" w:space="0"/>
              <w:bottom w:val="single" w:color="auto" w:sz="6"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w:t>
            </w:r>
          </w:p>
        </w:tc>
        <w:tc>
          <w:tcPr>
            <w:tcW w:w="673"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年排放许可量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(t/a)</w:t>
            </w:r>
          </w:p>
        </w:tc>
        <w:tc>
          <w:tcPr>
            <w:tcW w:w="630" w:type="dxa"/>
            <w:vMerge w:val="restart"/>
            <w:tcBorders>
              <w:left w:val="single" w:color="auto" w:sz="6"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3" w:type="dxa"/>
            <w:vMerge w:val="continue"/>
            <w:tcBorders>
              <w:top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6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971"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68"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污染防治设施编号</w:t>
            </w:r>
          </w:p>
        </w:tc>
        <w:tc>
          <w:tcPr>
            <w:tcW w:w="832"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污染防治设施名称</w:t>
            </w:r>
          </w:p>
        </w:tc>
        <w:tc>
          <w:tcPr>
            <w:tcW w:w="778"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污染防治设施工艺</w:t>
            </w:r>
          </w:p>
        </w:tc>
        <w:tc>
          <w:tcPr>
            <w:tcW w:w="818"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是否为可行技术</w:t>
            </w:r>
          </w:p>
        </w:tc>
        <w:tc>
          <w:tcPr>
            <w:tcW w:w="1023"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污染防治设施其他信息</w:t>
            </w:r>
          </w:p>
        </w:tc>
        <w:tc>
          <w:tcPr>
            <w:tcW w:w="627"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73"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490"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05"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86"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764"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00"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815" w:type="dxa"/>
            <w:gridSpan w:val="2"/>
            <w:vMerge w:val="continue"/>
            <w:tcBorders>
              <w:top w:val="single" w:color="auto" w:sz="12" w:space="0"/>
              <w:left w:val="single" w:color="auto" w:sz="4" w:space="0"/>
              <w:bottom w:val="single" w:color="auto" w:sz="6"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73"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30" w:type="dxa"/>
            <w:vMerge w:val="continue"/>
            <w:tcBorders>
              <w:top w:val="single" w:color="auto" w:sz="12" w:space="0"/>
              <w:left w:val="single" w:color="auto" w:sz="6" w:space="0"/>
              <w:bottom w:val="single" w:color="auto" w:sz="4"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dxa"/>
            <w:vMerge w:val="continue"/>
            <w:tcBorders>
              <w:top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6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971"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68"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32"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778"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18"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023"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27"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73"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490"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05"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86"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764"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00"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4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标准名称</w:t>
            </w:r>
          </w:p>
        </w:tc>
        <w:tc>
          <w:tcPr>
            <w:tcW w:w="966"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浓度限值</w:t>
            </w:r>
          </w:p>
        </w:tc>
        <w:tc>
          <w:tcPr>
            <w:tcW w:w="673"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30" w:type="dxa"/>
            <w:vMerge w:val="continue"/>
            <w:tcBorders>
              <w:top w:val="single" w:color="auto" w:sz="12" w:space="0"/>
              <w:left w:val="single" w:color="auto" w:sz="6" w:space="0"/>
              <w:bottom w:val="single" w:color="auto" w:sz="4"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dxa"/>
            <w:vMerge w:val="restart"/>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868" w:type="dxa"/>
            <w:vMerge w:val="restart"/>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软水制备浓水、天然气锅炉废水</w:t>
            </w:r>
          </w:p>
        </w:tc>
        <w:tc>
          <w:tcPr>
            <w:tcW w:w="971"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66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TW001</w:t>
            </w:r>
          </w:p>
        </w:tc>
        <w:tc>
          <w:tcPr>
            <w:tcW w:w="832" w:type="dxa"/>
            <w:vMerge w:val="restart"/>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78" w:type="dxa"/>
            <w:vMerge w:val="restart"/>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81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23" w:type="dxa"/>
            <w:vMerge w:val="restart"/>
            <w:tcBorders>
              <w:top w:val="single" w:color="auto" w:sz="4" w:space="0"/>
              <w:left w:val="single" w:color="auto" w:sz="4"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27" w:type="dxa"/>
            <w:vMerge w:val="restart"/>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山南新区污水处理厂</w:t>
            </w:r>
          </w:p>
        </w:tc>
        <w:tc>
          <w:tcPr>
            <w:tcW w:w="573"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zh-CN" w:eastAsia="zh-CN"/>
              </w:rPr>
              <w:t>间接排放</w:t>
            </w:r>
          </w:p>
        </w:tc>
        <w:tc>
          <w:tcPr>
            <w:tcW w:w="490"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zh-CN" w:eastAsia="zh-CN"/>
              </w:rPr>
              <w:t>连续排放</w:t>
            </w:r>
          </w:p>
        </w:tc>
        <w:tc>
          <w:tcPr>
            <w:tcW w:w="805" w:type="dxa"/>
            <w:vMerge w:val="restart"/>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DW001</w:t>
            </w:r>
          </w:p>
        </w:tc>
        <w:tc>
          <w:tcPr>
            <w:tcW w:w="586" w:type="dxa"/>
            <w:vMerge w:val="restart"/>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污水总排口</w:t>
            </w:r>
          </w:p>
        </w:tc>
        <w:tc>
          <w:tcPr>
            <w:tcW w:w="764"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900" w:type="dxa"/>
            <w:vMerge w:val="restart"/>
            <w:tcBorders>
              <w:top w:val="single" w:color="auto" w:sz="4" w:space="0"/>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一般排放</w:t>
            </w:r>
            <w:r>
              <w:rPr>
                <w:rFonts w:hint="eastAsia" w:ascii="Times New Roman" w:hAnsi="Times New Roman" w:eastAsia="宋体" w:cs="Times New Roman"/>
                <w:color w:val="auto"/>
                <w:sz w:val="21"/>
                <w:szCs w:val="21"/>
                <w:lang w:val="en-US" w:eastAsia="zh-CN"/>
              </w:rPr>
              <w:t>排口</w:t>
            </w:r>
          </w:p>
        </w:tc>
        <w:tc>
          <w:tcPr>
            <w:tcW w:w="849" w:type="dxa"/>
            <w:vMerge w:val="restart"/>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山南新区污水处理厂</w:t>
            </w:r>
            <w:r>
              <w:rPr>
                <w:rFonts w:hint="eastAsia" w:ascii="Times New Roman" w:hAnsi="Times New Roman" w:eastAsia="宋体" w:cs="Times New Roman"/>
                <w:color w:val="auto"/>
                <w:sz w:val="21"/>
                <w:szCs w:val="21"/>
                <w:lang w:val="en-US" w:eastAsia="zh-CN"/>
              </w:rPr>
              <w:t>接管标准</w:t>
            </w:r>
          </w:p>
        </w:tc>
        <w:tc>
          <w:tcPr>
            <w:tcW w:w="966" w:type="dxa"/>
            <w:tcBorders>
              <w:top w:val="single" w:color="auto" w:sz="4" w:space="0"/>
              <w:left w:val="single" w:color="auto" w:sz="4" w:space="0"/>
              <w:right w:val="single" w:color="auto" w:sz="6"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350</w:t>
            </w:r>
          </w:p>
        </w:tc>
        <w:tc>
          <w:tcPr>
            <w:tcW w:w="673"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30" w:type="dxa"/>
            <w:vMerge w:val="restart"/>
            <w:tcBorders>
              <w:top w:val="single" w:color="auto" w:sz="4" w:space="0"/>
              <w:lef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dxa"/>
            <w:vMerge w:val="continue"/>
            <w:tcBorders>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68"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971"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p>
        </w:tc>
        <w:tc>
          <w:tcPr>
            <w:tcW w:w="66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32"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8"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p>
        </w:tc>
        <w:tc>
          <w:tcPr>
            <w:tcW w:w="102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627"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73"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p>
        </w:tc>
        <w:tc>
          <w:tcPr>
            <w:tcW w:w="490"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p>
        </w:tc>
        <w:tc>
          <w:tcPr>
            <w:tcW w:w="80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86"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764"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00" w:type="dxa"/>
            <w:vMerge w:val="continue"/>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p>
        </w:tc>
        <w:tc>
          <w:tcPr>
            <w:tcW w:w="849"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966"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6-9</w:t>
            </w:r>
          </w:p>
        </w:tc>
        <w:tc>
          <w:tcPr>
            <w:tcW w:w="673"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30" w:type="dxa"/>
            <w:vMerge w:val="continue"/>
            <w:tcBorders>
              <w:lef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dxa"/>
            <w:vMerge w:val="continue"/>
            <w:tcBorders>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68"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971"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溶解性总固体（全盐量）</w:t>
            </w:r>
          </w:p>
        </w:tc>
        <w:tc>
          <w:tcPr>
            <w:tcW w:w="66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32"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8"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p>
        </w:tc>
        <w:tc>
          <w:tcPr>
            <w:tcW w:w="102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627"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73"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p>
        </w:tc>
        <w:tc>
          <w:tcPr>
            <w:tcW w:w="490"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p>
        </w:tc>
        <w:tc>
          <w:tcPr>
            <w:tcW w:w="80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86"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764"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00" w:type="dxa"/>
            <w:vMerge w:val="continue"/>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p>
        </w:tc>
        <w:tc>
          <w:tcPr>
            <w:tcW w:w="849"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966"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73"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30" w:type="dxa"/>
            <w:vMerge w:val="continue"/>
            <w:tcBorders>
              <w:lef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dxa"/>
            <w:vMerge w:val="continue"/>
            <w:tcBorders>
              <w:right w:val="single" w:color="auto" w:sz="4" w:space="0"/>
            </w:tcBorders>
            <w:noWrap w:val="0"/>
            <w:vAlign w:val="center"/>
          </w:tcPr>
          <w:p>
            <w:pPr>
              <w:jc w:val="center"/>
              <w:rPr>
                <w:rFonts w:hint="eastAsia" w:cs="Times New Roman"/>
                <w:color w:val="auto"/>
                <w:sz w:val="21"/>
                <w:szCs w:val="21"/>
                <w:lang w:val="en-US" w:eastAsia="zh-CN"/>
              </w:rPr>
            </w:pPr>
          </w:p>
        </w:tc>
        <w:tc>
          <w:tcPr>
            <w:tcW w:w="86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71"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66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32"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7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1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023"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27"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73"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90"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0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86"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64"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00"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4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66" w:type="dxa"/>
            <w:tcBorders>
              <w:left w:val="single" w:color="auto" w:sz="4" w:space="0"/>
              <w:right w:val="single" w:color="auto" w:sz="6"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400</w:t>
            </w:r>
          </w:p>
        </w:tc>
        <w:tc>
          <w:tcPr>
            <w:tcW w:w="673" w:type="dxa"/>
            <w:tcBorders>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30" w:type="dxa"/>
            <w:tcBorders>
              <w:left w:val="single" w:color="auto" w:sz="6"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bl>
    <w:p>
      <w:pPr>
        <w:pStyle w:val="23"/>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 xml:space="preserve">表8  </w:t>
      </w:r>
      <w:bookmarkStart w:id="31" w:name="OLE_LINK1"/>
      <w:r>
        <w:rPr>
          <w:rFonts w:hint="eastAsia" w:ascii="Times New Roman" w:hAnsi="Times New Roman" w:eastAsia="宋体" w:cs="Times New Roman"/>
          <w:b/>
          <w:color w:val="auto"/>
          <w:kern w:val="2"/>
          <w:sz w:val="30"/>
          <w:szCs w:val="30"/>
          <w:lang w:val="en-US" w:eastAsia="zh-CN" w:bidi="ar-SA"/>
        </w:rPr>
        <w:t>建设项目废水直接排放口基本情况表</w:t>
      </w:r>
      <w:bookmarkEnd w:id="31"/>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
        <w:gridCol w:w="836"/>
        <w:gridCol w:w="1267"/>
        <w:gridCol w:w="890"/>
        <w:gridCol w:w="1391"/>
        <w:gridCol w:w="1060"/>
        <w:gridCol w:w="1046"/>
        <w:gridCol w:w="878"/>
        <w:gridCol w:w="1032"/>
        <w:gridCol w:w="1056"/>
        <w:gridCol w:w="1405"/>
        <w:gridCol w:w="1583"/>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7"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53"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298"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2335"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1084"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排放去向</w:t>
            </w:r>
          </w:p>
        </w:tc>
        <w:tc>
          <w:tcPr>
            <w:tcW w:w="1070"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排放规律</w:t>
            </w:r>
          </w:p>
        </w:tc>
        <w:tc>
          <w:tcPr>
            <w:tcW w:w="897"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间歇排</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放时段</w:t>
            </w:r>
          </w:p>
        </w:tc>
        <w:tc>
          <w:tcPr>
            <w:tcW w:w="2136"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受纳自然水体信息</w:t>
            </w:r>
          </w:p>
        </w:tc>
        <w:tc>
          <w:tcPr>
            <w:tcW w:w="3064"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汇入受纳自然水体处地理坐标</w:t>
            </w:r>
          </w:p>
        </w:tc>
        <w:tc>
          <w:tcPr>
            <w:tcW w:w="1416"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90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426"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05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水体名称</w:t>
            </w:r>
          </w:p>
        </w:tc>
        <w:tc>
          <w:tcPr>
            <w:tcW w:w="1080"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受纳水体功能目标</w:t>
            </w:r>
          </w:p>
        </w:tc>
        <w:tc>
          <w:tcPr>
            <w:tcW w:w="1440"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624"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0" w:type="auto"/>
            <w:vMerge w:val="continue"/>
            <w:tcBorders>
              <w:top w:val="single" w:color="auto" w:sz="12" w:space="0"/>
              <w:left w:val="single" w:color="auto" w:sz="4" w:space="0"/>
              <w:bottom w:val="single" w:color="auto" w:sz="4" w:space="0"/>
            </w:tcBorders>
            <w:noWrap w:val="0"/>
            <w:vAlign w:val="center"/>
          </w:tcPr>
          <w:p>
            <w:pPr>
              <w:widowControl/>
              <w:jc w:val="left"/>
              <w:rPr>
                <w:rFonts w:ascii="宋体" w:hAnsi="宋体" w:eastAsia="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53"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98"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9"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6"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84"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70"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97"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6"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80"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40"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24"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16" w:type="dxa"/>
            <w:tcBorders>
              <w:top w:val="single" w:color="auto" w:sz="4" w:space="0"/>
              <w:lef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表9  建设项目直接排放入河排污口信息表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
        <w:gridCol w:w="885"/>
        <w:gridCol w:w="1231"/>
        <w:gridCol w:w="3516"/>
        <w:gridCol w:w="1938"/>
        <w:gridCol w:w="3523"/>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8"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902"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258"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9192" w:type="dxa"/>
            <w:gridSpan w:val="3"/>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入河排污口</w:t>
            </w:r>
          </w:p>
        </w:tc>
        <w:tc>
          <w:tcPr>
            <w:tcW w:w="2850"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tcBorders>
              <w:top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3602" w:type="dxa"/>
            <w:tcBorders>
              <w:top w:val="single" w:color="auto" w:sz="6" w:space="0"/>
              <w:left w:val="single" w:color="auto" w:sz="4" w:space="0"/>
              <w:bottom w:val="single" w:color="auto" w:sz="4" w:space="0"/>
              <w:right w:val="single" w:color="auto" w:sz="6" w:space="0"/>
            </w:tcBorders>
            <w:noWrap w:val="0"/>
            <w:vAlign w:val="center"/>
          </w:tcPr>
          <w:p>
            <w:pPr>
              <w:pStyle w:val="109"/>
              <w:adjustRightInd w:val="0"/>
              <w:snapToGrid w:val="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水体名称</w:t>
            </w:r>
          </w:p>
        </w:tc>
        <w:tc>
          <w:tcPr>
            <w:tcW w:w="1980" w:type="dxa"/>
            <w:tcBorders>
              <w:top w:val="single" w:color="auto" w:sz="6" w:space="0"/>
              <w:left w:val="single" w:color="auto" w:sz="6" w:space="0"/>
              <w:bottom w:val="single" w:color="auto" w:sz="4" w:space="0"/>
              <w:right w:val="single" w:color="auto" w:sz="4" w:space="0"/>
            </w:tcBorders>
            <w:noWrap w:val="0"/>
            <w:vAlign w:val="center"/>
          </w:tcPr>
          <w:p>
            <w:pPr>
              <w:pStyle w:val="109"/>
              <w:adjustRightInd w:val="0"/>
              <w:snapToGrid w:val="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编号</w:t>
            </w:r>
          </w:p>
        </w:tc>
        <w:tc>
          <w:tcPr>
            <w:tcW w:w="3610" w:type="dxa"/>
            <w:tcBorders>
              <w:top w:val="single" w:color="auto" w:sz="6" w:space="0"/>
              <w:left w:val="single" w:color="auto" w:sz="4" w:space="0"/>
              <w:bottom w:val="single" w:color="auto" w:sz="4" w:space="0"/>
              <w:right w:val="single" w:color="auto" w:sz="4" w:space="0"/>
            </w:tcBorders>
            <w:noWrap w:val="0"/>
            <w:vAlign w:val="center"/>
          </w:tcPr>
          <w:p>
            <w:pPr>
              <w:pStyle w:val="109"/>
              <w:adjustRightInd w:val="0"/>
              <w:snapToGrid w:val="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批复文号</w:t>
            </w:r>
          </w:p>
        </w:tc>
        <w:tc>
          <w:tcPr>
            <w:tcW w:w="0" w:type="auto"/>
            <w:vMerge w:val="continue"/>
            <w:tcBorders>
              <w:top w:val="single" w:color="auto" w:sz="12" w:space="0"/>
              <w:left w:val="single" w:color="auto" w:sz="4" w:space="0"/>
              <w:bottom w:val="single" w:color="auto" w:sz="4"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8"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02"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8"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02"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80"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0"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50" w:type="dxa"/>
            <w:tcBorders>
              <w:top w:val="single" w:color="auto" w:sz="4" w:space="0"/>
              <w:lef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表10  建设项目雨水排放口基本情况表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847"/>
        <w:gridCol w:w="1191"/>
        <w:gridCol w:w="1416"/>
        <w:gridCol w:w="1319"/>
        <w:gridCol w:w="1002"/>
        <w:gridCol w:w="990"/>
        <w:gridCol w:w="838"/>
        <w:gridCol w:w="977"/>
        <w:gridCol w:w="1427"/>
        <w:gridCol w:w="1650"/>
        <w:gridCol w:w="1309"/>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0"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47"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191"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2735"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1002"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排放去向</w:t>
            </w:r>
          </w:p>
        </w:tc>
        <w:tc>
          <w:tcPr>
            <w:tcW w:w="990"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排放规律</w:t>
            </w:r>
          </w:p>
        </w:tc>
        <w:tc>
          <w:tcPr>
            <w:tcW w:w="838"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间歇排</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放时段</w:t>
            </w:r>
          </w:p>
        </w:tc>
        <w:tc>
          <w:tcPr>
            <w:tcW w:w="2404"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受纳自然水体信息</w:t>
            </w:r>
          </w:p>
        </w:tc>
        <w:tc>
          <w:tcPr>
            <w:tcW w:w="2959"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汇入受纳自然水体处地理坐标</w:t>
            </w:r>
          </w:p>
        </w:tc>
        <w:tc>
          <w:tcPr>
            <w:tcW w:w="864"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90" w:type="dxa"/>
            <w:vMerge w:val="continue"/>
            <w:tcBorders>
              <w:top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4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1191" w:type="dxa"/>
            <w:vMerge w:val="continue"/>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416"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31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1002"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90"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38"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77"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水体名称</w:t>
            </w:r>
          </w:p>
        </w:tc>
        <w:tc>
          <w:tcPr>
            <w:tcW w:w="1427"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受纳水体功能目标</w:t>
            </w:r>
          </w:p>
        </w:tc>
        <w:tc>
          <w:tcPr>
            <w:tcW w:w="1650"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30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864" w:type="dxa"/>
            <w:vMerge w:val="continue"/>
            <w:tcBorders>
              <w:top w:val="single" w:color="auto" w:sz="12" w:space="0"/>
              <w:left w:val="single" w:color="auto" w:sz="4" w:space="0"/>
              <w:bottom w:val="single" w:color="auto" w:sz="4"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47"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YS001</w:t>
            </w:r>
          </w:p>
        </w:tc>
        <w:tc>
          <w:tcPr>
            <w:tcW w:w="1191"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雨水排放口</w:t>
            </w:r>
          </w:p>
        </w:tc>
        <w:tc>
          <w:tcPr>
            <w:tcW w:w="1416" w:type="dxa"/>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117.07252</w:t>
            </w:r>
          </w:p>
        </w:tc>
        <w:tc>
          <w:tcPr>
            <w:tcW w:w="1319"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32.55365</w:t>
            </w:r>
          </w:p>
        </w:tc>
        <w:tc>
          <w:tcPr>
            <w:tcW w:w="1002"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市政雨水管网</w:t>
            </w:r>
          </w:p>
        </w:tc>
        <w:tc>
          <w:tcPr>
            <w:tcW w:w="990"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间歇</w:t>
            </w:r>
          </w:p>
        </w:tc>
        <w:tc>
          <w:tcPr>
            <w:tcW w:w="838"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雨天</w:t>
            </w:r>
          </w:p>
        </w:tc>
        <w:tc>
          <w:tcPr>
            <w:tcW w:w="977"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高塘湖</w:t>
            </w:r>
          </w:p>
        </w:tc>
        <w:tc>
          <w:tcPr>
            <w:tcW w:w="1427"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IV</w:t>
            </w:r>
          </w:p>
        </w:tc>
        <w:tc>
          <w:tcPr>
            <w:tcW w:w="1650" w:type="dxa"/>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117.17528</w:t>
            </w:r>
          </w:p>
        </w:tc>
        <w:tc>
          <w:tcPr>
            <w:tcW w:w="1309"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32.57550</w:t>
            </w:r>
          </w:p>
        </w:tc>
        <w:tc>
          <w:tcPr>
            <w:tcW w:w="864" w:type="dxa"/>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表11  建设项目废水间接排放口基本情况表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881"/>
        <w:gridCol w:w="1186"/>
        <w:gridCol w:w="1175"/>
        <w:gridCol w:w="1282"/>
        <w:gridCol w:w="1159"/>
        <w:gridCol w:w="941"/>
        <w:gridCol w:w="846"/>
        <w:gridCol w:w="913"/>
        <w:gridCol w:w="1596"/>
        <w:gridCol w:w="1336"/>
        <w:gridCol w:w="1978"/>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1"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81"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186"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2457"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1159" w:type="dxa"/>
            <w:vMerge w:val="restart"/>
            <w:tcBorders>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排放去向</w:t>
            </w:r>
          </w:p>
        </w:tc>
        <w:tc>
          <w:tcPr>
            <w:tcW w:w="941"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排放规律</w:t>
            </w:r>
          </w:p>
        </w:tc>
        <w:tc>
          <w:tcPr>
            <w:tcW w:w="846" w:type="dxa"/>
            <w:vMerge w:val="restart"/>
            <w:tcBorders>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间歇排</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放时段</w:t>
            </w:r>
          </w:p>
        </w:tc>
        <w:tc>
          <w:tcPr>
            <w:tcW w:w="5823" w:type="dxa"/>
            <w:gridSpan w:val="4"/>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受纳污水处理厂信息</w:t>
            </w:r>
          </w:p>
        </w:tc>
        <w:tc>
          <w:tcPr>
            <w:tcW w:w="536"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91" w:type="dxa"/>
            <w:vMerge w:val="continue"/>
            <w:tcBorders>
              <w:top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81"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1186"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1175"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282"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1159"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41"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46"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13"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污水处理厂名称</w:t>
            </w:r>
          </w:p>
        </w:tc>
        <w:tc>
          <w:tcPr>
            <w:tcW w:w="159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1336"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排水协议规定的浓度限值</w:t>
            </w:r>
          </w:p>
        </w:tc>
        <w:tc>
          <w:tcPr>
            <w:tcW w:w="1978"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国家或地方污染物排放标准浓度限值</w:t>
            </w:r>
          </w:p>
        </w:tc>
        <w:tc>
          <w:tcPr>
            <w:tcW w:w="536" w:type="dxa"/>
            <w:vMerge w:val="continue"/>
            <w:tcBorders>
              <w:top w:val="single" w:color="auto" w:sz="12" w:space="0"/>
              <w:left w:val="single" w:color="auto" w:sz="4" w:space="0"/>
              <w:bottom w:val="single" w:color="auto" w:sz="4"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1" w:type="dxa"/>
            <w:vMerge w:val="restart"/>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81"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DW001</w:t>
            </w:r>
          </w:p>
        </w:tc>
        <w:tc>
          <w:tcPr>
            <w:tcW w:w="1186"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厂区污水排放口</w:t>
            </w:r>
          </w:p>
        </w:tc>
        <w:tc>
          <w:tcPr>
            <w:tcW w:w="1175" w:type="dxa"/>
            <w:vMerge w:val="restart"/>
            <w:tcBorders>
              <w:top w:val="single" w:color="auto" w:sz="4" w:space="0"/>
              <w:left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11</w:t>
            </w:r>
            <w:r>
              <w:rPr>
                <w:rFonts w:hint="eastAsia" w:cs="Times New Roman"/>
                <w:color w:val="auto"/>
                <w:kern w:val="0"/>
                <w:sz w:val="21"/>
                <w:szCs w:val="21"/>
                <w:lang w:val="en-US" w:eastAsia="zh-CN"/>
              </w:rPr>
              <w:t>7.07313</w:t>
            </w:r>
          </w:p>
        </w:tc>
        <w:tc>
          <w:tcPr>
            <w:tcW w:w="1282" w:type="dxa"/>
            <w:vMerge w:val="restart"/>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32.</w:t>
            </w:r>
            <w:r>
              <w:rPr>
                <w:rFonts w:hint="eastAsia" w:ascii="Times New Roman" w:hAnsi="Times New Roman" w:eastAsia="宋体" w:cs="Times New Roman"/>
                <w:color w:val="auto"/>
                <w:kern w:val="0"/>
                <w:sz w:val="21"/>
                <w:szCs w:val="21"/>
                <w:lang w:val="en-US" w:eastAsia="zh-CN"/>
              </w:rPr>
              <w:t>55956</w:t>
            </w:r>
          </w:p>
        </w:tc>
        <w:tc>
          <w:tcPr>
            <w:tcW w:w="115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山南新区污水处理厂</w:t>
            </w:r>
          </w:p>
        </w:tc>
        <w:tc>
          <w:tcPr>
            <w:tcW w:w="941"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连续排放</w:t>
            </w:r>
          </w:p>
        </w:tc>
        <w:tc>
          <w:tcPr>
            <w:tcW w:w="846" w:type="dxa"/>
            <w:vMerge w:val="restart"/>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13"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山南新区污水处理厂</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1336" w:type="dxa"/>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w:t>
            </w:r>
          </w:p>
        </w:tc>
        <w:tc>
          <w:tcPr>
            <w:tcW w:w="1978"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w:t>
            </w:r>
          </w:p>
        </w:tc>
        <w:tc>
          <w:tcPr>
            <w:tcW w:w="536" w:type="dxa"/>
            <w:vMerge w:val="restart"/>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1" w:type="dxa"/>
            <w:vMerge w:val="continue"/>
            <w:tcBorders>
              <w:right w:val="single" w:color="auto" w:sz="4" w:space="0"/>
            </w:tcBorders>
            <w:noWrap w:val="0"/>
            <w:vAlign w:val="center"/>
          </w:tcPr>
          <w:p>
            <w:pPr>
              <w:jc w:val="center"/>
            </w:pPr>
          </w:p>
        </w:tc>
        <w:tc>
          <w:tcPr>
            <w:tcW w:w="881" w:type="dxa"/>
            <w:vMerge w:val="continue"/>
            <w:tcBorders>
              <w:left w:val="single" w:color="auto" w:sz="4" w:space="0"/>
              <w:right w:val="single" w:color="auto" w:sz="4" w:space="0"/>
            </w:tcBorders>
            <w:noWrap w:val="0"/>
            <w:vAlign w:val="center"/>
          </w:tcPr>
          <w:p>
            <w:pPr>
              <w:jc w:val="center"/>
            </w:pPr>
          </w:p>
        </w:tc>
        <w:tc>
          <w:tcPr>
            <w:tcW w:w="1186" w:type="dxa"/>
            <w:vMerge w:val="continue"/>
            <w:tcBorders>
              <w:left w:val="single" w:color="auto" w:sz="4" w:space="0"/>
              <w:right w:val="single" w:color="auto" w:sz="4" w:space="0"/>
            </w:tcBorders>
            <w:noWrap w:val="0"/>
            <w:vAlign w:val="center"/>
          </w:tcPr>
          <w:p>
            <w:pPr>
              <w:jc w:val="center"/>
            </w:pPr>
          </w:p>
        </w:tc>
        <w:tc>
          <w:tcPr>
            <w:tcW w:w="1175" w:type="dxa"/>
            <w:vMerge w:val="continue"/>
            <w:tcBorders>
              <w:left w:val="single" w:color="auto" w:sz="4" w:space="0"/>
              <w:right w:val="single" w:color="auto" w:sz="6" w:space="0"/>
            </w:tcBorders>
            <w:noWrap w:val="0"/>
            <w:vAlign w:val="center"/>
          </w:tcPr>
          <w:p>
            <w:pPr>
              <w:jc w:val="center"/>
            </w:pPr>
          </w:p>
        </w:tc>
        <w:tc>
          <w:tcPr>
            <w:tcW w:w="1282" w:type="dxa"/>
            <w:vMerge w:val="continue"/>
            <w:tcBorders>
              <w:left w:val="single" w:color="auto" w:sz="6" w:space="0"/>
              <w:right w:val="single" w:color="auto" w:sz="4" w:space="0"/>
            </w:tcBorders>
            <w:noWrap w:val="0"/>
            <w:vAlign w:val="center"/>
          </w:tcPr>
          <w:p>
            <w:pPr>
              <w:jc w:val="center"/>
            </w:pPr>
          </w:p>
        </w:tc>
        <w:tc>
          <w:tcPr>
            <w:tcW w:w="1159" w:type="dxa"/>
            <w:vMerge w:val="continue"/>
            <w:tcBorders>
              <w:left w:val="single" w:color="auto" w:sz="4" w:space="0"/>
              <w:right w:val="single" w:color="auto" w:sz="6" w:space="0"/>
            </w:tcBorders>
            <w:noWrap w:val="0"/>
            <w:vAlign w:val="center"/>
          </w:tcPr>
          <w:p>
            <w:pPr>
              <w:jc w:val="center"/>
            </w:pPr>
          </w:p>
        </w:tc>
        <w:tc>
          <w:tcPr>
            <w:tcW w:w="941" w:type="dxa"/>
            <w:vMerge w:val="continue"/>
            <w:tcBorders>
              <w:left w:val="single" w:color="auto" w:sz="6" w:space="0"/>
              <w:right w:val="single" w:color="auto" w:sz="4" w:space="0"/>
            </w:tcBorders>
            <w:noWrap w:val="0"/>
            <w:vAlign w:val="center"/>
          </w:tcPr>
          <w:p>
            <w:pPr>
              <w:jc w:val="center"/>
            </w:pPr>
          </w:p>
        </w:tc>
        <w:tc>
          <w:tcPr>
            <w:tcW w:w="846" w:type="dxa"/>
            <w:vMerge w:val="continue"/>
            <w:tcBorders>
              <w:left w:val="single" w:color="auto" w:sz="6" w:space="0"/>
              <w:right w:val="single" w:color="auto" w:sz="4" w:space="0"/>
            </w:tcBorders>
            <w:noWrap w:val="0"/>
            <w:vAlign w:val="center"/>
          </w:tcPr>
          <w:p>
            <w:pPr>
              <w:jc w:val="center"/>
            </w:pPr>
          </w:p>
        </w:tc>
        <w:tc>
          <w:tcPr>
            <w:tcW w:w="913" w:type="dxa"/>
            <w:vMerge w:val="continue"/>
            <w:tcBorders>
              <w:left w:val="single" w:color="auto" w:sz="4" w:space="0"/>
              <w:right w:val="single" w:color="auto" w:sz="4" w:space="0"/>
            </w:tcBorders>
            <w:noWrap w:val="0"/>
            <w:vAlign w:val="center"/>
          </w:tcPr>
          <w:p>
            <w:pPr>
              <w:jc w:val="cente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pH</w:t>
            </w:r>
          </w:p>
        </w:tc>
        <w:tc>
          <w:tcPr>
            <w:tcW w:w="1336" w:type="dxa"/>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c>
          <w:tcPr>
            <w:tcW w:w="1978"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c>
          <w:tcPr>
            <w:tcW w:w="536" w:type="dxa"/>
            <w:vMerge w:val="continue"/>
            <w:tcBorders>
              <w:lef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1" w:type="dxa"/>
            <w:vMerge w:val="continue"/>
            <w:tcBorders>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88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186"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175"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282"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15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941"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846"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913"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SS</w:t>
            </w:r>
          </w:p>
        </w:tc>
        <w:tc>
          <w:tcPr>
            <w:tcW w:w="1336" w:type="dxa"/>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1978"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536" w:type="dxa"/>
            <w:vMerge w:val="continue"/>
            <w:tcBorders>
              <w:lef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1" w:type="dxa"/>
            <w:vMerge w:val="continue"/>
            <w:tcBorders>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88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186"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175"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282"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15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941"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846"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913"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c>
          <w:tcPr>
            <w:tcW w:w="1596"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溶解性总固体（全盐量）</w:t>
            </w:r>
          </w:p>
        </w:tc>
        <w:tc>
          <w:tcPr>
            <w:tcW w:w="1336" w:type="dxa"/>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978"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36" w:type="dxa"/>
            <w:vMerge w:val="continue"/>
            <w:tcBorders>
              <w:left w:val="single" w:color="auto" w:sz="4" w:space="0"/>
            </w:tcBorders>
            <w:noWrap w:val="0"/>
            <w:vAlign w:val="center"/>
          </w:tcPr>
          <w:p>
            <w:pPr>
              <w:jc w:val="center"/>
              <w:rPr>
                <w:rFonts w:hint="eastAsia" w:ascii="Times New Roman" w:hAnsi="Times New Roman" w:eastAsia="宋体" w:cs="Times New Roman"/>
                <w:color w:val="FF0000"/>
                <w:sz w:val="21"/>
                <w:szCs w:val="21"/>
                <w:lang w:val="en-US" w:eastAsia="zh-CN"/>
              </w:rPr>
            </w:pPr>
          </w:p>
        </w:tc>
      </w:tr>
    </w:tbl>
    <w:p>
      <w:pPr>
        <w:pStyle w:val="23"/>
        <w:widowControl/>
        <w:shd w:val="clear" w:color="auto" w:fill="FFFFFF"/>
        <w:spacing w:before="0" w:beforeAutospacing="0" w:after="0" w:afterAutospacing="0"/>
        <w:jc w:val="center"/>
        <w:rPr>
          <w:rFonts w:ascii="宋体" w:hAnsi="宋体" w:eastAsia="仿宋_GB2312" w:cs="宋体"/>
          <w:b/>
          <w:color w:val="FF0000"/>
          <w:kern w:val="2"/>
          <w:sz w:val="30"/>
          <w:szCs w:val="21"/>
        </w:rPr>
      </w:pPr>
      <w:r>
        <w:rPr>
          <w:rFonts w:hint="eastAsia" w:ascii="Times New Roman" w:hAnsi="Times New Roman" w:eastAsia="宋体" w:cs="Times New Roman"/>
          <w:b/>
          <w:color w:val="auto"/>
          <w:kern w:val="2"/>
          <w:sz w:val="30"/>
          <w:szCs w:val="30"/>
          <w:lang w:val="en-US" w:eastAsia="zh-CN" w:bidi="ar-SA"/>
        </w:rPr>
        <w:t>表12  建设项目噪声排放信息表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366"/>
        <w:gridCol w:w="1291"/>
        <w:gridCol w:w="4516"/>
        <w:gridCol w:w="1835"/>
        <w:gridCol w:w="2019"/>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2" w:type="dxa"/>
            <w:vMerge w:val="restart"/>
            <w:tcBorders>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噪声类别</w:t>
            </w:r>
          </w:p>
        </w:tc>
        <w:tc>
          <w:tcPr>
            <w:tcW w:w="2657"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生产时段</w:t>
            </w:r>
          </w:p>
        </w:tc>
        <w:tc>
          <w:tcPr>
            <w:tcW w:w="4516" w:type="dxa"/>
            <w:vMerge w:val="restart"/>
            <w:tcBorders>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执行排放标准名称</w:t>
            </w:r>
          </w:p>
        </w:tc>
        <w:tc>
          <w:tcPr>
            <w:tcW w:w="3854" w:type="dxa"/>
            <w:gridSpan w:val="2"/>
            <w:tcBorders>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厂界噪声排放限值</w:t>
            </w:r>
          </w:p>
        </w:tc>
        <w:tc>
          <w:tcPr>
            <w:tcW w:w="1595" w:type="dxa"/>
            <w:vMerge w:val="restart"/>
            <w:tcBorders>
              <w:left w:val="single" w:color="auto" w:sz="4" w:space="0"/>
              <w:bottom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2" w:type="dxa"/>
            <w:vMerge w:val="continue"/>
            <w:tcBorders>
              <w:top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36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昼间</w:t>
            </w:r>
          </w:p>
        </w:tc>
        <w:tc>
          <w:tcPr>
            <w:tcW w:w="1291"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夜间</w:t>
            </w:r>
          </w:p>
        </w:tc>
        <w:tc>
          <w:tcPr>
            <w:tcW w:w="4516" w:type="dxa"/>
            <w:vMerge w:val="continue"/>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835"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昼间dB(A)</w:t>
            </w:r>
          </w:p>
        </w:tc>
        <w:tc>
          <w:tcPr>
            <w:tcW w:w="2019"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夜间dB(A)</w:t>
            </w:r>
          </w:p>
        </w:tc>
        <w:tc>
          <w:tcPr>
            <w:tcW w:w="1595" w:type="dxa"/>
            <w:vMerge w:val="continue"/>
            <w:tcBorders>
              <w:top w:val="single" w:color="auto" w:sz="12" w:space="0"/>
              <w:left w:val="single" w:color="auto" w:sz="4" w:space="0"/>
              <w:bottom w:val="single" w:color="auto" w:sz="4" w:space="0"/>
            </w:tcBorders>
            <w:noWrap w:val="0"/>
            <w:vAlign w:val="center"/>
          </w:tcPr>
          <w:p>
            <w:pPr>
              <w:widowControl/>
              <w:jc w:val="left"/>
              <w:rPr>
                <w:rFonts w:ascii="宋体" w:hAnsi="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2" w:type="dxa"/>
            <w:tcBorders>
              <w:top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稳态噪声</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:00</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21</w:t>
            </w:r>
            <w:r>
              <w:rPr>
                <w:rFonts w:hint="eastAsia" w:ascii="Times New Roman" w:hAnsi="Times New Roman" w:eastAsia="宋体" w:cs="Times New Roman"/>
                <w:color w:val="auto"/>
                <w:sz w:val="21"/>
                <w:szCs w:val="21"/>
                <w:lang w:val="en-US" w:eastAsia="zh-CN"/>
              </w:rPr>
              <w:t>:00</w:t>
            </w:r>
          </w:p>
        </w:tc>
        <w:tc>
          <w:tcPr>
            <w:tcW w:w="4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《工业企业厂界环境噪声排放标准》（GB12348-2008）中的</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3 \* ROMAN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类标准</w:t>
            </w:r>
          </w:p>
        </w:tc>
        <w:tc>
          <w:tcPr>
            <w:tcW w:w="18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595"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2" w:type="dxa"/>
            <w:tcBorders>
              <w:top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频发噪声</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9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2"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偶发噪声</w:t>
            </w:r>
          </w:p>
        </w:tc>
        <w:tc>
          <w:tcPr>
            <w:tcW w:w="1366"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9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516"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35"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19"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95" w:type="dxa"/>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表13  建设项目固体废物（一般固体废物和危险固体废物）排放信息表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30"/>
        <w:gridCol w:w="1426"/>
        <w:gridCol w:w="848"/>
        <w:gridCol w:w="1009"/>
        <w:gridCol w:w="1704"/>
        <w:gridCol w:w="876"/>
        <w:gridCol w:w="845"/>
        <w:gridCol w:w="1019"/>
        <w:gridCol w:w="898"/>
        <w:gridCol w:w="865"/>
        <w:gridCol w:w="1113"/>
        <w:gridCol w:w="1096"/>
        <w:gridCol w:w="871"/>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vMerge w:val="restart"/>
            <w:tcBorders>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w:t>
            </w:r>
          </w:p>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号</w:t>
            </w:r>
          </w:p>
        </w:tc>
        <w:tc>
          <w:tcPr>
            <w:tcW w:w="730" w:type="dxa"/>
            <w:vMerge w:val="restar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固体废物来源</w:t>
            </w:r>
          </w:p>
        </w:tc>
        <w:tc>
          <w:tcPr>
            <w:tcW w:w="1426" w:type="dxa"/>
            <w:vMerge w:val="restar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固体废物名称</w:t>
            </w:r>
          </w:p>
        </w:tc>
        <w:tc>
          <w:tcPr>
            <w:tcW w:w="848" w:type="dxa"/>
            <w:vMerge w:val="restar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w:t>
            </w:r>
          </w:p>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种类</w:t>
            </w:r>
          </w:p>
        </w:tc>
        <w:tc>
          <w:tcPr>
            <w:tcW w:w="1009" w:type="dxa"/>
            <w:vMerge w:val="restart"/>
            <w:tcBorders>
              <w:left w:val="single" w:color="auto" w:sz="4"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w:t>
            </w:r>
          </w:p>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类别</w:t>
            </w:r>
          </w:p>
        </w:tc>
        <w:tc>
          <w:tcPr>
            <w:tcW w:w="1704" w:type="dxa"/>
            <w:vMerge w:val="restart"/>
            <w:tcBorders>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固体废物描述</w:t>
            </w:r>
          </w:p>
        </w:tc>
        <w:tc>
          <w:tcPr>
            <w:tcW w:w="876" w:type="dxa"/>
            <w:vMerge w:val="restart"/>
            <w:tcBorders>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固体废物产生量</w:t>
            </w:r>
          </w:p>
        </w:tc>
        <w:tc>
          <w:tcPr>
            <w:tcW w:w="845" w:type="dxa"/>
            <w:vMerge w:val="restart"/>
            <w:tcBorders>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处理方式</w:t>
            </w:r>
          </w:p>
        </w:tc>
        <w:tc>
          <w:tcPr>
            <w:tcW w:w="5862" w:type="dxa"/>
            <w:gridSpan w:val="6"/>
            <w:tcBorders>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处理去向</w:t>
            </w:r>
          </w:p>
        </w:tc>
        <w:tc>
          <w:tcPr>
            <w:tcW w:w="493" w:type="dxa"/>
            <w:vMerge w:val="restart"/>
            <w:tcBorders>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其他</w:t>
            </w:r>
          </w:p>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tcBorders>
              <w:top w:val="single" w:color="auto" w:sz="12"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730"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426"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848"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704" w:type="dxa"/>
            <w:vMerge w:val="continue"/>
            <w:tcBorders>
              <w:top w:val="single" w:color="auto" w:sz="12"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876" w:type="dxa"/>
            <w:vMerge w:val="continue"/>
            <w:tcBorders>
              <w:top w:val="single" w:color="auto" w:sz="12"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845" w:type="dxa"/>
            <w:vMerge w:val="continue"/>
            <w:tcBorders>
              <w:top w:val="single" w:color="auto" w:sz="12"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019" w:type="dxa"/>
            <w:vMerge w:val="restart"/>
            <w:tcBorders>
              <w:top w:val="single" w:color="auto" w:sz="6" w:space="0"/>
              <w:left w:val="single" w:color="auto" w:sz="4" w:space="0"/>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自行贮存量</w:t>
            </w:r>
          </w:p>
        </w:tc>
        <w:tc>
          <w:tcPr>
            <w:tcW w:w="898" w:type="dxa"/>
            <w:vMerge w:val="restart"/>
            <w:tcBorders>
              <w:top w:val="single" w:color="auto" w:sz="6" w:space="0"/>
              <w:left w:val="single" w:color="auto" w:sz="4" w:space="0"/>
              <w:bottom w:val="single" w:color="auto" w:sz="4" w:space="0"/>
              <w:right w:val="single" w:color="auto" w:sz="6"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自行利用</w:t>
            </w:r>
          </w:p>
        </w:tc>
        <w:tc>
          <w:tcPr>
            <w:tcW w:w="865" w:type="dxa"/>
            <w:vMerge w:val="restart"/>
            <w:tcBorders>
              <w:top w:val="single" w:color="auto" w:sz="6" w:space="0"/>
              <w:left w:val="single" w:color="auto" w:sz="4" w:space="0"/>
              <w:bottom w:val="single" w:color="auto" w:sz="4" w:space="0"/>
              <w:right w:val="single" w:color="auto" w:sz="6"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自行处置</w:t>
            </w:r>
          </w:p>
        </w:tc>
        <w:tc>
          <w:tcPr>
            <w:tcW w:w="2209" w:type="dxa"/>
            <w:gridSpan w:val="2"/>
            <w:tcBorders>
              <w:top w:val="single" w:color="auto" w:sz="6" w:space="0"/>
              <w:left w:val="single" w:color="auto" w:sz="6" w:space="0"/>
              <w:bottom w:val="single" w:color="auto" w:sz="6" w:space="0"/>
              <w:right w:val="single" w:color="auto" w:sz="4"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转移量</w:t>
            </w:r>
          </w:p>
        </w:tc>
        <w:tc>
          <w:tcPr>
            <w:tcW w:w="871" w:type="dxa"/>
            <w:vMerge w:val="restart"/>
            <w:tcBorders>
              <w:top w:val="single" w:color="auto" w:sz="6" w:space="0"/>
              <w:left w:val="single" w:color="auto" w:sz="6" w:space="0"/>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排放量（t/a）</w:t>
            </w:r>
          </w:p>
        </w:tc>
        <w:tc>
          <w:tcPr>
            <w:tcW w:w="0" w:type="auto"/>
            <w:vMerge w:val="continue"/>
            <w:tcBorders>
              <w:top w:val="single" w:color="auto" w:sz="12"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tcBorders>
              <w:top w:val="single" w:color="auto" w:sz="12"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730"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426"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848"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704" w:type="dxa"/>
            <w:vMerge w:val="continue"/>
            <w:tcBorders>
              <w:top w:val="single" w:color="auto" w:sz="12"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876" w:type="dxa"/>
            <w:vMerge w:val="continue"/>
            <w:tcBorders>
              <w:top w:val="single" w:color="auto" w:sz="12"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845" w:type="dxa"/>
            <w:vMerge w:val="continue"/>
            <w:tcBorders>
              <w:top w:val="single" w:color="auto" w:sz="12"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019" w:type="dxa"/>
            <w:vMerge w:val="continue"/>
            <w:tcBorders>
              <w:top w:val="single" w:color="auto" w:sz="6"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0" w:type="auto"/>
            <w:vMerge w:val="continue"/>
            <w:tcBorders>
              <w:top w:val="single" w:color="auto" w:sz="6" w:space="0"/>
              <w:left w:val="single" w:color="auto" w:sz="4"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0" w:type="auto"/>
            <w:vMerge w:val="continue"/>
            <w:tcBorders>
              <w:top w:val="single" w:color="auto" w:sz="6" w:space="0"/>
              <w:left w:val="single" w:color="auto" w:sz="4"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1113" w:type="dxa"/>
            <w:tcBorders>
              <w:top w:val="single" w:color="auto" w:sz="6" w:space="0"/>
              <w:left w:val="single" w:color="auto" w:sz="6" w:space="0"/>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委托利用量</w:t>
            </w:r>
          </w:p>
        </w:tc>
        <w:tc>
          <w:tcPr>
            <w:tcW w:w="1096" w:type="dxa"/>
            <w:tcBorders>
              <w:top w:val="single" w:color="auto" w:sz="6" w:space="0"/>
              <w:left w:val="single" w:color="auto" w:sz="6" w:space="0"/>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委托处置量</w:t>
            </w:r>
          </w:p>
        </w:tc>
        <w:tc>
          <w:tcPr>
            <w:tcW w:w="0" w:type="auto"/>
            <w:vMerge w:val="continue"/>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c>
          <w:tcPr>
            <w:tcW w:w="0" w:type="auto"/>
            <w:vMerge w:val="continue"/>
            <w:tcBorders>
              <w:top w:val="single" w:color="auto" w:sz="12"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7" w:type="dxa"/>
            <w:tcBorders>
              <w:top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0"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8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09"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04"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6"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45"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98"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5"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13"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096"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93"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3"/>
        <w:widowControl/>
        <w:shd w:val="clear" w:color="auto" w:fill="FFFFFF"/>
        <w:spacing w:before="0" w:beforeAutospacing="0" w:after="0" w:afterAutospacing="0"/>
        <w:jc w:val="center"/>
        <w:rPr>
          <w:rFonts w:ascii="宋体" w:hAnsi="宋体" w:eastAsia="仿宋_GB2312" w:cs="宋体"/>
          <w:b/>
          <w:color w:val="FF0000"/>
          <w:kern w:val="2"/>
          <w:sz w:val="30"/>
          <w:szCs w:val="21"/>
        </w:rPr>
      </w:pPr>
      <w:r>
        <w:rPr>
          <w:rFonts w:hint="eastAsia" w:ascii="Times New Roman" w:hAnsi="Times New Roman" w:eastAsia="宋体" w:cs="Times New Roman"/>
          <w:b/>
          <w:color w:val="auto"/>
          <w:kern w:val="2"/>
          <w:sz w:val="30"/>
          <w:szCs w:val="30"/>
          <w:lang w:val="en-US" w:eastAsia="zh-CN" w:bidi="ar-SA"/>
        </w:rPr>
        <w:t>表14  建设项目自行监测及记录信息表</w:t>
      </w:r>
    </w:p>
    <w:tbl>
      <w:tblPr>
        <w:tblStyle w:val="26"/>
        <w:tblW w:w="143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7"/>
        <w:gridCol w:w="863"/>
        <w:gridCol w:w="874"/>
        <w:gridCol w:w="949"/>
        <w:gridCol w:w="1207"/>
        <w:gridCol w:w="870"/>
        <w:gridCol w:w="675"/>
        <w:gridCol w:w="844"/>
        <w:gridCol w:w="831"/>
        <w:gridCol w:w="859"/>
        <w:gridCol w:w="1438"/>
        <w:gridCol w:w="1050"/>
        <w:gridCol w:w="750"/>
        <w:gridCol w:w="1975"/>
        <w:gridCol w:w="6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37"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序号</w:t>
            </w:r>
          </w:p>
        </w:tc>
        <w:tc>
          <w:tcPr>
            <w:tcW w:w="863"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污染源类别/监测类别</w:t>
            </w:r>
          </w:p>
        </w:tc>
        <w:tc>
          <w:tcPr>
            <w:tcW w:w="874"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排放口编号/监测点位</w:t>
            </w:r>
          </w:p>
        </w:tc>
        <w:tc>
          <w:tcPr>
            <w:tcW w:w="949"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排放口名称/监测点位名称</w:t>
            </w:r>
          </w:p>
        </w:tc>
        <w:tc>
          <w:tcPr>
            <w:tcW w:w="1207"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监测内容</w:t>
            </w:r>
          </w:p>
        </w:tc>
        <w:tc>
          <w:tcPr>
            <w:tcW w:w="870"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污染物名称</w:t>
            </w:r>
          </w:p>
        </w:tc>
        <w:tc>
          <w:tcPr>
            <w:tcW w:w="675"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监测设施</w:t>
            </w:r>
          </w:p>
        </w:tc>
        <w:tc>
          <w:tcPr>
            <w:tcW w:w="844"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自动监测是否联网</w:t>
            </w:r>
          </w:p>
        </w:tc>
        <w:tc>
          <w:tcPr>
            <w:tcW w:w="831"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自动监测仪器名称</w:t>
            </w:r>
          </w:p>
        </w:tc>
        <w:tc>
          <w:tcPr>
            <w:tcW w:w="859"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自动监测设施安装位置</w:t>
            </w:r>
          </w:p>
        </w:tc>
        <w:tc>
          <w:tcPr>
            <w:tcW w:w="1438"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自动监测设施是否符合安装、运行、维护等管理要求</w:t>
            </w:r>
          </w:p>
        </w:tc>
        <w:tc>
          <w:tcPr>
            <w:tcW w:w="1050"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手工监测采样方法及个数</w:t>
            </w:r>
          </w:p>
        </w:tc>
        <w:tc>
          <w:tcPr>
            <w:tcW w:w="750"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手工监测频次</w:t>
            </w:r>
          </w:p>
        </w:tc>
        <w:tc>
          <w:tcPr>
            <w:tcW w:w="1975"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手工测定方法</w:t>
            </w:r>
          </w:p>
        </w:tc>
        <w:tc>
          <w:tcPr>
            <w:tcW w:w="634" w:type="dxa"/>
            <w:tcBorders>
              <w:tl2br w:val="nil"/>
              <w:tr2bl w:val="nil"/>
            </w:tcBorders>
            <w:noWrap w:val="0"/>
            <w:vAlign w:val="center"/>
          </w:tcPr>
          <w:p>
            <w:pPr>
              <w:pStyle w:val="110"/>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其他信息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3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6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874"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5</w:t>
            </w:r>
          </w:p>
        </w:tc>
        <w:tc>
          <w:tcPr>
            <w:tcW w:w="949"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锅炉天然气燃烧废气排口</w:t>
            </w:r>
          </w:p>
        </w:tc>
        <w:tc>
          <w:tcPr>
            <w:tcW w:w="120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烟气流速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烟气温度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烟气压力</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烟气含湿量</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烟道截面积</w:t>
            </w:r>
          </w:p>
        </w:tc>
        <w:tc>
          <w:tcPr>
            <w:tcW w:w="87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3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75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1次/年</w:t>
            </w:r>
          </w:p>
        </w:tc>
        <w:tc>
          <w:tcPr>
            <w:tcW w:w="1975" w:type="dxa"/>
            <w:tcBorders>
              <w:tl2br w:val="nil"/>
              <w:tr2bl w:val="nil"/>
            </w:tcBorders>
            <w:noWrap w:val="0"/>
            <w:vAlign w:val="center"/>
          </w:tcPr>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固定污染源排气中颗粒物测定与气态污染物采样方法</w:t>
            </w:r>
          </w:p>
          <w:p>
            <w:pPr>
              <w:jc w:val="center"/>
              <w:rPr>
                <w:rFonts w:hint="default" w:ascii="Times New Roman" w:hAnsi="Times New Roman" w:eastAsia="宋体" w:cs="Times New Roman"/>
                <w:color w:val="auto"/>
                <w:sz w:val="21"/>
                <w:szCs w:val="21"/>
                <w:lang w:val="en-US" w:eastAsia="zh-CN"/>
              </w:rPr>
            </w:pPr>
            <w:r>
              <w:rPr>
                <w:rStyle w:val="28"/>
                <w:rFonts w:hint="default" w:ascii="Times New Roman" w:hAnsi="Times New Roman" w:eastAsia="宋体" w:cs="Times New Roman"/>
                <w:b w:val="0"/>
                <w:bCs w:val="0"/>
                <w:kern w:val="2"/>
                <w:sz w:val="21"/>
                <w:szCs w:val="22"/>
                <w:lang w:val="en-US" w:eastAsia="zh-CN" w:bidi="ar-SA"/>
              </w:rPr>
              <w:t>GB/T16157-1996</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3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949" w:type="dxa"/>
            <w:vMerge w:val="continue"/>
            <w:tcBorders>
              <w:tl2br w:val="nil"/>
              <w:tr2bl w:val="nil"/>
            </w:tcBorders>
            <w:noWrap w:val="0"/>
            <w:vAlign w:val="center"/>
          </w:tcPr>
          <w:p>
            <w:pPr>
              <w:jc w:val="center"/>
              <w:rPr>
                <w:rFonts w:hint="eastAsia" w:cs="Times New Roman"/>
                <w:color w:val="auto"/>
                <w:sz w:val="21"/>
                <w:szCs w:val="21"/>
                <w:lang w:val="en-US" w:eastAsia="zh-CN"/>
              </w:rPr>
            </w:pPr>
          </w:p>
        </w:tc>
        <w:tc>
          <w:tcPr>
            <w:tcW w:w="120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二氧化硫</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43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750"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1次/年</w:t>
            </w:r>
          </w:p>
        </w:tc>
        <w:tc>
          <w:tcPr>
            <w:tcW w:w="1975" w:type="dxa"/>
            <w:tcBorders>
              <w:tl2br w:val="nil"/>
              <w:tr2bl w:val="nil"/>
            </w:tcBorders>
            <w:noWrap w:val="0"/>
            <w:vAlign w:val="center"/>
          </w:tcPr>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固定污染源排气中二氧化硫的测定 定电位电解法</w:t>
            </w:r>
          </w:p>
          <w:p>
            <w:pPr>
              <w:jc w:val="center"/>
              <w:rPr>
                <w:rFonts w:hint="default" w:ascii="Times New Roman" w:hAnsi="Times New Roman" w:eastAsia="宋体" w:cs="Times New Roman"/>
                <w:color w:val="auto"/>
                <w:sz w:val="21"/>
                <w:szCs w:val="21"/>
                <w:lang w:val="en-US" w:eastAsia="zh-CN"/>
              </w:rPr>
            </w:pPr>
            <w:r>
              <w:rPr>
                <w:rStyle w:val="28"/>
                <w:rFonts w:hint="default" w:ascii="Times New Roman" w:hAnsi="Times New Roman" w:eastAsia="宋体" w:cs="Times New Roman"/>
                <w:b w:val="0"/>
                <w:bCs w:val="0"/>
                <w:kern w:val="2"/>
                <w:sz w:val="21"/>
                <w:szCs w:val="22"/>
                <w:lang w:val="en-US" w:eastAsia="zh-CN" w:bidi="ar-SA"/>
              </w:rPr>
              <w:t>HJ57-2017</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53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94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0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氮氧化物</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3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75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w:t>
            </w:r>
            <w:r>
              <w:rPr>
                <w:rFonts w:hint="eastAsia" w:cs="Times New Roman"/>
                <w:color w:val="auto"/>
                <w:sz w:val="21"/>
                <w:szCs w:val="21"/>
                <w:lang w:val="en-US" w:eastAsia="zh-CN"/>
              </w:rPr>
              <w:t>月</w:t>
            </w:r>
          </w:p>
        </w:tc>
        <w:tc>
          <w:tcPr>
            <w:tcW w:w="1975" w:type="dxa"/>
            <w:tcBorders>
              <w:tl2br w:val="nil"/>
              <w:tr2bl w:val="nil"/>
            </w:tcBorders>
            <w:noWrap w:val="0"/>
            <w:vAlign w:val="center"/>
          </w:tcPr>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固定污染源废气氮氧化物的测定 定电位电解法</w:t>
            </w:r>
          </w:p>
          <w:p>
            <w:pPr>
              <w:jc w:val="center"/>
              <w:rPr>
                <w:rFonts w:hint="default" w:ascii="Times New Roman" w:hAnsi="Times New Roman" w:eastAsia="宋体" w:cs="Times New Roman"/>
                <w:color w:val="auto"/>
                <w:sz w:val="21"/>
                <w:szCs w:val="21"/>
                <w:lang w:val="en-US" w:eastAsia="zh-CN"/>
              </w:rPr>
            </w:pPr>
            <w:r>
              <w:rPr>
                <w:rStyle w:val="28"/>
                <w:rFonts w:hint="default" w:ascii="Times New Roman" w:hAnsi="Times New Roman" w:eastAsia="宋体" w:cs="Times New Roman"/>
                <w:b w:val="0"/>
                <w:bCs w:val="0"/>
                <w:kern w:val="2"/>
                <w:sz w:val="21"/>
                <w:szCs w:val="22"/>
                <w:lang w:val="en-US" w:eastAsia="zh-CN" w:bidi="ar-SA"/>
              </w:rPr>
              <w:t>HJ693-2014</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53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86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w:t>
            </w:r>
          </w:p>
        </w:tc>
        <w:tc>
          <w:tcPr>
            <w:tcW w:w="874"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DW001</w:t>
            </w:r>
          </w:p>
        </w:tc>
        <w:tc>
          <w:tcPr>
            <w:tcW w:w="949"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污水总排口</w:t>
            </w:r>
          </w:p>
        </w:tc>
        <w:tc>
          <w:tcPr>
            <w:tcW w:w="120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流量</w:t>
            </w:r>
          </w:p>
        </w:tc>
        <w:tc>
          <w:tcPr>
            <w:tcW w:w="870"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43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50" w:type="dxa"/>
            <w:tcBorders>
              <w:tl2br w:val="nil"/>
              <w:tr2bl w:val="nil"/>
            </w:tcBorders>
            <w:noWrap w:val="0"/>
            <w:vAlign w:val="center"/>
          </w:tcPr>
          <w:p>
            <w:pPr>
              <w:pStyle w:val="111"/>
              <w:widowControl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Style w:val="28"/>
                <w:rFonts w:hint="default" w:ascii="Times New Roman" w:hAnsi="Times New Roman" w:eastAsia="宋体" w:cs="Times New Roman"/>
                <w:kern w:val="2"/>
                <w:sz w:val="21"/>
                <w:szCs w:val="30"/>
                <w:lang w:val="en-US" w:eastAsia="zh-CN" w:bidi="ar-SA"/>
              </w:rPr>
              <w:t>混合采样至少3个混合样</w:t>
            </w:r>
          </w:p>
        </w:tc>
        <w:tc>
          <w:tcPr>
            <w:tcW w:w="750" w:type="dxa"/>
            <w:tcBorders>
              <w:tl2br w:val="nil"/>
              <w:tr2bl w:val="nil"/>
            </w:tcBorders>
            <w:noWrap w:val="0"/>
            <w:vAlign w:val="center"/>
          </w:tcPr>
          <w:p>
            <w:pPr>
              <w:pStyle w:val="111"/>
              <w:widowControl w:val="0"/>
              <w:adjustRightInd w:val="0"/>
              <w:snapToGrid w:val="0"/>
              <w:ind w:left="0" w:leftChars="0" w:right="0" w:rightChars="0"/>
              <w:jc w:val="center"/>
              <w:rPr>
                <w:rFonts w:hint="eastAsia" w:ascii="Times New Roman" w:hAnsi="Times New Roman" w:eastAsia="宋体" w:cs="Times New Roman"/>
                <w:color w:val="auto"/>
                <w:sz w:val="21"/>
                <w:szCs w:val="21"/>
                <w:lang w:val="en-US" w:eastAsia="zh-CN"/>
              </w:rPr>
            </w:pPr>
            <w:r>
              <w:rPr>
                <w:rStyle w:val="28"/>
                <w:rFonts w:hint="eastAsia" w:ascii="Times New Roman" w:hAnsi="Times New Roman" w:eastAsia="宋体" w:cs="Times New Roman"/>
                <w:kern w:val="2"/>
                <w:sz w:val="21"/>
                <w:lang w:val="en-US" w:eastAsia="zh-CN" w:bidi="ar-SA"/>
              </w:rPr>
              <w:t>1次/</w:t>
            </w:r>
            <w:r>
              <w:rPr>
                <w:rStyle w:val="28"/>
                <w:rFonts w:hint="eastAsia" w:ascii="Times New Roman" w:hAnsi="Times New Roman" w:cs="Times New Roman"/>
                <w:kern w:val="2"/>
                <w:sz w:val="21"/>
                <w:lang w:val="en-US" w:eastAsia="zh-CN" w:bidi="ar-SA"/>
              </w:rPr>
              <w:t>季度</w:t>
            </w:r>
          </w:p>
        </w:tc>
        <w:tc>
          <w:tcPr>
            <w:tcW w:w="1975" w:type="dxa"/>
            <w:tcBorders>
              <w:tl2br w:val="nil"/>
              <w:tr2bl w:val="nil"/>
            </w:tcBorders>
            <w:noWrap w:val="0"/>
            <w:vAlign w:val="center"/>
          </w:tcPr>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水质</w:t>
            </w:r>
          </w:p>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pH值的测定</w:t>
            </w:r>
          </w:p>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 xml:space="preserve"> 琉璃电极法 </w:t>
            </w:r>
          </w:p>
          <w:p>
            <w:pPr>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GB 6920-1986</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53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94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0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0"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COD</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手工</w:t>
            </w:r>
          </w:p>
        </w:tc>
        <w:tc>
          <w:tcPr>
            <w:tcW w:w="844"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59"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438"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50" w:type="dxa"/>
            <w:tcBorders>
              <w:tl2br w:val="nil"/>
              <w:tr2bl w:val="nil"/>
            </w:tcBorders>
            <w:noWrap w:val="0"/>
            <w:vAlign w:val="center"/>
          </w:tcPr>
          <w:p>
            <w:pPr>
              <w:pStyle w:val="111"/>
              <w:widowControl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Style w:val="28"/>
                <w:rFonts w:hint="default" w:ascii="Times New Roman" w:hAnsi="Times New Roman" w:eastAsia="宋体" w:cs="Times New Roman"/>
                <w:kern w:val="2"/>
                <w:sz w:val="21"/>
                <w:szCs w:val="30"/>
                <w:lang w:val="en-US" w:eastAsia="zh-CN" w:bidi="ar-SA"/>
              </w:rPr>
              <w:t>混合采样至少3个混合样</w:t>
            </w:r>
          </w:p>
        </w:tc>
        <w:tc>
          <w:tcPr>
            <w:tcW w:w="750" w:type="dxa"/>
            <w:tcBorders>
              <w:tl2br w:val="nil"/>
              <w:tr2bl w:val="nil"/>
            </w:tcBorders>
            <w:noWrap w:val="0"/>
            <w:vAlign w:val="center"/>
          </w:tcPr>
          <w:p>
            <w:pPr>
              <w:pStyle w:val="111"/>
              <w:widowControl w:val="0"/>
              <w:adjustRightInd w:val="0"/>
              <w:snapToGrid w:val="0"/>
              <w:ind w:left="0" w:leftChars="0" w:right="0" w:rightChars="0"/>
              <w:jc w:val="center"/>
              <w:rPr>
                <w:rFonts w:hint="eastAsia" w:ascii="Times New Roman" w:hAnsi="Times New Roman" w:eastAsia="宋体" w:cs="Times New Roman"/>
                <w:color w:val="auto"/>
                <w:sz w:val="21"/>
                <w:szCs w:val="21"/>
                <w:lang w:val="en-US" w:eastAsia="zh-CN"/>
              </w:rPr>
            </w:pPr>
            <w:r>
              <w:rPr>
                <w:rStyle w:val="28"/>
                <w:rFonts w:hint="eastAsia" w:ascii="Times New Roman" w:hAnsi="Times New Roman" w:eastAsia="宋体" w:cs="Times New Roman"/>
                <w:kern w:val="2"/>
                <w:sz w:val="21"/>
                <w:lang w:val="en-US" w:eastAsia="zh-CN" w:bidi="ar-SA"/>
              </w:rPr>
              <w:t>1次/</w:t>
            </w:r>
            <w:r>
              <w:rPr>
                <w:rStyle w:val="28"/>
                <w:rFonts w:hint="eastAsia" w:ascii="Times New Roman" w:hAnsi="Times New Roman" w:cs="Times New Roman"/>
                <w:kern w:val="2"/>
                <w:sz w:val="21"/>
                <w:lang w:val="en-US" w:eastAsia="zh-CN" w:bidi="ar-SA"/>
              </w:rPr>
              <w:t>季度</w:t>
            </w:r>
          </w:p>
        </w:tc>
        <w:tc>
          <w:tcPr>
            <w:tcW w:w="1975" w:type="dxa"/>
            <w:tcBorders>
              <w:tl2br w:val="nil"/>
              <w:tr2bl w:val="nil"/>
            </w:tcBorders>
            <w:noWrap w:val="0"/>
            <w:vAlign w:val="center"/>
          </w:tcPr>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水质</w:t>
            </w:r>
          </w:p>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化学需氧量的测定</w:t>
            </w:r>
          </w:p>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 xml:space="preserve"> 重铬酸盐法 </w:t>
            </w:r>
          </w:p>
          <w:p>
            <w:pPr>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HJ 828-2017</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53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94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0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0"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SS</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43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50" w:type="dxa"/>
            <w:tcBorders>
              <w:tl2br w:val="nil"/>
              <w:tr2bl w:val="nil"/>
            </w:tcBorders>
            <w:noWrap w:val="0"/>
            <w:vAlign w:val="center"/>
          </w:tcPr>
          <w:p>
            <w:pPr>
              <w:pStyle w:val="111"/>
              <w:widowControl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Style w:val="28"/>
                <w:rFonts w:hint="default" w:ascii="Times New Roman" w:hAnsi="Times New Roman" w:eastAsia="宋体" w:cs="Times New Roman"/>
                <w:kern w:val="2"/>
                <w:sz w:val="21"/>
                <w:szCs w:val="30"/>
                <w:lang w:val="en-US" w:eastAsia="zh-CN" w:bidi="ar-SA"/>
              </w:rPr>
              <w:t>混合采样至少3个混合样</w:t>
            </w:r>
          </w:p>
        </w:tc>
        <w:tc>
          <w:tcPr>
            <w:tcW w:w="750" w:type="dxa"/>
            <w:tcBorders>
              <w:tl2br w:val="nil"/>
              <w:tr2bl w:val="nil"/>
            </w:tcBorders>
            <w:noWrap w:val="0"/>
            <w:vAlign w:val="center"/>
          </w:tcPr>
          <w:p>
            <w:pPr>
              <w:pStyle w:val="111"/>
              <w:widowControl w:val="0"/>
              <w:adjustRightInd w:val="0"/>
              <w:snapToGrid w:val="0"/>
              <w:ind w:left="0" w:leftChars="0" w:right="0" w:rightChars="0"/>
              <w:jc w:val="center"/>
              <w:rPr>
                <w:rFonts w:hint="eastAsia" w:ascii="Times New Roman" w:hAnsi="Times New Roman" w:eastAsia="宋体" w:cs="Times New Roman"/>
                <w:color w:val="auto"/>
                <w:sz w:val="21"/>
                <w:szCs w:val="21"/>
                <w:lang w:val="en-US" w:eastAsia="zh-CN"/>
              </w:rPr>
            </w:pPr>
            <w:r>
              <w:rPr>
                <w:rStyle w:val="28"/>
                <w:rFonts w:hint="eastAsia" w:ascii="Times New Roman" w:hAnsi="Times New Roman" w:eastAsia="宋体" w:cs="Times New Roman"/>
                <w:kern w:val="2"/>
                <w:sz w:val="21"/>
                <w:lang w:val="en-US" w:eastAsia="zh-CN" w:bidi="ar-SA"/>
              </w:rPr>
              <w:t>1次/</w:t>
            </w:r>
            <w:r>
              <w:rPr>
                <w:rStyle w:val="28"/>
                <w:rFonts w:hint="eastAsia" w:ascii="Times New Roman" w:hAnsi="Times New Roman" w:cs="Times New Roman"/>
                <w:kern w:val="2"/>
                <w:sz w:val="21"/>
                <w:lang w:val="en-US" w:eastAsia="zh-CN" w:bidi="ar-SA"/>
              </w:rPr>
              <w:t>半年</w:t>
            </w:r>
          </w:p>
        </w:tc>
        <w:tc>
          <w:tcPr>
            <w:tcW w:w="1975" w:type="dxa"/>
            <w:tcBorders>
              <w:tl2br w:val="nil"/>
              <w:tr2bl w:val="nil"/>
            </w:tcBorders>
            <w:noWrap w:val="0"/>
            <w:vAlign w:val="center"/>
          </w:tcPr>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水质</w:t>
            </w:r>
          </w:p>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悬浮物的测定</w:t>
            </w:r>
          </w:p>
          <w:p>
            <w:pPr>
              <w:keepNext w:val="0"/>
              <w:keepLines w:val="0"/>
              <w:widowControl/>
              <w:suppressLineNumbers w:val="0"/>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 xml:space="preserve"> 重量法 </w:t>
            </w:r>
          </w:p>
          <w:p>
            <w:pPr>
              <w:jc w:val="center"/>
              <w:rPr>
                <w:rStyle w:val="28"/>
                <w:rFonts w:hint="default" w:ascii="Times New Roman" w:hAnsi="Times New Roman" w:eastAsia="宋体" w:cs="Times New Roman"/>
                <w:b w:val="0"/>
                <w:bCs w:val="0"/>
                <w:kern w:val="2"/>
                <w:sz w:val="21"/>
                <w:szCs w:val="22"/>
                <w:lang w:val="en-US" w:eastAsia="zh-CN" w:bidi="ar-SA"/>
              </w:rPr>
            </w:pPr>
            <w:r>
              <w:rPr>
                <w:rStyle w:val="28"/>
                <w:rFonts w:hint="default" w:ascii="Times New Roman" w:hAnsi="Times New Roman" w:eastAsia="宋体" w:cs="Times New Roman"/>
                <w:b w:val="0"/>
                <w:bCs w:val="0"/>
                <w:kern w:val="2"/>
                <w:sz w:val="21"/>
                <w:szCs w:val="22"/>
                <w:lang w:val="en-US" w:eastAsia="zh-CN" w:bidi="ar-SA"/>
              </w:rPr>
              <w:t>GB 11901-1989</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pPr>
        <w:pStyle w:val="49"/>
        <w:spacing w:before="192" w:beforeLines="80" w:after="24"/>
        <w:ind w:left="0" w:leftChars="0" w:firstLine="0" w:firstLineChars="0"/>
        <w:jc w:val="left"/>
        <w:rPr>
          <w:rFonts w:hint="eastAsia" w:ascii="Times New Roman" w:hAnsi="Times New Roman" w:eastAsia="宋体" w:cs="Times New Roman"/>
          <w:snapToGrid w:val="0"/>
          <w:color w:val="auto"/>
          <w:spacing w:val="-6"/>
          <w:kern w:val="21"/>
          <w:szCs w:val="21"/>
          <w:lang w:eastAsia="zh-CN"/>
        </w:rPr>
      </w:pPr>
    </w:p>
    <w:sectPr>
      <w:footerReference r:id="rId5" w:type="default"/>
      <w:pgSz w:w="16838" w:h="11905" w:orient="landscape"/>
      <w:pgMar w:top="1417" w:right="1417" w:bottom="1417" w:left="1417" w:header="851" w:footer="85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F"/>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83FC442-9111-43C0-82A1-ABDBB035AFC1}"/>
  </w:font>
  <w:font w:name="黑体">
    <w:panose1 w:val="02010609060101010101"/>
    <w:charset w:val="86"/>
    <w:family w:val="auto"/>
    <w:pitch w:val="default"/>
    <w:sig w:usb0="800002BF" w:usb1="38CF7CFA" w:usb2="00000016" w:usb3="00000000" w:csb0="00040001" w:csb1="00000000"/>
    <w:embedRegular r:id="rId2" w:fontKey="{B2A53177-8259-4DA9-8A6D-7B21539B410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952D36C-5CFD-449B-8711-95B6E913F462}"/>
  </w:font>
  <w:font w:name="仿宋_GB2312">
    <w:panose1 w:val="02010609030101010101"/>
    <w:charset w:val="86"/>
    <w:family w:val="modern"/>
    <w:pitch w:val="default"/>
    <w:sig w:usb0="00000001" w:usb1="080E0000" w:usb2="00000000" w:usb3="00000000" w:csb0="00040000" w:csb1="00000000"/>
    <w:embedRegular r:id="rId4" w:fontKey="{DB84FC8D-7B25-4515-A3D8-36861F514B1B}"/>
  </w:font>
  <w:font w:name="Consolas">
    <w:panose1 w:val="020B0609020204030204"/>
    <w:charset w:val="00"/>
    <w:family w:val="auto"/>
    <w:pitch w:val="default"/>
    <w:sig w:usb0="E10002FF" w:usb1="4000FCFF" w:usb2="00000009" w:usb3="00000000" w:csb0="6000019F" w:csb1="DFD70000"/>
  </w:font>
  <w:font w:name="方正楷体_GBK">
    <w:altName w:val="黑体"/>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5" w:fontKey="{2EE174D6-472B-4439-9FE5-036FFCBAB140}"/>
  </w:font>
  <w:font w:name="font-weight : 400">
    <w:altName w:val="Segoe Print"/>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FontAweso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embedRegular r:id="rId6" w:fontKey="{45B03B43-1684-4B98-A81F-7885723DA480}"/>
  </w:font>
  <w:font w:name="新宋体">
    <w:panose1 w:val="02010609030101010101"/>
    <w:charset w:val="86"/>
    <w:family w:val="modern"/>
    <w:pitch w:val="default"/>
    <w:sig w:usb0="00000003" w:usb1="288F0000" w:usb2="00000006" w:usb3="00000000" w:csb0="00040001" w:csb1="00000000"/>
    <w:embedRegular r:id="rId7" w:fontKey="{38A98D43-1103-4249-8528-5FDF9C75F2DE}"/>
  </w:font>
  <w:font w:name="等线">
    <w:panose1 w:val="02010600030101010101"/>
    <w:charset w:val="86"/>
    <w:family w:val="auto"/>
    <w:pitch w:val="default"/>
    <w:sig w:usb0="A00002BF" w:usb1="38CF7CFA" w:usb2="00000016" w:usb3="00000000" w:csb0="0004000F" w:csb1="00000000"/>
    <w:embedRegular r:id="rId8" w:fontKey="{C3485927-22AD-432C-9352-2595745B8A3B}"/>
  </w:font>
  <w:font w:name="方正小标宋_GBK">
    <w:panose1 w:val="03000509000000000000"/>
    <w:charset w:val="86"/>
    <w:family w:val="script"/>
    <w:pitch w:val="default"/>
    <w:sig w:usb0="00000001" w:usb1="080E0000" w:usb2="00000000" w:usb3="00000000" w:csb0="00040000" w:csb1="00000000"/>
    <w:embedRegular r:id="rId9" w:fontKey="{9ADE9452-3F6C-4EF6-BAB3-0126FB803828}"/>
  </w:font>
  <w:font w:name="仿宋">
    <w:panose1 w:val="02010609060101010101"/>
    <w:charset w:val="86"/>
    <w:family w:val="auto"/>
    <w:pitch w:val="default"/>
    <w:sig w:usb0="800002BF" w:usb1="38CF7CFA" w:usb2="00000016" w:usb3="00000000" w:csb0="00040001" w:csb1="00000000"/>
    <w:embedRegular r:id="rId10" w:fontKey="{6DDBFCAF-D088-466E-AEFE-E6DDD67E258A}"/>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891448"/>
    <w:multiLevelType w:val="multilevel"/>
    <w:tmpl w:val="1E891448"/>
    <w:lvl w:ilvl="0" w:tentative="0">
      <w:start w:val="1"/>
      <w:numFmt w:val="decimal"/>
      <w:lvlText w:val="%1"/>
      <w:lvlJc w:val="left"/>
      <w:pPr>
        <w:ind w:left="432" w:hanging="432"/>
      </w:pPr>
    </w:lvl>
    <w:lvl w:ilvl="1" w:tentative="0">
      <w:start w:val="1"/>
      <w:numFmt w:val="decimal"/>
      <w:lvlText w:val="%1.%2"/>
      <w:lvlJc w:val="left"/>
      <w:pPr>
        <w:ind w:left="860" w:hanging="576"/>
      </w:pPr>
    </w:lvl>
    <w:lvl w:ilvl="2" w:tentative="0">
      <w:start w:val="1"/>
      <w:numFmt w:val="decimal"/>
      <w:pStyle w:val="4"/>
      <w:lvlText w:val="%1.%2.%3"/>
      <w:lvlJc w:val="left"/>
      <w:pPr>
        <w:ind w:left="228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36F7F602"/>
    <w:multiLevelType w:val="singleLevel"/>
    <w:tmpl w:val="36F7F602"/>
    <w:lvl w:ilvl="0" w:tentative="0">
      <w:start w:val="2"/>
      <w:numFmt w:val="chineseCounting"/>
      <w:suff w:val="nothing"/>
      <w:lvlText w:val="（%1）"/>
      <w:lvlJc w:val="left"/>
      <w:rPr>
        <w:rFonts w:hint="eastAsia"/>
      </w:rPr>
    </w:lvl>
  </w:abstractNum>
  <w:abstractNum w:abstractNumId="2">
    <w:nsid w:val="6B6B239E"/>
    <w:multiLevelType w:val="multilevel"/>
    <w:tmpl w:val="6B6B239E"/>
    <w:lvl w:ilvl="0" w:tentative="0">
      <w:start w:val="1"/>
      <w:numFmt w:val="decimal"/>
      <w:lvlText w:val="%1"/>
      <w:lvlJc w:val="left"/>
      <w:pPr>
        <w:tabs>
          <w:tab w:val="left" w:pos="558"/>
        </w:tabs>
        <w:ind w:left="558" w:hanging="432"/>
      </w:pPr>
      <w:rPr>
        <w:rFonts w:hint="eastAsia" w:ascii="仿宋_GB2312" w:eastAsia="仿宋_GB2312"/>
        <w:b w:val="0"/>
        <w:i w:val="0"/>
        <w:sz w:val="32"/>
        <w:szCs w:val="32"/>
      </w:rPr>
    </w:lvl>
    <w:lvl w:ilvl="1" w:tentative="0">
      <w:start w:val="1"/>
      <w:numFmt w:val="decimal"/>
      <w:lvlText w:val="%1.%2"/>
      <w:lvlJc w:val="left"/>
      <w:pPr>
        <w:tabs>
          <w:tab w:val="left" w:pos="807"/>
        </w:tabs>
        <w:ind w:left="807" w:hanging="576"/>
      </w:pPr>
      <w:rPr>
        <w:rFonts w:hint="eastAsia" w:ascii="仿宋_GB2312" w:eastAsia="仿宋_GB2312"/>
        <w:b/>
        <w:i w:val="0"/>
        <w:sz w:val="30"/>
      </w:rPr>
    </w:lvl>
    <w:lvl w:ilvl="2" w:tentative="0">
      <w:start w:val="1"/>
      <w:numFmt w:val="decimal"/>
      <w:lvlText w:val="%1.%2.%3"/>
      <w:lvlJc w:val="left"/>
      <w:pPr>
        <w:tabs>
          <w:tab w:val="left" w:pos="804"/>
        </w:tabs>
        <w:ind w:left="804" w:hanging="720"/>
      </w:pPr>
      <w:rPr>
        <w:rFonts w:hint="eastAsia" w:ascii="仿宋_GB2312" w:eastAsia="仿宋_GB2312"/>
      </w:rPr>
    </w:lvl>
    <w:lvl w:ilvl="3" w:tentative="0">
      <w:start w:val="1"/>
      <w:numFmt w:val="decimal"/>
      <w:lvlText w:val="%1.%2.%3.%4"/>
      <w:lvlJc w:val="left"/>
      <w:pPr>
        <w:tabs>
          <w:tab w:val="left" w:pos="2072"/>
        </w:tabs>
        <w:ind w:left="1856" w:hanging="864"/>
      </w:pPr>
      <w:rPr>
        <w:rFonts w:hint="eastAsia" w:ascii="仿宋_GB2312" w:eastAsia="仿宋_GB2312"/>
        <w:b w:val="0"/>
        <w:i w:val="0"/>
        <w:sz w:val="28"/>
      </w:rPr>
    </w:lvl>
    <w:lvl w:ilvl="4" w:tentative="0">
      <w:start w:val="1"/>
      <w:numFmt w:val="decimal"/>
      <w:lvlText w:val="%1.%2.%3.%4.%5"/>
      <w:lvlJc w:val="left"/>
      <w:pPr>
        <w:tabs>
          <w:tab w:val="left" w:pos="1008"/>
        </w:tabs>
        <w:ind w:left="1008" w:hanging="1008"/>
      </w:pPr>
      <w:rPr>
        <w:rFonts w:hint="eastAsia" w:ascii="仿宋_GB2312" w:eastAsia="仿宋_GB2312"/>
      </w:rPr>
    </w:lvl>
    <w:lvl w:ilvl="5" w:tentative="0">
      <w:start w:val="1"/>
      <w:numFmt w:val="decimal"/>
      <w:pStyle w:val="6"/>
      <w:lvlText w:val="%1.%2.%3.%4.%5.%6"/>
      <w:lvlJc w:val="left"/>
      <w:pPr>
        <w:tabs>
          <w:tab w:val="left" w:pos="3278"/>
        </w:tabs>
        <w:ind w:left="3278"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yOWVhOGQ4MDMxY2Y3YWYxOTY3OGY4OWEwMTRjMmIifQ=="/>
  </w:docVars>
  <w:rsids>
    <w:rsidRoot w:val="00A14947"/>
    <w:rsid w:val="000060B3"/>
    <w:rsid w:val="00021BC4"/>
    <w:rsid w:val="00025568"/>
    <w:rsid w:val="00033B7B"/>
    <w:rsid w:val="000426C5"/>
    <w:rsid w:val="0004364B"/>
    <w:rsid w:val="00061B1F"/>
    <w:rsid w:val="00066ACD"/>
    <w:rsid w:val="000733C4"/>
    <w:rsid w:val="00074783"/>
    <w:rsid w:val="000761BB"/>
    <w:rsid w:val="0008070B"/>
    <w:rsid w:val="000810AC"/>
    <w:rsid w:val="00081A00"/>
    <w:rsid w:val="00081A02"/>
    <w:rsid w:val="00082231"/>
    <w:rsid w:val="00082F6A"/>
    <w:rsid w:val="000853CE"/>
    <w:rsid w:val="00092D38"/>
    <w:rsid w:val="0009377B"/>
    <w:rsid w:val="000A20C9"/>
    <w:rsid w:val="000B058F"/>
    <w:rsid w:val="000B4467"/>
    <w:rsid w:val="000B4DB9"/>
    <w:rsid w:val="000C09AC"/>
    <w:rsid w:val="000C767F"/>
    <w:rsid w:val="000D25D1"/>
    <w:rsid w:val="000D5A44"/>
    <w:rsid w:val="000D6191"/>
    <w:rsid w:val="000E3ED2"/>
    <w:rsid w:val="000F0545"/>
    <w:rsid w:val="00115E07"/>
    <w:rsid w:val="001170B4"/>
    <w:rsid w:val="00131F42"/>
    <w:rsid w:val="001357F1"/>
    <w:rsid w:val="00140B7C"/>
    <w:rsid w:val="00140FA8"/>
    <w:rsid w:val="0014262E"/>
    <w:rsid w:val="00142FEB"/>
    <w:rsid w:val="00143A2D"/>
    <w:rsid w:val="00145A41"/>
    <w:rsid w:val="00147AC4"/>
    <w:rsid w:val="00151675"/>
    <w:rsid w:val="00157435"/>
    <w:rsid w:val="001663A7"/>
    <w:rsid w:val="00171207"/>
    <w:rsid w:val="0017504D"/>
    <w:rsid w:val="0017671A"/>
    <w:rsid w:val="00177422"/>
    <w:rsid w:val="00180F33"/>
    <w:rsid w:val="00184590"/>
    <w:rsid w:val="00184A64"/>
    <w:rsid w:val="001870D1"/>
    <w:rsid w:val="0018781E"/>
    <w:rsid w:val="00190A64"/>
    <w:rsid w:val="0019262D"/>
    <w:rsid w:val="001A1B35"/>
    <w:rsid w:val="001A48A2"/>
    <w:rsid w:val="001A6F61"/>
    <w:rsid w:val="001B2907"/>
    <w:rsid w:val="001B72B8"/>
    <w:rsid w:val="001C69B3"/>
    <w:rsid w:val="001D5595"/>
    <w:rsid w:val="001D7874"/>
    <w:rsid w:val="001D7F22"/>
    <w:rsid w:val="001E5304"/>
    <w:rsid w:val="001E6469"/>
    <w:rsid w:val="001F0F17"/>
    <w:rsid w:val="001F3347"/>
    <w:rsid w:val="001F4C57"/>
    <w:rsid w:val="001F69E4"/>
    <w:rsid w:val="002125B4"/>
    <w:rsid w:val="002155B8"/>
    <w:rsid w:val="00217D36"/>
    <w:rsid w:val="00220622"/>
    <w:rsid w:val="00220A03"/>
    <w:rsid w:val="00224839"/>
    <w:rsid w:val="002249B2"/>
    <w:rsid w:val="00226574"/>
    <w:rsid w:val="002278EC"/>
    <w:rsid w:val="0023280E"/>
    <w:rsid w:val="00236AF3"/>
    <w:rsid w:val="002377D1"/>
    <w:rsid w:val="00243010"/>
    <w:rsid w:val="002506BC"/>
    <w:rsid w:val="00254345"/>
    <w:rsid w:val="00255B12"/>
    <w:rsid w:val="00262C70"/>
    <w:rsid w:val="00264557"/>
    <w:rsid w:val="00277FD5"/>
    <w:rsid w:val="002805AB"/>
    <w:rsid w:val="00284204"/>
    <w:rsid w:val="00291773"/>
    <w:rsid w:val="002A168C"/>
    <w:rsid w:val="002A3DC7"/>
    <w:rsid w:val="002B49E2"/>
    <w:rsid w:val="002B7B00"/>
    <w:rsid w:val="002B7C44"/>
    <w:rsid w:val="002C2B17"/>
    <w:rsid w:val="002C6B9A"/>
    <w:rsid w:val="002D3DD0"/>
    <w:rsid w:val="002E1F3A"/>
    <w:rsid w:val="002E298A"/>
    <w:rsid w:val="00301978"/>
    <w:rsid w:val="0030332C"/>
    <w:rsid w:val="003051C2"/>
    <w:rsid w:val="00312296"/>
    <w:rsid w:val="00314F0E"/>
    <w:rsid w:val="00317C8B"/>
    <w:rsid w:val="00320B43"/>
    <w:rsid w:val="00321D8E"/>
    <w:rsid w:val="00325928"/>
    <w:rsid w:val="00332863"/>
    <w:rsid w:val="0033684D"/>
    <w:rsid w:val="00337B42"/>
    <w:rsid w:val="00341B42"/>
    <w:rsid w:val="0034348F"/>
    <w:rsid w:val="00356653"/>
    <w:rsid w:val="0035743F"/>
    <w:rsid w:val="00357BE2"/>
    <w:rsid w:val="0036170C"/>
    <w:rsid w:val="00366E0F"/>
    <w:rsid w:val="00373621"/>
    <w:rsid w:val="00381A72"/>
    <w:rsid w:val="003835B2"/>
    <w:rsid w:val="00384676"/>
    <w:rsid w:val="00386A49"/>
    <w:rsid w:val="00390857"/>
    <w:rsid w:val="003A4BF3"/>
    <w:rsid w:val="003B0E3D"/>
    <w:rsid w:val="003B420D"/>
    <w:rsid w:val="003C6C16"/>
    <w:rsid w:val="003D252A"/>
    <w:rsid w:val="003D499E"/>
    <w:rsid w:val="003D794D"/>
    <w:rsid w:val="003E3058"/>
    <w:rsid w:val="003E6B59"/>
    <w:rsid w:val="003E76A9"/>
    <w:rsid w:val="003F0809"/>
    <w:rsid w:val="003F6A8C"/>
    <w:rsid w:val="003F755C"/>
    <w:rsid w:val="00401330"/>
    <w:rsid w:val="004049B8"/>
    <w:rsid w:val="00406F01"/>
    <w:rsid w:val="00411F65"/>
    <w:rsid w:val="00416D50"/>
    <w:rsid w:val="00416FD5"/>
    <w:rsid w:val="00417772"/>
    <w:rsid w:val="00420E6A"/>
    <w:rsid w:val="00425A9E"/>
    <w:rsid w:val="00426D6B"/>
    <w:rsid w:val="00431E6C"/>
    <w:rsid w:val="00432B58"/>
    <w:rsid w:val="00433CE7"/>
    <w:rsid w:val="0044163B"/>
    <w:rsid w:val="00447183"/>
    <w:rsid w:val="00451483"/>
    <w:rsid w:val="00452738"/>
    <w:rsid w:val="004539D9"/>
    <w:rsid w:val="00456091"/>
    <w:rsid w:val="00464AE8"/>
    <w:rsid w:val="00466321"/>
    <w:rsid w:val="00467889"/>
    <w:rsid w:val="00484B9B"/>
    <w:rsid w:val="004855F6"/>
    <w:rsid w:val="0048661E"/>
    <w:rsid w:val="00494670"/>
    <w:rsid w:val="004A23D1"/>
    <w:rsid w:val="004A3823"/>
    <w:rsid w:val="004D6899"/>
    <w:rsid w:val="004E6946"/>
    <w:rsid w:val="004F1AD8"/>
    <w:rsid w:val="004F3840"/>
    <w:rsid w:val="005039CB"/>
    <w:rsid w:val="0050558F"/>
    <w:rsid w:val="00506286"/>
    <w:rsid w:val="00510813"/>
    <w:rsid w:val="00511990"/>
    <w:rsid w:val="00511DE0"/>
    <w:rsid w:val="005146D2"/>
    <w:rsid w:val="00514870"/>
    <w:rsid w:val="00514B9B"/>
    <w:rsid w:val="00517F02"/>
    <w:rsid w:val="00524303"/>
    <w:rsid w:val="005258A2"/>
    <w:rsid w:val="00535351"/>
    <w:rsid w:val="005401AE"/>
    <w:rsid w:val="00542E07"/>
    <w:rsid w:val="00545424"/>
    <w:rsid w:val="00554A7B"/>
    <w:rsid w:val="00555385"/>
    <w:rsid w:val="0055572C"/>
    <w:rsid w:val="0056106A"/>
    <w:rsid w:val="005720AE"/>
    <w:rsid w:val="005776C0"/>
    <w:rsid w:val="00594D77"/>
    <w:rsid w:val="005969E4"/>
    <w:rsid w:val="005A06B7"/>
    <w:rsid w:val="005A1759"/>
    <w:rsid w:val="005A68A7"/>
    <w:rsid w:val="005B2DA9"/>
    <w:rsid w:val="005D36AB"/>
    <w:rsid w:val="005E0FEE"/>
    <w:rsid w:val="005E2C67"/>
    <w:rsid w:val="005E5F81"/>
    <w:rsid w:val="00617CC3"/>
    <w:rsid w:val="006377A6"/>
    <w:rsid w:val="00637A3D"/>
    <w:rsid w:val="006411EF"/>
    <w:rsid w:val="00657145"/>
    <w:rsid w:val="006748B8"/>
    <w:rsid w:val="006775C3"/>
    <w:rsid w:val="00680AA1"/>
    <w:rsid w:val="00683750"/>
    <w:rsid w:val="00684B1A"/>
    <w:rsid w:val="00691B14"/>
    <w:rsid w:val="0069290A"/>
    <w:rsid w:val="0069775A"/>
    <w:rsid w:val="00697813"/>
    <w:rsid w:val="006A3EE8"/>
    <w:rsid w:val="006A72BF"/>
    <w:rsid w:val="006A7548"/>
    <w:rsid w:val="006B03F2"/>
    <w:rsid w:val="006B37DC"/>
    <w:rsid w:val="006B4F68"/>
    <w:rsid w:val="006C0592"/>
    <w:rsid w:val="006C272E"/>
    <w:rsid w:val="006C5479"/>
    <w:rsid w:val="006D13B5"/>
    <w:rsid w:val="006D43F5"/>
    <w:rsid w:val="006D77C9"/>
    <w:rsid w:val="006E12FF"/>
    <w:rsid w:val="006E607E"/>
    <w:rsid w:val="006F42D2"/>
    <w:rsid w:val="00706C5D"/>
    <w:rsid w:val="00727987"/>
    <w:rsid w:val="00731E62"/>
    <w:rsid w:val="00732922"/>
    <w:rsid w:val="007469E9"/>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4D74"/>
    <w:rsid w:val="007B72B8"/>
    <w:rsid w:val="007B7A58"/>
    <w:rsid w:val="007C21B5"/>
    <w:rsid w:val="007C232E"/>
    <w:rsid w:val="007E14FA"/>
    <w:rsid w:val="007E4BD2"/>
    <w:rsid w:val="007E591D"/>
    <w:rsid w:val="007E6779"/>
    <w:rsid w:val="00801393"/>
    <w:rsid w:val="00802F88"/>
    <w:rsid w:val="00804A02"/>
    <w:rsid w:val="00805D1B"/>
    <w:rsid w:val="0081293E"/>
    <w:rsid w:val="00812AA3"/>
    <w:rsid w:val="00815465"/>
    <w:rsid w:val="00817E9A"/>
    <w:rsid w:val="008306BD"/>
    <w:rsid w:val="00831A80"/>
    <w:rsid w:val="00833743"/>
    <w:rsid w:val="008340A4"/>
    <w:rsid w:val="00850B13"/>
    <w:rsid w:val="0087135F"/>
    <w:rsid w:val="00872D94"/>
    <w:rsid w:val="00880364"/>
    <w:rsid w:val="00891592"/>
    <w:rsid w:val="00891E9E"/>
    <w:rsid w:val="00895777"/>
    <w:rsid w:val="008A2F68"/>
    <w:rsid w:val="008B4FA6"/>
    <w:rsid w:val="008B5282"/>
    <w:rsid w:val="008B7C17"/>
    <w:rsid w:val="008C143C"/>
    <w:rsid w:val="008C2D01"/>
    <w:rsid w:val="008C40E6"/>
    <w:rsid w:val="008D0F7A"/>
    <w:rsid w:val="008D68E4"/>
    <w:rsid w:val="008D6A39"/>
    <w:rsid w:val="008E0506"/>
    <w:rsid w:val="008E0CFF"/>
    <w:rsid w:val="008E12E0"/>
    <w:rsid w:val="008E5D6B"/>
    <w:rsid w:val="008E76F0"/>
    <w:rsid w:val="008F15FE"/>
    <w:rsid w:val="008F2D29"/>
    <w:rsid w:val="008F3F08"/>
    <w:rsid w:val="008F5187"/>
    <w:rsid w:val="008F5DEA"/>
    <w:rsid w:val="008F60D8"/>
    <w:rsid w:val="00902086"/>
    <w:rsid w:val="00902727"/>
    <w:rsid w:val="0090312B"/>
    <w:rsid w:val="009040FA"/>
    <w:rsid w:val="0091736D"/>
    <w:rsid w:val="0093037A"/>
    <w:rsid w:val="009353A3"/>
    <w:rsid w:val="0094154D"/>
    <w:rsid w:val="0095155F"/>
    <w:rsid w:val="00954429"/>
    <w:rsid w:val="009563CE"/>
    <w:rsid w:val="009649BA"/>
    <w:rsid w:val="00976328"/>
    <w:rsid w:val="00976735"/>
    <w:rsid w:val="0097680D"/>
    <w:rsid w:val="00982438"/>
    <w:rsid w:val="0098404C"/>
    <w:rsid w:val="00985283"/>
    <w:rsid w:val="00995992"/>
    <w:rsid w:val="009A03E5"/>
    <w:rsid w:val="009A0F3B"/>
    <w:rsid w:val="009A1BB4"/>
    <w:rsid w:val="009A2628"/>
    <w:rsid w:val="009A3200"/>
    <w:rsid w:val="009B0897"/>
    <w:rsid w:val="009B4466"/>
    <w:rsid w:val="009B4BFC"/>
    <w:rsid w:val="009B7BD9"/>
    <w:rsid w:val="009C7DD5"/>
    <w:rsid w:val="009E227D"/>
    <w:rsid w:val="009E5019"/>
    <w:rsid w:val="00A04F1B"/>
    <w:rsid w:val="00A0501B"/>
    <w:rsid w:val="00A14947"/>
    <w:rsid w:val="00A2557A"/>
    <w:rsid w:val="00A25E0F"/>
    <w:rsid w:val="00A32A83"/>
    <w:rsid w:val="00A368DB"/>
    <w:rsid w:val="00A423AA"/>
    <w:rsid w:val="00A4372D"/>
    <w:rsid w:val="00A46FE9"/>
    <w:rsid w:val="00A53EC6"/>
    <w:rsid w:val="00A55C0F"/>
    <w:rsid w:val="00A8713F"/>
    <w:rsid w:val="00A90BA1"/>
    <w:rsid w:val="00A97A9A"/>
    <w:rsid w:val="00AA0671"/>
    <w:rsid w:val="00AA2531"/>
    <w:rsid w:val="00AA73D0"/>
    <w:rsid w:val="00AB1E09"/>
    <w:rsid w:val="00AB5330"/>
    <w:rsid w:val="00AB7747"/>
    <w:rsid w:val="00AC14CE"/>
    <w:rsid w:val="00AC2A56"/>
    <w:rsid w:val="00AD055E"/>
    <w:rsid w:val="00AD47A7"/>
    <w:rsid w:val="00AE5A69"/>
    <w:rsid w:val="00AF0CBF"/>
    <w:rsid w:val="00AF1894"/>
    <w:rsid w:val="00AF257F"/>
    <w:rsid w:val="00AF33CF"/>
    <w:rsid w:val="00AF4D50"/>
    <w:rsid w:val="00AF6179"/>
    <w:rsid w:val="00B1295A"/>
    <w:rsid w:val="00B20A45"/>
    <w:rsid w:val="00B22C5C"/>
    <w:rsid w:val="00B24F30"/>
    <w:rsid w:val="00B31ABF"/>
    <w:rsid w:val="00B31D18"/>
    <w:rsid w:val="00B33BE3"/>
    <w:rsid w:val="00B45112"/>
    <w:rsid w:val="00B53B5D"/>
    <w:rsid w:val="00B6055E"/>
    <w:rsid w:val="00B6317D"/>
    <w:rsid w:val="00B63C2E"/>
    <w:rsid w:val="00B73E3F"/>
    <w:rsid w:val="00B7723F"/>
    <w:rsid w:val="00B80534"/>
    <w:rsid w:val="00B8433C"/>
    <w:rsid w:val="00B87491"/>
    <w:rsid w:val="00BA29E9"/>
    <w:rsid w:val="00BA7142"/>
    <w:rsid w:val="00BB237C"/>
    <w:rsid w:val="00BB41A3"/>
    <w:rsid w:val="00BB43A7"/>
    <w:rsid w:val="00BC32DC"/>
    <w:rsid w:val="00BC35B6"/>
    <w:rsid w:val="00BD0B84"/>
    <w:rsid w:val="00BD1B51"/>
    <w:rsid w:val="00BD4596"/>
    <w:rsid w:val="00BE1405"/>
    <w:rsid w:val="00BE312D"/>
    <w:rsid w:val="00BE3ED8"/>
    <w:rsid w:val="00BF1C20"/>
    <w:rsid w:val="00C032FB"/>
    <w:rsid w:val="00C10578"/>
    <w:rsid w:val="00C135BC"/>
    <w:rsid w:val="00C13CE0"/>
    <w:rsid w:val="00C15C95"/>
    <w:rsid w:val="00C23431"/>
    <w:rsid w:val="00C2596A"/>
    <w:rsid w:val="00C27537"/>
    <w:rsid w:val="00C328FE"/>
    <w:rsid w:val="00C33507"/>
    <w:rsid w:val="00C35C9D"/>
    <w:rsid w:val="00C36433"/>
    <w:rsid w:val="00C4409D"/>
    <w:rsid w:val="00C44E72"/>
    <w:rsid w:val="00C45A06"/>
    <w:rsid w:val="00C47E5B"/>
    <w:rsid w:val="00C614BF"/>
    <w:rsid w:val="00C61E4B"/>
    <w:rsid w:val="00C642DD"/>
    <w:rsid w:val="00C64BFF"/>
    <w:rsid w:val="00C704E9"/>
    <w:rsid w:val="00C763C9"/>
    <w:rsid w:val="00C80057"/>
    <w:rsid w:val="00C82232"/>
    <w:rsid w:val="00C82913"/>
    <w:rsid w:val="00C972B1"/>
    <w:rsid w:val="00CA2CCE"/>
    <w:rsid w:val="00CA43FD"/>
    <w:rsid w:val="00CA7EF8"/>
    <w:rsid w:val="00CB2FFF"/>
    <w:rsid w:val="00CC489B"/>
    <w:rsid w:val="00CD2BCD"/>
    <w:rsid w:val="00CD3A4C"/>
    <w:rsid w:val="00CE10E9"/>
    <w:rsid w:val="00CE2910"/>
    <w:rsid w:val="00CE5393"/>
    <w:rsid w:val="00CF36BE"/>
    <w:rsid w:val="00CF6000"/>
    <w:rsid w:val="00D003F3"/>
    <w:rsid w:val="00D0364F"/>
    <w:rsid w:val="00D06834"/>
    <w:rsid w:val="00D22DFC"/>
    <w:rsid w:val="00D22FF7"/>
    <w:rsid w:val="00D308ED"/>
    <w:rsid w:val="00D36D86"/>
    <w:rsid w:val="00D40BE3"/>
    <w:rsid w:val="00D42770"/>
    <w:rsid w:val="00D428AA"/>
    <w:rsid w:val="00D50A34"/>
    <w:rsid w:val="00D53EFA"/>
    <w:rsid w:val="00D60CCA"/>
    <w:rsid w:val="00D667AE"/>
    <w:rsid w:val="00D67C51"/>
    <w:rsid w:val="00D91E79"/>
    <w:rsid w:val="00D94A7C"/>
    <w:rsid w:val="00D95896"/>
    <w:rsid w:val="00DB2983"/>
    <w:rsid w:val="00DC1257"/>
    <w:rsid w:val="00DC3DC0"/>
    <w:rsid w:val="00DC5B2B"/>
    <w:rsid w:val="00DC6932"/>
    <w:rsid w:val="00DD318D"/>
    <w:rsid w:val="00DD7C11"/>
    <w:rsid w:val="00DF2E12"/>
    <w:rsid w:val="00DF514A"/>
    <w:rsid w:val="00DF6690"/>
    <w:rsid w:val="00DF6804"/>
    <w:rsid w:val="00E01F00"/>
    <w:rsid w:val="00E0358D"/>
    <w:rsid w:val="00E04323"/>
    <w:rsid w:val="00E070A2"/>
    <w:rsid w:val="00E16BF0"/>
    <w:rsid w:val="00E2656A"/>
    <w:rsid w:val="00E2781F"/>
    <w:rsid w:val="00E412D0"/>
    <w:rsid w:val="00E56322"/>
    <w:rsid w:val="00E60982"/>
    <w:rsid w:val="00E62C62"/>
    <w:rsid w:val="00E654C1"/>
    <w:rsid w:val="00E65D97"/>
    <w:rsid w:val="00E72A5A"/>
    <w:rsid w:val="00E73354"/>
    <w:rsid w:val="00E9242D"/>
    <w:rsid w:val="00E9475E"/>
    <w:rsid w:val="00EB5255"/>
    <w:rsid w:val="00EB5C47"/>
    <w:rsid w:val="00EB6086"/>
    <w:rsid w:val="00EC4CDF"/>
    <w:rsid w:val="00ED0639"/>
    <w:rsid w:val="00EF4755"/>
    <w:rsid w:val="00EF7135"/>
    <w:rsid w:val="00F027DB"/>
    <w:rsid w:val="00F0434D"/>
    <w:rsid w:val="00F14940"/>
    <w:rsid w:val="00F14A7A"/>
    <w:rsid w:val="00F22985"/>
    <w:rsid w:val="00F24E42"/>
    <w:rsid w:val="00F3383E"/>
    <w:rsid w:val="00F465A7"/>
    <w:rsid w:val="00F50B7C"/>
    <w:rsid w:val="00F550E6"/>
    <w:rsid w:val="00F67DA0"/>
    <w:rsid w:val="00F74345"/>
    <w:rsid w:val="00F80A0A"/>
    <w:rsid w:val="00F82B19"/>
    <w:rsid w:val="00F9212D"/>
    <w:rsid w:val="00F965DA"/>
    <w:rsid w:val="00FA406A"/>
    <w:rsid w:val="00FB503A"/>
    <w:rsid w:val="00FB516C"/>
    <w:rsid w:val="00FC4CAC"/>
    <w:rsid w:val="00FD0236"/>
    <w:rsid w:val="00FD18F4"/>
    <w:rsid w:val="00FD243C"/>
    <w:rsid w:val="00FD54DB"/>
    <w:rsid w:val="00FD619F"/>
    <w:rsid w:val="010E5144"/>
    <w:rsid w:val="01290F7E"/>
    <w:rsid w:val="013A513E"/>
    <w:rsid w:val="014D03F7"/>
    <w:rsid w:val="014E63BD"/>
    <w:rsid w:val="015D1E09"/>
    <w:rsid w:val="01B45283"/>
    <w:rsid w:val="01F6097C"/>
    <w:rsid w:val="02201E66"/>
    <w:rsid w:val="02511F45"/>
    <w:rsid w:val="02697903"/>
    <w:rsid w:val="02D16CFF"/>
    <w:rsid w:val="02EB3CFF"/>
    <w:rsid w:val="02EC7818"/>
    <w:rsid w:val="02F96569"/>
    <w:rsid w:val="0308279B"/>
    <w:rsid w:val="0309465C"/>
    <w:rsid w:val="0341004F"/>
    <w:rsid w:val="03EA7B21"/>
    <w:rsid w:val="03F84410"/>
    <w:rsid w:val="041F1BBE"/>
    <w:rsid w:val="047C7106"/>
    <w:rsid w:val="04C571B3"/>
    <w:rsid w:val="04F7530F"/>
    <w:rsid w:val="050176E7"/>
    <w:rsid w:val="05A36294"/>
    <w:rsid w:val="05B75FC5"/>
    <w:rsid w:val="05F83EAE"/>
    <w:rsid w:val="063E7D85"/>
    <w:rsid w:val="06580B9A"/>
    <w:rsid w:val="0677108D"/>
    <w:rsid w:val="067B40AC"/>
    <w:rsid w:val="067B775A"/>
    <w:rsid w:val="06BB04B7"/>
    <w:rsid w:val="06DA18D9"/>
    <w:rsid w:val="06FB69AE"/>
    <w:rsid w:val="07293586"/>
    <w:rsid w:val="07295285"/>
    <w:rsid w:val="07636392"/>
    <w:rsid w:val="07770C56"/>
    <w:rsid w:val="07FE02D7"/>
    <w:rsid w:val="082A10BD"/>
    <w:rsid w:val="08473CA0"/>
    <w:rsid w:val="086F097C"/>
    <w:rsid w:val="08736675"/>
    <w:rsid w:val="08810F75"/>
    <w:rsid w:val="0895635F"/>
    <w:rsid w:val="08975339"/>
    <w:rsid w:val="08BF4AEB"/>
    <w:rsid w:val="08D14DD6"/>
    <w:rsid w:val="08FD1E89"/>
    <w:rsid w:val="09045F63"/>
    <w:rsid w:val="091854FF"/>
    <w:rsid w:val="092217DD"/>
    <w:rsid w:val="092B7994"/>
    <w:rsid w:val="093A7294"/>
    <w:rsid w:val="097931D6"/>
    <w:rsid w:val="09C87C6F"/>
    <w:rsid w:val="0A1070E0"/>
    <w:rsid w:val="0A1A631E"/>
    <w:rsid w:val="0A1E5897"/>
    <w:rsid w:val="0A263993"/>
    <w:rsid w:val="0A2C751F"/>
    <w:rsid w:val="0A2D3AC2"/>
    <w:rsid w:val="0A543B83"/>
    <w:rsid w:val="0A7022B5"/>
    <w:rsid w:val="0A843E9F"/>
    <w:rsid w:val="0AA755DF"/>
    <w:rsid w:val="0AF62081"/>
    <w:rsid w:val="0AFB421D"/>
    <w:rsid w:val="0B120D44"/>
    <w:rsid w:val="0B695D37"/>
    <w:rsid w:val="0BCD4D32"/>
    <w:rsid w:val="0BCE67DC"/>
    <w:rsid w:val="0BD27BF6"/>
    <w:rsid w:val="0C126BE9"/>
    <w:rsid w:val="0C3B3C7D"/>
    <w:rsid w:val="0C776125"/>
    <w:rsid w:val="0C874EE1"/>
    <w:rsid w:val="0CAB2EAE"/>
    <w:rsid w:val="0CD910AD"/>
    <w:rsid w:val="0D621C7D"/>
    <w:rsid w:val="0D944F55"/>
    <w:rsid w:val="0DE06A46"/>
    <w:rsid w:val="0DEB14A0"/>
    <w:rsid w:val="0E664FCA"/>
    <w:rsid w:val="0E73034D"/>
    <w:rsid w:val="0E7A0BBE"/>
    <w:rsid w:val="0E9C6D03"/>
    <w:rsid w:val="0F0740B7"/>
    <w:rsid w:val="0F13775A"/>
    <w:rsid w:val="0F5F45FE"/>
    <w:rsid w:val="0F713C26"/>
    <w:rsid w:val="0F7E3477"/>
    <w:rsid w:val="0F9A112B"/>
    <w:rsid w:val="0FB6600B"/>
    <w:rsid w:val="0FBC34C0"/>
    <w:rsid w:val="105B32C1"/>
    <w:rsid w:val="105B4014"/>
    <w:rsid w:val="106D2F64"/>
    <w:rsid w:val="10B63710"/>
    <w:rsid w:val="10F10820"/>
    <w:rsid w:val="111C2F7A"/>
    <w:rsid w:val="11333889"/>
    <w:rsid w:val="114C21EF"/>
    <w:rsid w:val="115E01DA"/>
    <w:rsid w:val="11665CA1"/>
    <w:rsid w:val="117C28FB"/>
    <w:rsid w:val="11B877C0"/>
    <w:rsid w:val="11C64F24"/>
    <w:rsid w:val="124318AA"/>
    <w:rsid w:val="12737420"/>
    <w:rsid w:val="12793083"/>
    <w:rsid w:val="12AF7D70"/>
    <w:rsid w:val="12EB17FA"/>
    <w:rsid w:val="132818F7"/>
    <w:rsid w:val="13427DB4"/>
    <w:rsid w:val="137908C0"/>
    <w:rsid w:val="13951726"/>
    <w:rsid w:val="14396509"/>
    <w:rsid w:val="14603DC1"/>
    <w:rsid w:val="14730FEE"/>
    <w:rsid w:val="14DD2C3C"/>
    <w:rsid w:val="155905F4"/>
    <w:rsid w:val="15A36999"/>
    <w:rsid w:val="15BC40A0"/>
    <w:rsid w:val="16087E1D"/>
    <w:rsid w:val="160C6A52"/>
    <w:rsid w:val="1634578D"/>
    <w:rsid w:val="16A12780"/>
    <w:rsid w:val="16BB75AB"/>
    <w:rsid w:val="16D26835"/>
    <w:rsid w:val="16DE4297"/>
    <w:rsid w:val="17701D14"/>
    <w:rsid w:val="17735226"/>
    <w:rsid w:val="179D5B83"/>
    <w:rsid w:val="17A24D17"/>
    <w:rsid w:val="17BD3F2F"/>
    <w:rsid w:val="17C63E12"/>
    <w:rsid w:val="180A2D13"/>
    <w:rsid w:val="185D3DBD"/>
    <w:rsid w:val="189F624C"/>
    <w:rsid w:val="18A230A3"/>
    <w:rsid w:val="18E5643E"/>
    <w:rsid w:val="18F02060"/>
    <w:rsid w:val="191F4337"/>
    <w:rsid w:val="191F48AF"/>
    <w:rsid w:val="19371A3D"/>
    <w:rsid w:val="195B397D"/>
    <w:rsid w:val="19726F19"/>
    <w:rsid w:val="19BF225A"/>
    <w:rsid w:val="19D16C6A"/>
    <w:rsid w:val="19EF0E7F"/>
    <w:rsid w:val="1A1C66C0"/>
    <w:rsid w:val="1A3459D6"/>
    <w:rsid w:val="1A42393B"/>
    <w:rsid w:val="1A791E57"/>
    <w:rsid w:val="1A7E63BA"/>
    <w:rsid w:val="1A82585B"/>
    <w:rsid w:val="1AAD45DE"/>
    <w:rsid w:val="1AB363AB"/>
    <w:rsid w:val="1B046F80"/>
    <w:rsid w:val="1B3267B5"/>
    <w:rsid w:val="1B40161D"/>
    <w:rsid w:val="1B441859"/>
    <w:rsid w:val="1B466AA1"/>
    <w:rsid w:val="1B6606B1"/>
    <w:rsid w:val="1B8A5FC7"/>
    <w:rsid w:val="1B8C6FC7"/>
    <w:rsid w:val="1B9A66AF"/>
    <w:rsid w:val="1BA0461B"/>
    <w:rsid w:val="1BAC76D6"/>
    <w:rsid w:val="1BE22134"/>
    <w:rsid w:val="1C1A2AFE"/>
    <w:rsid w:val="1C5E7925"/>
    <w:rsid w:val="1C784F9D"/>
    <w:rsid w:val="1CB6711D"/>
    <w:rsid w:val="1CFD070F"/>
    <w:rsid w:val="1D36550B"/>
    <w:rsid w:val="1D5F6196"/>
    <w:rsid w:val="1D6132A5"/>
    <w:rsid w:val="1D8E56D5"/>
    <w:rsid w:val="1D910C13"/>
    <w:rsid w:val="1DF66FDA"/>
    <w:rsid w:val="1E476229"/>
    <w:rsid w:val="1E603F2B"/>
    <w:rsid w:val="1E7A43DA"/>
    <w:rsid w:val="1EA55661"/>
    <w:rsid w:val="1F0C1276"/>
    <w:rsid w:val="1F4348CE"/>
    <w:rsid w:val="1F685B4E"/>
    <w:rsid w:val="1F8926F6"/>
    <w:rsid w:val="1FC3227C"/>
    <w:rsid w:val="1FD16C81"/>
    <w:rsid w:val="1FE7539E"/>
    <w:rsid w:val="200B0549"/>
    <w:rsid w:val="201407A9"/>
    <w:rsid w:val="20171DFC"/>
    <w:rsid w:val="204505AD"/>
    <w:rsid w:val="206267A9"/>
    <w:rsid w:val="20671BE0"/>
    <w:rsid w:val="206D7D33"/>
    <w:rsid w:val="20837830"/>
    <w:rsid w:val="208C266E"/>
    <w:rsid w:val="20963CB8"/>
    <w:rsid w:val="20A81A1B"/>
    <w:rsid w:val="20B07FB6"/>
    <w:rsid w:val="20B646FB"/>
    <w:rsid w:val="20BC7A52"/>
    <w:rsid w:val="211A03C3"/>
    <w:rsid w:val="212646BB"/>
    <w:rsid w:val="213B74B1"/>
    <w:rsid w:val="21453D8E"/>
    <w:rsid w:val="215A2310"/>
    <w:rsid w:val="215E085D"/>
    <w:rsid w:val="2175073F"/>
    <w:rsid w:val="21B07DB5"/>
    <w:rsid w:val="21C97582"/>
    <w:rsid w:val="21D5259C"/>
    <w:rsid w:val="21DD358C"/>
    <w:rsid w:val="21DE318A"/>
    <w:rsid w:val="21EF5B80"/>
    <w:rsid w:val="21FA7AAB"/>
    <w:rsid w:val="21FB47FE"/>
    <w:rsid w:val="22576990"/>
    <w:rsid w:val="226A316D"/>
    <w:rsid w:val="22E449E3"/>
    <w:rsid w:val="22E77FED"/>
    <w:rsid w:val="22F47480"/>
    <w:rsid w:val="23127AD5"/>
    <w:rsid w:val="233724C2"/>
    <w:rsid w:val="2375759C"/>
    <w:rsid w:val="2383726E"/>
    <w:rsid w:val="23DE1C48"/>
    <w:rsid w:val="240210CD"/>
    <w:rsid w:val="24185580"/>
    <w:rsid w:val="24341B33"/>
    <w:rsid w:val="248F3BA6"/>
    <w:rsid w:val="24BF09F7"/>
    <w:rsid w:val="24EA4F81"/>
    <w:rsid w:val="24FA1388"/>
    <w:rsid w:val="252D53FE"/>
    <w:rsid w:val="25325351"/>
    <w:rsid w:val="25341526"/>
    <w:rsid w:val="256A7010"/>
    <w:rsid w:val="25D94EF0"/>
    <w:rsid w:val="25EA2B30"/>
    <w:rsid w:val="25EC2D81"/>
    <w:rsid w:val="2600637B"/>
    <w:rsid w:val="268A3207"/>
    <w:rsid w:val="26C71D1C"/>
    <w:rsid w:val="277057A2"/>
    <w:rsid w:val="27A504B9"/>
    <w:rsid w:val="27CC3514"/>
    <w:rsid w:val="27E11370"/>
    <w:rsid w:val="27E665F0"/>
    <w:rsid w:val="28261574"/>
    <w:rsid w:val="28302479"/>
    <w:rsid w:val="283645AA"/>
    <w:rsid w:val="28375F1C"/>
    <w:rsid w:val="285730D1"/>
    <w:rsid w:val="28715D93"/>
    <w:rsid w:val="2880011D"/>
    <w:rsid w:val="2883364F"/>
    <w:rsid w:val="28E82CE5"/>
    <w:rsid w:val="29206EB8"/>
    <w:rsid w:val="29221C3F"/>
    <w:rsid w:val="292628EE"/>
    <w:rsid w:val="29595666"/>
    <w:rsid w:val="29874881"/>
    <w:rsid w:val="29A05AF5"/>
    <w:rsid w:val="29A64E42"/>
    <w:rsid w:val="29DB1EDA"/>
    <w:rsid w:val="29E325E0"/>
    <w:rsid w:val="2A2A6532"/>
    <w:rsid w:val="2A452503"/>
    <w:rsid w:val="2A4A38AB"/>
    <w:rsid w:val="2A5B7D43"/>
    <w:rsid w:val="2A606BD2"/>
    <w:rsid w:val="2AB54EB7"/>
    <w:rsid w:val="2B3E4EAD"/>
    <w:rsid w:val="2B492CDC"/>
    <w:rsid w:val="2B612949"/>
    <w:rsid w:val="2BA936A8"/>
    <w:rsid w:val="2BF177EC"/>
    <w:rsid w:val="2C1F44CA"/>
    <w:rsid w:val="2C315A5A"/>
    <w:rsid w:val="2C4B1C25"/>
    <w:rsid w:val="2C5B27E0"/>
    <w:rsid w:val="2C8F7B54"/>
    <w:rsid w:val="2CCA7369"/>
    <w:rsid w:val="2D7A5B72"/>
    <w:rsid w:val="2D810230"/>
    <w:rsid w:val="2D9E56F5"/>
    <w:rsid w:val="2DA8023F"/>
    <w:rsid w:val="2DA837D7"/>
    <w:rsid w:val="2DCF01F6"/>
    <w:rsid w:val="2E667F96"/>
    <w:rsid w:val="2E8226AB"/>
    <w:rsid w:val="2EA64085"/>
    <w:rsid w:val="2EBD64FE"/>
    <w:rsid w:val="2F410908"/>
    <w:rsid w:val="2F432A92"/>
    <w:rsid w:val="2F4A02C4"/>
    <w:rsid w:val="2F805A94"/>
    <w:rsid w:val="2F8D193D"/>
    <w:rsid w:val="2F8F513B"/>
    <w:rsid w:val="2FB1631E"/>
    <w:rsid w:val="2FB37748"/>
    <w:rsid w:val="2FBC5CA8"/>
    <w:rsid w:val="2FD065E6"/>
    <w:rsid w:val="2FD96870"/>
    <w:rsid w:val="2FF52759"/>
    <w:rsid w:val="2FF81FFF"/>
    <w:rsid w:val="30580BC9"/>
    <w:rsid w:val="305C7D06"/>
    <w:rsid w:val="307725FD"/>
    <w:rsid w:val="307D6477"/>
    <w:rsid w:val="308D1B27"/>
    <w:rsid w:val="30A752A2"/>
    <w:rsid w:val="30BD0CE0"/>
    <w:rsid w:val="311E2ED7"/>
    <w:rsid w:val="315619EE"/>
    <w:rsid w:val="315C449C"/>
    <w:rsid w:val="316816EC"/>
    <w:rsid w:val="319B4A32"/>
    <w:rsid w:val="31B82709"/>
    <w:rsid w:val="31D05482"/>
    <w:rsid w:val="31F24664"/>
    <w:rsid w:val="320816A4"/>
    <w:rsid w:val="32400B34"/>
    <w:rsid w:val="32943434"/>
    <w:rsid w:val="32965963"/>
    <w:rsid w:val="329E6876"/>
    <w:rsid w:val="333015F2"/>
    <w:rsid w:val="333972BE"/>
    <w:rsid w:val="333A23FE"/>
    <w:rsid w:val="334B6320"/>
    <w:rsid w:val="3354263B"/>
    <w:rsid w:val="335B7731"/>
    <w:rsid w:val="33D934D4"/>
    <w:rsid w:val="33E67BDE"/>
    <w:rsid w:val="33E704AC"/>
    <w:rsid w:val="33E759B9"/>
    <w:rsid w:val="33FE2F6A"/>
    <w:rsid w:val="340E07E5"/>
    <w:rsid w:val="34235BF7"/>
    <w:rsid w:val="34293372"/>
    <w:rsid w:val="342C5FB2"/>
    <w:rsid w:val="345012F8"/>
    <w:rsid w:val="34656A3C"/>
    <w:rsid w:val="347B714B"/>
    <w:rsid w:val="347F27BE"/>
    <w:rsid w:val="34865F19"/>
    <w:rsid w:val="348E0A05"/>
    <w:rsid w:val="351153E0"/>
    <w:rsid w:val="353A13FA"/>
    <w:rsid w:val="358C5FA8"/>
    <w:rsid w:val="359B3C37"/>
    <w:rsid w:val="35C15DF1"/>
    <w:rsid w:val="36074A7F"/>
    <w:rsid w:val="36923549"/>
    <w:rsid w:val="36B75FBF"/>
    <w:rsid w:val="36BD0C45"/>
    <w:rsid w:val="37053322"/>
    <w:rsid w:val="373D0702"/>
    <w:rsid w:val="376355AF"/>
    <w:rsid w:val="37E00298"/>
    <w:rsid w:val="37EA29EA"/>
    <w:rsid w:val="38593FA9"/>
    <w:rsid w:val="38667053"/>
    <w:rsid w:val="38765C86"/>
    <w:rsid w:val="38836348"/>
    <w:rsid w:val="38B302F9"/>
    <w:rsid w:val="38CA66C2"/>
    <w:rsid w:val="38E828A2"/>
    <w:rsid w:val="38E94F46"/>
    <w:rsid w:val="38F12CD3"/>
    <w:rsid w:val="38F94775"/>
    <w:rsid w:val="3900649F"/>
    <w:rsid w:val="390A3990"/>
    <w:rsid w:val="39164B5C"/>
    <w:rsid w:val="39245B7D"/>
    <w:rsid w:val="392971ED"/>
    <w:rsid w:val="39325651"/>
    <w:rsid w:val="397026B3"/>
    <w:rsid w:val="39A47EFA"/>
    <w:rsid w:val="39F63DDF"/>
    <w:rsid w:val="39FF36D8"/>
    <w:rsid w:val="3A091EA4"/>
    <w:rsid w:val="3A652840"/>
    <w:rsid w:val="3A777053"/>
    <w:rsid w:val="3A872856"/>
    <w:rsid w:val="3A8A3C6B"/>
    <w:rsid w:val="3A930597"/>
    <w:rsid w:val="3AA80C35"/>
    <w:rsid w:val="3AC06B5C"/>
    <w:rsid w:val="3B1F31DC"/>
    <w:rsid w:val="3B3763D1"/>
    <w:rsid w:val="3B441907"/>
    <w:rsid w:val="3B52214B"/>
    <w:rsid w:val="3B8641B2"/>
    <w:rsid w:val="3B954AA3"/>
    <w:rsid w:val="3C0E61D6"/>
    <w:rsid w:val="3C2F6E1E"/>
    <w:rsid w:val="3C4F64BA"/>
    <w:rsid w:val="3C615237"/>
    <w:rsid w:val="3CDA245A"/>
    <w:rsid w:val="3CFF5BA4"/>
    <w:rsid w:val="3D1A2138"/>
    <w:rsid w:val="3D1E06B7"/>
    <w:rsid w:val="3D2F4C7A"/>
    <w:rsid w:val="3D486391"/>
    <w:rsid w:val="3DA32E4A"/>
    <w:rsid w:val="3E302F93"/>
    <w:rsid w:val="3EDA0523"/>
    <w:rsid w:val="3EE80F60"/>
    <w:rsid w:val="3EEB3B63"/>
    <w:rsid w:val="3EF13F74"/>
    <w:rsid w:val="3F0B3977"/>
    <w:rsid w:val="3F2D522B"/>
    <w:rsid w:val="3F5E7474"/>
    <w:rsid w:val="3FFB697C"/>
    <w:rsid w:val="40003C7E"/>
    <w:rsid w:val="40126E17"/>
    <w:rsid w:val="4020246E"/>
    <w:rsid w:val="402A608A"/>
    <w:rsid w:val="40733629"/>
    <w:rsid w:val="407A6407"/>
    <w:rsid w:val="409A272E"/>
    <w:rsid w:val="40E335D7"/>
    <w:rsid w:val="40F55BB6"/>
    <w:rsid w:val="410122B7"/>
    <w:rsid w:val="41022C41"/>
    <w:rsid w:val="41264B4B"/>
    <w:rsid w:val="41584F59"/>
    <w:rsid w:val="41A96C3D"/>
    <w:rsid w:val="41B86D2E"/>
    <w:rsid w:val="41DA7286"/>
    <w:rsid w:val="4200449D"/>
    <w:rsid w:val="420C1409"/>
    <w:rsid w:val="423A3BCC"/>
    <w:rsid w:val="424E57D2"/>
    <w:rsid w:val="426769B5"/>
    <w:rsid w:val="42806D5E"/>
    <w:rsid w:val="42B26C49"/>
    <w:rsid w:val="42F86582"/>
    <w:rsid w:val="43301127"/>
    <w:rsid w:val="433A6FE6"/>
    <w:rsid w:val="43480868"/>
    <w:rsid w:val="4350713C"/>
    <w:rsid w:val="435B43F6"/>
    <w:rsid w:val="4366315A"/>
    <w:rsid w:val="436653E0"/>
    <w:rsid w:val="43AC054B"/>
    <w:rsid w:val="43C4431A"/>
    <w:rsid w:val="43CD1D6A"/>
    <w:rsid w:val="43DC38E1"/>
    <w:rsid w:val="442F6C9A"/>
    <w:rsid w:val="445C22B9"/>
    <w:rsid w:val="44A7156B"/>
    <w:rsid w:val="44B951CC"/>
    <w:rsid w:val="44C76DC1"/>
    <w:rsid w:val="44CD14E0"/>
    <w:rsid w:val="44DA39E6"/>
    <w:rsid w:val="44F075A8"/>
    <w:rsid w:val="44F20B0B"/>
    <w:rsid w:val="44F24611"/>
    <w:rsid w:val="452E5F4C"/>
    <w:rsid w:val="454315E6"/>
    <w:rsid w:val="45612018"/>
    <w:rsid w:val="45627FC1"/>
    <w:rsid w:val="45701CAF"/>
    <w:rsid w:val="458946E9"/>
    <w:rsid w:val="45940F71"/>
    <w:rsid w:val="45967968"/>
    <w:rsid w:val="45A47C0E"/>
    <w:rsid w:val="45CF4C28"/>
    <w:rsid w:val="46197A66"/>
    <w:rsid w:val="461C2511"/>
    <w:rsid w:val="46577FD6"/>
    <w:rsid w:val="46D21191"/>
    <w:rsid w:val="46D955A7"/>
    <w:rsid w:val="46DF4202"/>
    <w:rsid w:val="46E25468"/>
    <w:rsid w:val="47133957"/>
    <w:rsid w:val="471B6355"/>
    <w:rsid w:val="477E2E4D"/>
    <w:rsid w:val="47871B24"/>
    <w:rsid w:val="47A07E0C"/>
    <w:rsid w:val="47BF538D"/>
    <w:rsid w:val="47CD7966"/>
    <w:rsid w:val="480D2CAF"/>
    <w:rsid w:val="4870272E"/>
    <w:rsid w:val="488C47D7"/>
    <w:rsid w:val="48CF1316"/>
    <w:rsid w:val="48EF3C19"/>
    <w:rsid w:val="491C6CD7"/>
    <w:rsid w:val="49422D1F"/>
    <w:rsid w:val="49513C82"/>
    <w:rsid w:val="496053A6"/>
    <w:rsid w:val="496F2D8A"/>
    <w:rsid w:val="498875C7"/>
    <w:rsid w:val="499A5CF7"/>
    <w:rsid w:val="49CF51F6"/>
    <w:rsid w:val="49DC068E"/>
    <w:rsid w:val="49DC7715"/>
    <w:rsid w:val="4A023139"/>
    <w:rsid w:val="4A564CA8"/>
    <w:rsid w:val="4A7B576F"/>
    <w:rsid w:val="4A8D57C1"/>
    <w:rsid w:val="4ACD5E13"/>
    <w:rsid w:val="4AD16476"/>
    <w:rsid w:val="4AD24DD2"/>
    <w:rsid w:val="4AF561A9"/>
    <w:rsid w:val="4B0D2B22"/>
    <w:rsid w:val="4B59586A"/>
    <w:rsid w:val="4B6104B5"/>
    <w:rsid w:val="4B6F2C01"/>
    <w:rsid w:val="4B7C7600"/>
    <w:rsid w:val="4B986B0F"/>
    <w:rsid w:val="4C266B47"/>
    <w:rsid w:val="4C3251A8"/>
    <w:rsid w:val="4C4264FE"/>
    <w:rsid w:val="4C4A0649"/>
    <w:rsid w:val="4C5D5537"/>
    <w:rsid w:val="4C682B2A"/>
    <w:rsid w:val="4C7E5ECA"/>
    <w:rsid w:val="4C876AA5"/>
    <w:rsid w:val="4C97381F"/>
    <w:rsid w:val="4CB12417"/>
    <w:rsid w:val="4CD03776"/>
    <w:rsid w:val="4CEC08D3"/>
    <w:rsid w:val="4D0E00FB"/>
    <w:rsid w:val="4D176606"/>
    <w:rsid w:val="4D714816"/>
    <w:rsid w:val="4DA24210"/>
    <w:rsid w:val="4DEC4FB0"/>
    <w:rsid w:val="4DF44658"/>
    <w:rsid w:val="4E075D8A"/>
    <w:rsid w:val="4E3173DD"/>
    <w:rsid w:val="4E407554"/>
    <w:rsid w:val="4E5A5809"/>
    <w:rsid w:val="4E680C1B"/>
    <w:rsid w:val="4E6D1482"/>
    <w:rsid w:val="4EC00FAD"/>
    <w:rsid w:val="4EFB0B66"/>
    <w:rsid w:val="4EFD14A0"/>
    <w:rsid w:val="4F72514A"/>
    <w:rsid w:val="4F8263CB"/>
    <w:rsid w:val="4F9843DC"/>
    <w:rsid w:val="4FA0425F"/>
    <w:rsid w:val="4FBE5B86"/>
    <w:rsid w:val="4FC01A96"/>
    <w:rsid w:val="4FC62A8C"/>
    <w:rsid w:val="4FE20F0D"/>
    <w:rsid w:val="4FE51552"/>
    <w:rsid w:val="4FE73FFB"/>
    <w:rsid w:val="50041972"/>
    <w:rsid w:val="50504C4B"/>
    <w:rsid w:val="506A6AE5"/>
    <w:rsid w:val="506B452E"/>
    <w:rsid w:val="509C6E7C"/>
    <w:rsid w:val="50B8456D"/>
    <w:rsid w:val="50CA2BBB"/>
    <w:rsid w:val="50D136BC"/>
    <w:rsid w:val="512421B5"/>
    <w:rsid w:val="513B13C3"/>
    <w:rsid w:val="5162104E"/>
    <w:rsid w:val="51710179"/>
    <w:rsid w:val="519E11A2"/>
    <w:rsid w:val="51A83F3F"/>
    <w:rsid w:val="51C5343F"/>
    <w:rsid w:val="51E0616F"/>
    <w:rsid w:val="51F06981"/>
    <w:rsid w:val="52084934"/>
    <w:rsid w:val="52090F4D"/>
    <w:rsid w:val="52C5188C"/>
    <w:rsid w:val="52DF2DD8"/>
    <w:rsid w:val="52E80FEC"/>
    <w:rsid w:val="52ED6952"/>
    <w:rsid w:val="53166927"/>
    <w:rsid w:val="532E5683"/>
    <w:rsid w:val="535523C0"/>
    <w:rsid w:val="53852DC9"/>
    <w:rsid w:val="53A039CC"/>
    <w:rsid w:val="53A1505A"/>
    <w:rsid w:val="53A3080F"/>
    <w:rsid w:val="53F11286"/>
    <w:rsid w:val="53F2787A"/>
    <w:rsid w:val="54063E08"/>
    <w:rsid w:val="543437E8"/>
    <w:rsid w:val="54617393"/>
    <w:rsid w:val="546B158A"/>
    <w:rsid w:val="54AD59FD"/>
    <w:rsid w:val="54AF52BE"/>
    <w:rsid w:val="54B75204"/>
    <w:rsid w:val="54F73313"/>
    <w:rsid w:val="54F80955"/>
    <w:rsid w:val="554F08A1"/>
    <w:rsid w:val="55503492"/>
    <w:rsid w:val="555170A7"/>
    <w:rsid w:val="55566264"/>
    <w:rsid w:val="556F5ADF"/>
    <w:rsid w:val="5587536D"/>
    <w:rsid w:val="558A6E6B"/>
    <w:rsid w:val="559B174B"/>
    <w:rsid w:val="55CE0CF4"/>
    <w:rsid w:val="55D32512"/>
    <w:rsid w:val="563D5844"/>
    <w:rsid w:val="56582A17"/>
    <w:rsid w:val="56A50210"/>
    <w:rsid w:val="56B22A9C"/>
    <w:rsid w:val="56CB2A6A"/>
    <w:rsid w:val="56E72016"/>
    <w:rsid w:val="575C02E5"/>
    <w:rsid w:val="578D049F"/>
    <w:rsid w:val="57934D0C"/>
    <w:rsid w:val="57A446F3"/>
    <w:rsid w:val="57B72A76"/>
    <w:rsid w:val="57C3426C"/>
    <w:rsid w:val="57CE1F93"/>
    <w:rsid w:val="57D05633"/>
    <w:rsid w:val="57DE3F81"/>
    <w:rsid w:val="588743D1"/>
    <w:rsid w:val="5887701A"/>
    <w:rsid w:val="589E06DD"/>
    <w:rsid w:val="58AF6A44"/>
    <w:rsid w:val="58E95BA9"/>
    <w:rsid w:val="598312E2"/>
    <w:rsid w:val="59887700"/>
    <w:rsid w:val="598B093D"/>
    <w:rsid w:val="59AD3660"/>
    <w:rsid w:val="59C0439F"/>
    <w:rsid w:val="5A332E72"/>
    <w:rsid w:val="5ABE2233"/>
    <w:rsid w:val="5AD64523"/>
    <w:rsid w:val="5B0E5ADF"/>
    <w:rsid w:val="5B355C93"/>
    <w:rsid w:val="5B9047A4"/>
    <w:rsid w:val="5BB16E51"/>
    <w:rsid w:val="5BC67CEC"/>
    <w:rsid w:val="5BDF5D95"/>
    <w:rsid w:val="5BFE7528"/>
    <w:rsid w:val="5C166E62"/>
    <w:rsid w:val="5C2A1733"/>
    <w:rsid w:val="5C771E77"/>
    <w:rsid w:val="5C845604"/>
    <w:rsid w:val="5CE86237"/>
    <w:rsid w:val="5D1B075E"/>
    <w:rsid w:val="5D2B49E2"/>
    <w:rsid w:val="5D3A390F"/>
    <w:rsid w:val="5DBC1626"/>
    <w:rsid w:val="5DF8645E"/>
    <w:rsid w:val="5E053DDB"/>
    <w:rsid w:val="5E2426F0"/>
    <w:rsid w:val="5E2467F1"/>
    <w:rsid w:val="5E6463F2"/>
    <w:rsid w:val="5EB020ED"/>
    <w:rsid w:val="5EF4643F"/>
    <w:rsid w:val="5F1A2B43"/>
    <w:rsid w:val="5F6C0FEB"/>
    <w:rsid w:val="5F9B5A7D"/>
    <w:rsid w:val="5FA1767C"/>
    <w:rsid w:val="5FB837BB"/>
    <w:rsid w:val="6094615F"/>
    <w:rsid w:val="60CC405A"/>
    <w:rsid w:val="60E7192E"/>
    <w:rsid w:val="60F919E8"/>
    <w:rsid w:val="610032F2"/>
    <w:rsid w:val="61574D17"/>
    <w:rsid w:val="61730705"/>
    <w:rsid w:val="61E0223F"/>
    <w:rsid w:val="61E215D8"/>
    <w:rsid w:val="621B3775"/>
    <w:rsid w:val="62364782"/>
    <w:rsid w:val="624326EB"/>
    <w:rsid w:val="62A95B48"/>
    <w:rsid w:val="630755A9"/>
    <w:rsid w:val="631E5AFE"/>
    <w:rsid w:val="637860F1"/>
    <w:rsid w:val="63800E8D"/>
    <w:rsid w:val="6394356A"/>
    <w:rsid w:val="63AF3FD9"/>
    <w:rsid w:val="63C61B2C"/>
    <w:rsid w:val="63D40BE9"/>
    <w:rsid w:val="63D43088"/>
    <w:rsid w:val="64102431"/>
    <w:rsid w:val="64724786"/>
    <w:rsid w:val="64A5243A"/>
    <w:rsid w:val="64F531DE"/>
    <w:rsid w:val="64FD4A4C"/>
    <w:rsid w:val="65260851"/>
    <w:rsid w:val="65373578"/>
    <w:rsid w:val="653B6EEE"/>
    <w:rsid w:val="65C669C4"/>
    <w:rsid w:val="65D4361E"/>
    <w:rsid w:val="65DF2F07"/>
    <w:rsid w:val="661A6105"/>
    <w:rsid w:val="6661526A"/>
    <w:rsid w:val="671F124A"/>
    <w:rsid w:val="67650123"/>
    <w:rsid w:val="6765181B"/>
    <w:rsid w:val="677A33C6"/>
    <w:rsid w:val="67930C3A"/>
    <w:rsid w:val="67E619A0"/>
    <w:rsid w:val="681F6961"/>
    <w:rsid w:val="68572CE3"/>
    <w:rsid w:val="68610A2F"/>
    <w:rsid w:val="686B2DC3"/>
    <w:rsid w:val="68805514"/>
    <w:rsid w:val="68815518"/>
    <w:rsid w:val="68D514B4"/>
    <w:rsid w:val="69093542"/>
    <w:rsid w:val="69316E2F"/>
    <w:rsid w:val="693F5A8E"/>
    <w:rsid w:val="694E2071"/>
    <w:rsid w:val="69766163"/>
    <w:rsid w:val="69796AD5"/>
    <w:rsid w:val="697A3B33"/>
    <w:rsid w:val="6993643B"/>
    <w:rsid w:val="69D44760"/>
    <w:rsid w:val="6A2B63AD"/>
    <w:rsid w:val="6A520EC7"/>
    <w:rsid w:val="6AF70B0C"/>
    <w:rsid w:val="6AF87E20"/>
    <w:rsid w:val="6B322639"/>
    <w:rsid w:val="6C5D26DE"/>
    <w:rsid w:val="6C636C38"/>
    <w:rsid w:val="6C7564D4"/>
    <w:rsid w:val="6CE801F9"/>
    <w:rsid w:val="6D37649A"/>
    <w:rsid w:val="6D545E34"/>
    <w:rsid w:val="6DB34098"/>
    <w:rsid w:val="6DB545B6"/>
    <w:rsid w:val="6DE02FB4"/>
    <w:rsid w:val="6E1E4D2E"/>
    <w:rsid w:val="6E375EBF"/>
    <w:rsid w:val="6E4802F4"/>
    <w:rsid w:val="6E514CED"/>
    <w:rsid w:val="6EA168B2"/>
    <w:rsid w:val="6EA63EC8"/>
    <w:rsid w:val="6EB54C11"/>
    <w:rsid w:val="6EB563D5"/>
    <w:rsid w:val="6ED92677"/>
    <w:rsid w:val="6EE36ECA"/>
    <w:rsid w:val="6EF56020"/>
    <w:rsid w:val="6F225983"/>
    <w:rsid w:val="6F3971AE"/>
    <w:rsid w:val="6F8A58F5"/>
    <w:rsid w:val="6FB41467"/>
    <w:rsid w:val="6FCA3B9E"/>
    <w:rsid w:val="6FF1003D"/>
    <w:rsid w:val="6FFC5590"/>
    <w:rsid w:val="6FFE0F42"/>
    <w:rsid w:val="703F0621"/>
    <w:rsid w:val="70575A6A"/>
    <w:rsid w:val="706D1DD0"/>
    <w:rsid w:val="7070486A"/>
    <w:rsid w:val="70856B87"/>
    <w:rsid w:val="70A66401"/>
    <w:rsid w:val="70AE5C04"/>
    <w:rsid w:val="70D527EE"/>
    <w:rsid w:val="70DF1CC8"/>
    <w:rsid w:val="70E57F00"/>
    <w:rsid w:val="714E18BE"/>
    <w:rsid w:val="715B5300"/>
    <w:rsid w:val="716608AE"/>
    <w:rsid w:val="71923A45"/>
    <w:rsid w:val="71BB3C45"/>
    <w:rsid w:val="71D27F8A"/>
    <w:rsid w:val="72137FC8"/>
    <w:rsid w:val="72456549"/>
    <w:rsid w:val="72553024"/>
    <w:rsid w:val="72B8422D"/>
    <w:rsid w:val="72EC1B63"/>
    <w:rsid w:val="73104006"/>
    <w:rsid w:val="73122968"/>
    <w:rsid w:val="731F5D5E"/>
    <w:rsid w:val="73542064"/>
    <w:rsid w:val="73865495"/>
    <w:rsid w:val="73933E00"/>
    <w:rsid w:val="73C51AD5"/>
    <w:rsid w:val="73C93721"/>
    <w:rsid w:val="741E793C"/>
    <w:rsid w:val="74454BD7"/>
    <w:rsid w:val="745E3944"/>
    <w:rsid w:val="74C8615E"/>
    <w:rsid w:val="75040D90"/>
    <w:rsid w:val="752A680A"/>
    <w:rsid w:val="75640BD1"/>
    <w:rsid w:val="756F3322"/>
    <w:rsid w:val="75F50F12"/>
    <w:rsid w:val="7635099D"/>
    <w:rsid w:val="768A7D0B"/>
    <w:rsid w:val="76D37959"/>
    <w:rsid w:val="76FA1D0B"/>
    <w:rsid w:val="7712786D"/>
    <w:rsid w:val="7725204A"/>
    <w:rsid w:val="77253DF8"/>
    <w:rsid w:val="776115E9"/>
    <w:rsid w:val="77626DFA"/>
    <w:rsid w:val="77762421"/>
    <w:rsid w:val="77860A42"/>
    <w:rsid w:val="77A318EC"/>
    <w:rsid w:val="77AC2D86"/>
    <w:rsid w:val="77B56B1F"/>
    <w:rsid w:val="77E37F3B"/>
    <w:rsid w:val="780D15A8"/>
    <w:rsid w:val="780F09F4"/>
    <w:rsid w:val="78450BF6"/>
    <w:rsid w:val="78613D47"/>
    <w:rsid w:val="786839AD"/>
    <w:rsid w:val="788D2CF0"/>
    <w:rsid w:val="78A90480"/>
    <w:rsid w:val="78C31B1A"/>
    <w:rsid w:val="78EA7C80"/>
    <w:rsid w:val="78FB752E"/>
    <w:rsid w:val="795311EB"/>
    <w:rsid w:val="79892D47"/>
    <w:rsid w:val="798B1047"/>
    <w:rsid w:val="79D265A3"/>
    <w:rsid w:val="79DD228D"/>
    <w:rsid w:val="7A364017"/>
    <w:rsid w:val="7A581469"/>
    <w:rsid w:val="7A6730A5"/>
    <w:rsid w:val="7A8265E1"/>
    <w:rsid w:val="7AA44CF5"/>
    <w:rsid w:val="7B17638F"/>
    <w:rsid w:val="7B686D42"/>
    <w:rsid w:val="7B841746"/>
    <w:rsid w:val="7B984123"/>
    <w:rsid w:val="7BC002BD"/>
    <w:rsid w:val="7BD227A0"/>
    <w:rsid w:val="7C02383A"/>
    <w:rsid w:val="7C1728A9"/>
    <w:rsid w:val="7C5D0C42"/>
    <w:rsid w:val="7C6C5AC7"/>
    <w:rsid w:val="7CC6544B"/>
    <w:rsid w:val="7CC84C09"/>
    <w:rsid w:val="7CCB29CD"/>
    <w:rsid w:val="7CE55312"/>
    <w:rsid w:val="7CF91FAF"/>
    <w:rsid w:val="7D0239FF"/>
    <w:rsid w:val="7D1359BB"/>
    <w:rsid w:val="7D5E40CD"/>
    <w:rsid w:val="7D617A12"/>
    <w:rsid w:val="7D6C2034"/>
    <w:rsid w:val="7DBB7A27"/>
    <w:rsid w:val="7DCD56F2"/>
    <w:rsid w:val="7DF41B71"/>
    <w:rsid w:val="7E4D3F62"/>
    <w:rsid w:val="7E6A2CA1"/>
    <w:rsid w:val="7EBE11A6"/>
    <w:rsid w:val="7EE17457"/>
    <w:rsid w:val="7EF22652"/>
    <w:rsid w:val="7F001CE7"/>
    <w:rsid w:val="7F395B46"/>
    <w:rsid w:val="7F451C00"/>
    <w:rsid w:val="7F4818EA"/>
    <w:rsid w:val="7F953CF4"/>
    <w:rsid w:val="7FC607B1"/>
    <w:rsid w:val="7FE47E50"/>
    <w:rsid w:val="7FF97D8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1"/>
    <w:pPr>
      <w:ind w:left="1152"/>
      <w:outlineLvl w:val="2"/>
    </w:pPr>
    <w:rPr>
      <w:rFonts w:ascii="宋体" w:hAnsi="宋体" w:eastAsia="宋体" w:cs="宋体"/>
      <w:b/>
      <w:bCs/>
      <w:sz w:val="24"/>
      <w:szCs w:val="24"/>
      <w:lang w:val="zh-CN" w:eastAsia="zh-CN" w:bidi="zh-CN"/>
    </w:rPr>
  </w:style>
  <w:style w:type="paragraph" w:styleId="4">
    <w:name w:val="heading 3"/>
    <w:basedOn w:val="1"/>
    <w:next w:val="1"/>
    <w:autoRedefine/>
    <w:qFormat/>
    <w:uiPriority w:val="0"/>
    <w:pPr>
      <w:numPr>
        <w:ilvl w:val="2"/>
        <w:numId w:val="1"/>
      </w:numPr>
      <w:adjustRightInd w:val="0"/>
      <w:snapToGrid w:val="0"/>
      <w:spacing w:line="360" w:lineRule="auto"/>
      <w:ind w:left="607" w:leftChars="0" w:firstLine="361" w:firstLineChars="100"/>
      <w:jc w:val="left"/>
      <w:outlineLvl w:val="2"/>
    </w:pPr>
    <w:rPr>
      <w:rFonts w:ascii="Times New Roman" w:hAnsi="Times New Roman" w:eastAsia="宋体"/>
      <w:b/>
      <w:bCs/>
      <w:kern w:val="0"/>
      <w:sz w:val="30"/>
      <w:szCs w:val="32"/>
    </w:rPr>
  </w:style>
  <w:style w:type="paragraph" w:styleId="5">
    <w:name w:val="heading 4"/>
    <w:basedOn w:val="1"/>
    <w:next w:val="1"/>
    <w:autoRedefine/>
    <w:qFormat/>
    <w:uiPriority w:val="0"/>
    <w:pPr>
      <w:keepNext/>
      <w:keepLines/>
      <w:spacing w:before="76" w:beforeLines="20" w:line="360" w:lineRule="auto"/>
      <w:jc w:val="left"/>
      <w:outlineLvl w:val="3"/>
    </w:pPr>
    <w:rPr>
      <w:rFonts w:eastAsia="黑体"/>
      <w:b/>
      <w:bCs/>
      <w:sz w:val="28"/>
      <w:szCs w:val="28"/>
      <w:lang w:val="zh-CN"/>
    </w:rPr>
  </w:style>
  <w:style w:type="paragraph" w:styleId="6">
    <w:name w:val="heading 6"/>
    <w:basedOn w:val="1"/>
    <w:next w:val="1"/>
    <w:autoRedefine/>
    <w:qFormat/>
    <w:uiPriority w:val="0"/>
    <w:pPr>
      <w:keepNext/>
      <w:keepLines/>
      <w:numPr>
        <w:ilvl w:val="5"/>
        <w:numId w:val="2"/>
      </w:numPr>
      <w:tabs>
        <w:tab w:val="left" w:pos="1152"/>
      </w:tabs>
      <w:spacing w:before="240" w:after="64" w:line="320" w:lineRule="auto"/>
      <w:outlineLvl w:val="5"/>
    </w:pPr>
    <w:rPr>
      <w:rFonts w:ascii="Arial" w:hAnsi="Arial" w:eastAsia="黑体"/>
      <w:b/>
      <w:bCs/>
      <w:sz w:val="24"/>
    </w:rPr>
  </w:style>
  <w:style w:type="paragraph" w:styleId="7">
    <w:name w:val="heading 7"/>
    <w:basedOn w:val="1"/>
    <w:next w:val="1"/>
    <w:autoRedefine/>
    <w:qFormat/>
    <w:uiPriority w:val="0"/>
    <w:pPr>
      <w:keepNext/>
      <w:keepLines/>
      <w:spacing w:before="240" w:after="64" w:line="320" w:lineRule="auto"/>
      <w:outlineLvl w:val="6"/>
    </w:pPr>
    <w:rPr>
      <w:b/>
      <w:bCs/>
      <w:sz w:val="24"/>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8">
    <w:name w:val="Normal Indent"/>
    <w:basedOn w:val="1"/>
    <w:next w:val="1"/>
    <w:autoRedefine/>
    <w:qFormat/>
    <w:uiPriority w:val="0"/>
    <w:pPr>
      <w:ind w:firstLine="420" w:firstLineChars="200"/>
    </w:pPr>
  </w:style>
  <w:style w:type="paragraph" w:styleId="9">
    <w:name w:val="caption"/>
    <w:basedOn w:val="1"/>
    <w:next w:val="1"/>
    <w:autoRedefine/>
    <w:qFormat/>
    <w:uiPriority w:val="0"/>
    <w:pPr>
      <w:jc w:val="center"/>
    </w:pPr>
    <w:rPr>
      <w:rFonts w:cs="Arial"/>
      <w:b/>
      <w:kern w:val="0"/>
      <w:sz w:val="24"/>
      <w:lang w:val="zh-CN"/>
    </w:rPr>
  </w:style>
  <w:style w:type="paragraph" w:styleId="10">
    <w:name w:val="Document Map"/>
    <w:basedOn w:val="1"/>
    <w:autoRedefine/>
    <w:qFormat/>
    <w:uiPriority w:val="0"/>
    <w:pPr>
      <w:shd w:val="clear" w:color="auto" w:fill="000080"/>
    </w:pPr>
    <w:rPr>
      <w:kern w:val="0"/>
      <w:sz w:val="20"/>
      <w:szCs w:val="24"/>
    </w:rPr>
  </w:style>
  <w:style w:type="paragraph" w:styleId="11">
    <w:name w:val="annotation text"/>
    <w:basedOn w:val="1"/>
    <w:link w:val="59"/>
    <w:autoRedefine/>
    <w:semiHidden/>
    <w:qFormat/>
    <w:uiPriority w:val="0"/>
    <w:pPr>
      <w:jc w:val="left"/>
    </w:pPr>
    <w:rPr>
      <w:kern w:val="0"/>
      <w:sz w:val="24"/>
      <w:szCs w:val="20"/>
    </w:rPr>
  </w:style>
  <w:style w:type="paragraph" w:styleId="12">
    <w:name w:val="Body Text"/>
    <w:basedOn w:val="1"/>
    <w:next w:val="1"/>
    <w:link w:val="58"/>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65"/>
    <w:autoRedefine/>
    <w:qFormat/>
    <w:uiPriority w:val="0"/>
    <w:pPr>
      <w:spacing w:after="120"/>
      <w:ind w:left="420" w:leftChars="200"/>
    </w:pPr>
    <w:rPr>
      <w:kern w:val="0"/>
      <w:sz w:val="24"/>
      <w:szCs w:val="20"/>
    </w:rPr>
  </w:style>
  <w:style w:type="paragraph" w:styleId="14">
    <w:name w:val="Body Text Indent 2"/>
    <w:basedOn w:val="1"/>
    <w:next w:val="15"/>
    <w:autoRedefine/>
    <w:unhideWhenUsed/>
    <w:qFormat/>
    <w:uiPriority w:val="99"/>
    <w:pPr>
      <w:spacing w:after="120" w:line="480" w:lineRule="auto"/>
      <w:ind w:left="420" w:leftChars="200"/>
    </w:pPr>
  </w:style>
  <w:style w:type="paragraph" w:styleId="15">
    <w:name w:val="Body Text First Indent 2"/>
    <w:basedOn w:val="1"/>
    <w:next w:val="1"/>
    <w:autoRedefine/>
    <w:unhideWhenUsed/>
    <w:qFormat/>
    <w:uiPriority w:val="99"/>
    <w:pPr>
      <w:ind w:firstLine="420" w:firstLineChars="200"/>
    </w:pPr>
  </w:style>
  <w:style w:type="paragraph" w:styleId="16">
    <w:name w:val="Date"/>
    <w:basedOn w:val="1"/>
    <w:next w:val="1"/>
    <w:link w:val="54"/>
    <w:autoRedefine/>
    <w:qFormat/>
    <w:uiPriority w:val="0"/>
    <w:pPr>
      <w:ind w:left="100" w:leftChars="2500"/>
    </w:pPr>
    <w:rPr>
      <w:kern w:val="0"/>
      <w:sz w:val="24"/>
      <w:szCs w:val="20"/>
    </w:rPr>
  </w:style>
  <w:style w:type="paragraph" w:styleId="17">
    <w:name w:val="Balloon Text"/>
    <w:basedOn w:val="1"/>
    <w:link w:val="61"/>
    <w:autoRedefine/>
    <w:semiHidden/>
    <w:qFormat/>
    <w:uiPriority w:val="0"/>
    <w:rPr>
      <w:kern w:val="0"/>
      <w:sz w:val="18"/>
      <w:szCs w:val="20"/>
    </w:rPr>
  </w:style>
  <w:style w:type="paragraph" w:styleId="18">
    <w:name w:val="footer"/>
    <w:basedOn w:val="1"/>
    <w:link w:val="53"/>
    <w:autoRedefine/>
    <w:qFormat/>
    <w:uiPriority w:val="99"/>
    <w:pPr>
      <w:tabs>
        <w:tab w:val="center" w:pos="4153"/>
        <w:tab w:val="right" w:pos="8306"/>
      </w:tabs>
      <w:snapToGrid w:val="0"/>
      <w:jc w:val="left"/>
    </w:pPr>
    <w:rPr>
      <w:kern w:val="0"/>
      <w:sz w:val="18"/>
      <w:szCs w:val="20"/>
    </w:rPr>
  </w:style>
  <w:style w:type="paragraph" w:styleId="19">
    <w:name w:val="header"/>
    <w:basedOn w:val="1"/>
    <w:link w:val="6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able of figures"/>
    <w:basedOn w:val="1"/>
    <w:next w:val="1"/>
    <w:autoRedefine/>
    <w:qFormat/>
    <w:uiPriority w:val="0"/>
    <w:pPr>
      <w:ind w:left="200" w:leftChars="200" w:hanging="200" w:hangingChars="200"/>
    </w:pPr>
  </w:style>
  <w:style w:type="paragraph" w:styleId="21">
    <w:name w:val="toc 9"/>
    <w:basedOn w:val="1"/>
    <w:next w:val="1"/>
    <w:autoRedefine/>
    <w:qFormat/>
    <w:uiPriority w:val="0"/>
    <w:pPr>
      <w:widowControl/>
      <w:wordWrap w:val="0"/>
      <w:autoSpaceDE/>
      <w:autoSpaceDN/>
      <w:spacing w:before="0" w:after="0" w:line="240" w:lineRule="auto"/>
      <w:ind w:left="2975" w:firstLine="0"/>
      <w:jc w:val="both"/>
    </w:pPr>
    <w:rPr>
      <w:sz w:val="21"/>
      <w:szCs w:val="22"/>
    </w:rPr>
  </w:style>
  <w:style w:type="paragraph" w:styleId="22">
    <w:name w:val="Body Text 2"/>
    <w:basedOn w:val="1"/>
    <w:next w:val="1"/>
    <w:autoRedefine/>
    <w:qFormat/>
    <w:uiPriority w:val="0"/>
    <w:pPr>
      <w:spacing w:after="120" w:line="480" w:lineRule="auto"/>
    </w:pPr>
  </w:style>
  <w:style w:type="paragraph" w:styleId="23">
    <w:name w:val="Normal (Web)"/>
    <w:basedOn w:val="1"/>
    <w:link w:val="56"/>
    <w:autoRedefine/>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1"/>
    <w:next w:val="11"/>
    <w:link w:val="62"/>
    <w:autoRedefine/>
    <w:semiHidden/>
    <w:qFormat/>
    <w:uiPriority w:val="0"/>
    <w:rPr>
      <w:b/>
      <w:sz w:val="24"/>
      <w:szCs w:val="20"/>
    </w:rPr>
  </w:style>
  <w:style w:type="paragraph" w:styleId="25">
    <w:name w:val="Body Text First Indent"/>
    <w:basedOn w:val="12"/>
    <w:autoRedefine/>
    <w:qFormat/>
    <w:uiPriority w:val="0"/>
    <w:pPr>
      <w:ind w:firstLine="420" w:firstLineChars="100"/>
    </w:pPr>
  </w:style>
  <w:style w:type="table" w:styleId="27">
    <w:name w:val="Table Grid"/>
    <w:basedOn w:val="26"/>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bCs/>
    </w:rPr>
  </w:style>
  <w:style w:type="character" w:styleId="30">
    <w:name w:val="page number"/>
    <w:basedOn w:val="28"/>
    <w:autoRedefine/>
    <w:qFormat/>
    <w:uiPriority w:val="0"/>
  </w:style>
  <w:style w:type="character" w:styleId="31">
    <w:name w:val="FollowedHyperlink"/>
    <w:basedOn w:val="28"/>
    <w:autoRedefine/>
    <w:qFormat/>
    <w:uiPriority w:val="0"/>
    <w:rPr>
      <w:color w:val="337AB7"/>
      <w:u w:val="single"/>
    </w:rPr>
  </w:style>
  <w:style w:type="character" w:styleId="32">
    <w:name w:val="HTML Definition"/>
    <w:basedOn w:val="28"/>
    <w:autoRedefine/>
    <w:qFormat/>
    <w:uiPriority w:val="0"/>
    <w:rPr>
      <w:i/>
      <w:iCs/>
    </w:rPr>
  </w:style>
  <w:style w:type="character" w:styleId="33">
    <w:name w:val="Hyperlink"/>
    <w:basedOn w:val="28"/>
    <w:autoRedefine/>
    <w:qFormat/>
    <w:uiPriority w:val="0"/>
    <w:rPr>
      <w:color w:val="0000FF"/>
      <w:u w:val="single"/>
    </w:rPr>
  </w:style>
  <w:style w:type="character" w:styleId="34">
    <w:name w:val="HTML Code"/>
    <w:basedOn w:val="28"/>
    <w:autoRedefine/>
    <w:qFormat/>
    <w:uiPriority w:val="0"/>
    <w:rPr>
      <w:rFonts w:ascii="Consolas" w:hAnsi="Consolas" w:eastAsia="Consolas" w:cs="Consolas"/>
      <w:color w:val="C7254E"/>
      <w:sz w:val="21"/>
      <w:szCs w:val="21"/>
      <w:shd w:val="clear" w:fill="F9F2F4"/>
    </w:rPr>
  </w:style>
  <w:style w:type="character" w:styleId="35">
    <w:name w:val="annotation reference"/>
    <w:autoRedefine/>
    <w:semiHidden/>
    <w:qFormat/>
    <w:uiPriority w:val="0"/>
    <w:rPr>
      <w:sz w:val="21"/>
    </w:rPr>
  </w:style>
  <w:style w:type="character" w:styleId="36">
    <w:name w:val="HTML Keyboard"/>
    <w:basedOn w:val="28"/>
    <w:autoRedefine/>
    <w:qFormat/>
    <w:uiPriority w:val="0"/>
    <w:rPr>
      <w:rFonts w:hint="default" w:ascii="Consolas" w:hAnsi="Consolas" w:eastAsia="Consolas" w:cs="Consolas"/>
      <w:color w:val="FFFFFF"/>
      <w:sz w:val="21"/>
      <w:szCs w:val="21"/>
      <w:shd w:val="clear" w:fill="333333"/>
    </w:rPr>
  </w:style>
  <w:style w:type="character" w:styleId="37">
    <w:name w:val="HTML Sample"/>
    <w:basedOn w:val="28"/>
    <w:autoRedefine/>
    <w:qFormat/>
    <w:uiPriority w:val="0"/>
    <w:rPr>
      <w:rFonts w:hint="default" w:ascii="Consolas" w:hAnsi="Consolas" w:eastAsia="Consolas" w:cs="Consolas"/>
      <w:sz w:val="21"/>
      <w:szCs w:val="21"/>
    </w:rPr>
  </w:style>
  <w:style w:type="paragraph" w:customStyle="1" w:styleId="38">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xl27"/>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color w:val="FF0000"/>
      <w:kern w:val="0"/>
      <w:szCs w:val="21"/>
    </w:rPr>
  </w:style>
  <w:style w:type="paragraph" w:customStyle="1" w:styleId="40">
    <w:name w:val="Default"/>
    <w:basedOn w:val="41"/>
    <w:next w:val="42"/>
    <w:autoRedefine/>
    <w:qFormat/>
    <w:uiPriority w:val="0"/>
    <w:pPr>
      <w:widowControl w:val="0"/>
      <w:autoSpaceDE w:val="0"/>
      <w:autoSpaceDN w:val="0"/>
      <w:adjustRightInd w:val="0"/>
    </w:pPr>
    <w:rPr>
      <w:rFonts w:ascii="宋体" w:hAnsi="Calibri" w:eastAsia="宋体" w:cs="Calibri"/>
      <w:kern w:val="2"/>
      <w:sz w:val="24"/>
      <w:szCs w:val="22"/>
      <w:lang w:val="en-US" w:eastAsia="zh-CN" w:bidi="ar-SA"/>
    </w:rPr>
  </w:style>
  <w:style w:type="paragraph" w:customStyle="1" w:styleId="41">
    <w:name w:val="文本"/>
    <w:basedOn w:val="1"/>
    <w:next w:val="1"/>
    <w:autoRedefine/>
    <w:qFormat/>
    <w:uiPriority w:val="0"/>
    <w:pPr>
      <w:adjustRightInd/>
      <w:spacing w:line="360" w:lineRule="auto"/>
      <w:jc w:val="both"/>
      <w:textAlignment w:val="auto"/>
    </w:pPr>
  </w:style>
  <w:style w:type="paragraph" w:customStyle="1" w:styleId="42">
    <w:name w:val="1正文段落"/>
    <w:basedOn w:val="1"/>
    <w:autoRedefine/>
    <w:qFormat/>
    <w:uiPriority w:val="0"/>
    <w:pPr>
      <w:spacing w:line="360" w:lineRule="auto"/>
      <w:ind w:firstLine="480" w:firstLineChars="200"/>
      <w:jc w:val="left"/>
    </w:pPr>
    <w:rPr>
      <w:rFonts w:ascii="Times New Roman" w:hAnsi="Times New Roman" w:cs="Times New Roman"/>
      <w:snapToGrid w:val="0"/>
      <w:kern w:val="0"/>
      <w:sz w:val="24"/>
      <w:lang w:val="zh-CN" w:eastAsia="zh-CN"/>
    </w:rPr>
  </w:style>
  <w:style w:type="paragraph" w:customStyle="1" w:styleId="43">
    <w:name w:val="Body Text First Indent 21"/>
    <w:basedOn w:val="44"/>
    <w:autoRedefine/>
    <w:qFormat/>
    <w:uiPriority w:val="0"/>
    <w:pPr>
      <w:spacing w:after="120" w:afterLines="0" w:line="240" w:lineRule="auto"/>
      <w:ind w:left="420" w:leftChars="200" w:firstLine="420"/>
    </w:pPr>
    <w:rPr>
      <w:rFonts w:ascii="宋体" w:hAnsi="宋体" w:cs="宋体"/>
    </w:rPr>
  </w:style>
  <w:style w:type="paragraph" w:customStyle="1" w:styleId="44">
    <w:name w:val="Body Text Indent1"/>
    <w:basedOn w:val="1"/>
    <w:autoRedefine/>
    <w:qFormat/>
    <w:uiPriority w:val="0"/>
    <w:pPr>
      <w:spacing w:after="120"/>
      <w:ind w:left="420" w:leftChars="200"/>
    </w:pPr>
    <w:rPr>
      <w:kern w:val="2"/>
    </w:rPr>
  </w:style>
  <w:style w:type="paragraph" w:customStyle="1" w:styleId="45">
    <w:name w:val="样式3"/>
    <w:basedOn w:val="1"/>
    <w:next w:val="46"/>
    <w:autoRedefine/>
    <w:qFormat/>
    <w:uiPriority w:val="0"/>
    <w:pPr>
      <w:autoSpaceDE w:val="0"/>
      <w:autoSpaceDN w:val="0"/>
      <w:snapToGrid w:val="0"/>
      <w:spacing w:before="120" w:line="460" w:lineRule="atLeast"/>
      <w:jc w:val="center"/>
    </w:pPr>
    <w:rPr>
      <w:rFonts w:eastAsia="黑体"/>
      <w:sz w:val="28"/>
      <w:szCs w:val="24"/>
    </w:rPr>
  </w:style>
  <w:style w:type="paragraph" w:customStyle="1" w:styleId="46">
    <w:name w:val="目录 53"/>
    <w:basedOn w:val="1"/>
    <w:next w:val="1"/>
    <w:autoRedefine/>
    <w:qFormat/>
    <w:uiPriority w:val="0"/>
    <w:pPr>
      <w:ind w:left="840"/>
    </w:pPr>
    <w:rPr>
      <w:rFonts w:cs="宋体"/>
      <w:color w:val="000000"/>
    </w:rPr>
  </w:style>
  <w:style w:type="paragraph" w:customStyle="1" w:styleId="47">
    <w:name w:val="表头"/>
    <w:basedOn w:val="8"/>
    <w:next w:val="1"/>
    <w:autoRedefine/>
    <w:qFormat/>
    <w:uiPriority w:val="0"/>
    <w:pPr>
      <w:spacing w:before="120" w:beforeLines="50" w:after="120" w:afterLines="50"/>
      <w:jc w:val="center"/>
    </w:pPr>
    <w:rPr>
      <w:rFonts w:eastAsia="黑体"/>
    </w:rPr>
  </w:style>
  <w:style w:type="paragraph" w:customStyle="1" w:styleId="48">
    <w:name w:val="标题2"/>
    <w:basedOn w:val="1"/>
    <w:next w:val="1"/>
    <w:autoRedefine/>
    <w:qFormat/>
    <w:uiPriority w:val="0"/>
    <w:pPr>
      <w:autoSpaceDE w:val="0"/>
      <w:autoSpaceDN w:val="0"/>
      <w:snapToGrid w:val="0"/>
      <w:spacing w:line="590" w:lineRule="atLeast"/>
      <w:jc w:val="center"/>
    </w:pPr>
    <w:rPr>
      <w:rFonts w:eastAsia="方正楷体_GBK"/>
      <w:snapToGrid w:val="0"/>
      <w:kern w:val="0"/>
      <w:sz w:val="32"/>
    </w:rPr>
  </w:style>
  <w:style w:type="paragraph" w:customStyle="1" w:styleId="49">
    <w:name w:val="表格"/>
    <w:basedOn w:val="20"/>
    <w:next w:val="1"/>
    <w:link w:val="50"/>
    <w:autoRedefine/>
    <w:qFormat/>
    <w:uiPriority w:val="0"/>
    <w:pPr>
      <w:adjustRightInd w:val="0"/>
      <w:snapToGrid w:val="0"/>
      <w:spacing w:beforeLines="10" w:afterLines="10" w:line="259" w:lineRule="auto"/>
      <w:jc w:val="center"/>
    </w:pPr>
    <w:rPr>
      <w:rFonts w:ascii="宋体"/>
      <w:kern w:val="0"/>
      <w:szCs w:val="20"/>
    </w:rPr>
  </w:style>
  <w:style w:type="character" w:customStyle="1" w:styleId="50">
    <w:name w:val="表格 Char"/>
    <w:link w:val="49"/>
    <w:autoRedefine/>
    <w:qFormat/>
    <w:uiPriority w:val="0"/>
    <w:rPr>
      <w:rFonts w:ascii="宋体"/>
      <w:sz w:val="21"/>
    </w:rPr>
  </w:style>
  <w:style w:type="paragraph" w:customStyle="1" w:styleId="5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3">
    <w:name w:val=" Char Char6"/>
    <w:link w:val="18"/>
    <w:autoRedefine/>
    <w:qFormat/>
    <w:uiPriority w:val="99"/>
    <w:rPr>
      <w:sz w:val="18"/>
    </w:rPr>
  </w:style>
  <w:style w:type="character" w:customStyle="1" w:styleId="54">
    <w:name w:val=" Char Char2"/>
    <w:link w:val="16"/>
    <w:autoRedefine/>
    <w:qFormat/>
    <w:uiPriority w:val="0"/>
    <w:rPr>
      <w:rFonts w:ascii="Times New Roman" w:hAnsi="Times New Roman" w:eastAsia="宋体"/>
      <w:sz w:val="24"/>
    </w:rPr>
  </w:style>
  <w:style w:type="character" w:customStyle="1" w:styleId="55">
    <w:name w:val="页脚 字符"/>
    <w:basedOn w:val="28"/>
    <w:autoRedefine/>
    <w:qFormat/>
    <w:uiPriority w:val="99"/>
  </w:style>
  <w:style w:type="character" w:customStyle="1" w:styleId="56">
    <w:name w:val=" Char Char7"/>
    <w:link w:val="23"/>
    <w:autoRedefine/>
    <w:qFormat/>
    <w:uiPriority w:val="0"/>
    <w:rPr>
      <w:rFonts w:ascii="宋体" w:hAnsi="宋体" w:eastAsia="宋体"/>
      <w:sz w:val="24"/>
    </w:rPr>
  </w:style>
  <w:style w:type="character" w:customStyle="1" w:styleId="57">
    <w:name w:val="正文文本 字符1"/>
    <w:autoRedefine/>
    <w:semiHidden/>
    <w:qFormat/>
    <w:uiPriority w:val="0"/>
    <w:rPr>
      <w:rFonts w:ascii="Times New Roman" w:hAnsi="Times New Roman" w:eastAsia="宋体"/>
      <w:sz w:val="24"/>
    </w:rPr>
  </w:style>
  <w:style w:type="character" w:customStyle="1" w:styleId="58">
    <w:name w:val=" Char Char5"/>
    <w:link w:val="12"/>
    <w:autoRedefine/>
    <w:qFormat/>
    <w:uiPriority w:val="0"/>
    <w:rPr>
      <w:sz w:val="18"/>
    </w:rPr>
  </w:style>
  <w:style w:type="character" w:customStyle="1" w:styleId="59">
    <w:name w:val=" Char Char1"/>
    <w:link w:val="11"/>
    <w:autoRedefine/>
    <w:qFormat/>
    <w:uiPriority w:val="0"/>
    <w:rPr>
      <w:rFonts w:ascii="Times New Roman" w:hAnsi="Times New Roman" w:eastAsia="宋体"/>
      <w:sz w:val="24"/>
    </w:rPr>
  </w:style>
  <w:style w:type="character" w:customStyle="1" w:styleId="60">
    <w:name w:val="日期 字符"/>
    <w:autoRedefine/>
    <w:semiHidden/>
    <w:qFormat/>
    <w:uiPriority w:val="0"/>
    <w:rPr>
      <w:rFonts w:ascii="Times New Roman" w:hAnsi="Times New Roman" w:eastAsia="宋体"/>
      <w:sz w:val="24"/>
    </w:rPr>
  </w:style>
  <w:style w:type="character" w:customStyle="1" w:styleId="61">
    <w:name w:val=" Char Char4"/>
    <w:link w:val="17"/>
    <w:autoRedefine/>
    <w:semiHidden/>
    <w:qFormat/>
    <w:uiPriority w:val="0"/>
    <w:rPr>
      <w:rFonts w:ascii="Times New Roman" w:hAnsi="Times New Roman" w:eastAsia="宋体"/>
      <w:sz w:val="18"/>
    </w:rPr>
  </w:style>
  <w:style w:type="character" w:customStyle="1" w:styleId="62">
    <w:name w:val=" Char Char3"/>
    <w:link w:val="24"/>
    <w:autoRedefine/>
    <w:semiHidden/>
    <w:qFormat/>
    <w:uiPriority w:val="0"/>
    <w:rPr>
      <w:rFonts w:ascii="Times New Roman" w:hAnsi="Times New Roman" w:eastAsia="宋体"/>
      <w:b/>
      <w:kern w:val="2"/>
      <w:sz w:val="24"/>
    </w:rPr>
  </w:style>
  <w:style w:type="character" w:customStyle="1" w:styleId="63">
    <w:name w:val=" Char Char8"/>
    <w:link w:val="19"/>
    <w:autoRedefine/>
    <w:qFormat/>
    <w:uiPriority w:val="0"/>
    <w:rPr>
      <w:sz w:val="18"/>
    </w:rPr>
  </w:style>
  <w:style w:type="character" w:customStyle="1" w:styleId="64">
    <w:name w:val="批注文字 字符1"/>
    <w:autoRedefine/>
    <w:semiHidden/>
    <w:qFormat/>
    <w:uiPriority w:val="0"/>
    <w:rPr>
      <w:rFonts w:ascii="Times New Roman" w:hAnsi="Times New Roman" w:eastAsia="宋体"/>
      <w:sz w:val="24"/>
    </w:rPr>
  </w:style>
  <w:style w:type="character" w:customStyle="1" w:styleId="65">
    <w:name w:val=" Char Char"/>
    <w:link w:val="13"/>
    <w:autoRedefine/>
    <w:semiHidden/>
    <w:qFormat/>
    <w:uiPriority w:val="0"/>
    <w:rPr>
      <w:rFonts w:ascii="Times New Roman" w:hAnsi="Times New Roman" w:eastAsia="宋体"/>
      <w:sz w:val="24"/>
    </w:rPr>
  </w:style>
  <w:style w:type="paragraph" w:customStyle="1" w:styleId="66">
    <w:name w:val="表"/>
    <w:next w:val="1"/>
    <w:autoRedefine/>
    <w:qFormat/>
    <w:uiPriority w:val="0"/>
    <w:pPr>
      <w:pBdr>
        <w:between w:val="dashSmallGap" w:color="666699" w:sz="4" w:space="1"/>
      </w:pBdr>
      <w:adjustRightInd w:val="0"/>
      <w:snapToGrid w:val="0"/>
      <w:spacing w:line="120" w:lineRule="atLeast"/>
      <w:jc w:val="center"/>
      <w:textAlignment w:val="center"/>
    </w:pPr>
    <w:rPr>
      <w:rFonts w:ascii="仿宋_GB2312" w:hAnsi="宋体" w:eastAsia="仿宋_GB2312" w:cs="Times New Roman"/>
      <w:sz w:val="24"/>
      <w:szCs w:val="24"/>
      <w:lang w:val="en-US" w:eastAsia="zh-CN" w:bidi="ar-SA"/>
    </w:rPr>
  </w:style>
  <w:style w:type="paragraph" w:customStyle="1" w:styleId="67">
    <w:name w:val="Table Paragraph"/>
    <w:basedOn w:val="1"/>
    <w:autoRedefine/>
    <w:qFormat/>
    <w:uiPriority w:val="0"/>
  </w:style>
  <w:style w:type="paragraph" w:customStyle="1" w:styleId="68">
    <w:name w:val="正文2"/>
    <w:basedOn w:val="1"/>
    <w:autoRedefine/>
    <w:qFormat/>
    <w:uiPriority w:val="0"/>
    <w:pPr>
      <w:spacing w:line="360" w:lineRule="auto"/>
      <w:ind w:firstLine="480" w:firstLineChars="200"/>
      <w:jc w:val="left"/>
    </w:pPr>
    <w:rPr>
      <w:kern w:val="0"/>
      <w:sz w:val="24"/>
      <w:szCs w:val="20"/>
    </w:rPr>
  </w:style>
  <w:style w:type="paragraph" w:customStyle="1" w:styleId="69">
    <w:name w:val="表格内容自定"/>
    <w:basedOn w:val="1"/>
    <w:autoRedefine/>
    <w:qFormat/>
    <w:uiPriority w:val="0"/>
    <w:pPr>
      <w:spacing w:line="280" w:lineRule="exact"/>
      <w:jc w:val="center"/>
    </w:pPr>
    <w:rPr>
      <w:rFonts w:ascii="Times New Roman" w:hAnsi="Times New Roman" w:cs="Times New Roman"/>
      <w:kern w:val="0"/>
      <w:sz w:val="18"/>
      <w:szCs w:val="21"/>
    </w:rPr>
  </w:style>
  <w:style w:type="paragraph" w:customStyle="1" w:styleId="70">
    <w:name w:val="表格样式"/>
    <w:basedOn w:val="1"/>
    <w:autoRedefine/>
    <w:qFormat/>
    <w:uiPriority w:val="0"/>
    <w:pPr>
      <w:widowControl/>
      <w:adjustRightInd w:val="0"/>
      <w:snapToGrid w:val="0"/>
      <w:spacing w:line="360" w:lineRule="auto"/>
      <w:jc w:val="center"/>
    </w:pPr>
    <w:rPr>
      <w:szCs w:val="20"/>
    </w:rPr>
  </w:style>
  <w:style w:type="paragraph" w:styleId="71">
    <w:name w:val="List Paragraph"/>
    <w:basedOn w:val="1"/>
    <w:autoRedefine/>
    <w:qFormat/>
    <w:uiPriority w:val="1"/>
    <w:pPr>
      <w:ind w:left="240" w:firstLine="480"/>
    </w:pPr>
    <w:rPr>
      <w:rFonts w:ascii="宋体" w:hAnsi="宋体" w:eastAsia="宋体" w:cs="宋体"/>
      <w:lang w:val="zh-CN" w:eastAsia="zh-CN" w:bidi="zh-CN"/>
    </w:rPr>
  </w:style>
  <w:style w:type="paragraph" w:customStyle="1" w:styleId="72">
    <w:name w:val="报告书正文"/>
    <w:basedOn w:val="1"/>
    <w:autoRedefine/>
    <w:qFormat/>
    <w:uiPriority w:val="0"/>
    <w:pPr>
      <w:adjustRightInd w:val="0"/>
      <w:spacing w:line="360" w:lineRule="auto"/>
      <w:ind w:firstLine="200" w:firstLineChars="200"/>
    </w:pPr>
    <w:rPr>
      <w:sz w:val="24"/>
    </w:rPr>
  </w:style>
  <w:style w:type="paragraph" w:customStyle="1" w:styleId="73">
    <w:name w:val="正本文字"/>
    <w:basedOn w:val="1"/>
    <w:autoRedefine/>
    <w:qFormat/>
    <w:uiPriority w:val="0"/>
    <w:pPr>
      <w:adjustRightInd w:val="0"/>
      <w:snapToGrid w:val="0"/>
      <w:spacing w:line="360" w:lineRule="auto"/>
      <w:ind w:firstLine="480" w:firstLineChars="200"/>
      <w:jc w:val="left"/>
    </w:pPr>
    <w:rPr>
      <w:kern w:val="18"/>
      <w:sz w:val="24"/>
      <w:szCs w:val="20"/>
    </w:rPr>
  </w:style>
  <w:style w:type="paragraph" w:customStyle="1" w:styleId="74">
    <w:name w:val="正文(首行缩进)"/>
    <w:basedOn w:val="1"/>
    <w:autoRedefine/>
    <w:qFormat/>
    <w:uiPriority w:val="0"/>
    <w:pPr>
      <w:spacing w:line="360" w:lineRule="auto"/>
      <w:ind w:firstLine="510"/>
    </w:pPr>
    <w:rPr>
      <w:rFonts w:ascii="宋体" w:hAnsi="宋体"/>
      <w:snapToGrid w:val="0"/>
      <w:kern w:val="0"/>
      <w:sz w:val="24"/>
    </w:rPr>
  </w:style>
  <w:style w:type="paragraph" w:customStyle="1" w:styleId="75">
    <w:name w:val="表中文字"/>
    <w:basedOn w:val="1"/>
    <w:autoRedefine/>
    <w:qFormat/>
    <w:uiPriority w:val="0"/>
    <w:pPr>
      <w:autoSpaceDE w:val="0"/>
      <w:autoSpaceDN w:val="0"/>
      <w:adjustRightInd w:val="0"/>
      <w:snapToGrid w:val="0"/>
      <w:spacing w:line="400" w:lineRule="exact"/>
      <w:ind w:firstLine="601"/>
      <w:jc w:val="center"/>
      <w:textAlignment w:val="baseline"/>
    </w:pPr>
    <w:rPr>
      <w:rFonts w:ascii="宋体" w:hAnsi="Times New Roman" w:eastAsia="楷体_GB2312"/>
      <w:spacing w:val="8"/>
      <w:kern w:val="0"/>
      <w:sz w:val="24"/>
      <w:szCs w:val="20"/>
    </w:rPr>
  </w:style>
  <w:style w:type="character" w:customStyle="1" w:styleId="76">
    <w:name w:val="font01"/>
    <w:autoRedefine/>
    <w:qFormat/>
    <w:uiPriority w:val="0"/>
    <w:rPr>
      <w:rFonts w:ascii="font-weight : 400" w:hAnsi="font-weight : 400" w:eastAsia="font-weight : 400" w:cs="font-weight : 400"/>
      <w:color w:val="000000"/>
      <w:sz w:val="22"/>
      <w:szCs w:val="22"/>
      <w:u w:val="none"/>
    </w:rPr>
  </w:style>
  <w:style w:type="paragraph" w:customStyle="1" w:styleId="77">
    <w:name w:val="Body text|1"/>
    <w:basedOn w:val="1"/>
    <w:autoRedefine/>
    <w:qFormat/>
    <w:uiPriority w:val="0"/>
    <w:pPr>
      <w:widowControl w:val="0"/>
      <w:shd w:val="clear" w:color="auto" w:fill="auto"/>
      <w:spacing w:line="403" w:lineRule="auto"/>
      <w:ind w:firstLine="400"/>
    </w:pPr>
    <w:rPr>
      <w:rFonts w:ascii="宋体" w:hAnsi="宋体" w:eastAsia="宋体" w:cs="宋体"/>
      <w:u w:val="none"/>
      <w:shd w:val="clear" w:color="auto" w:fill="auto"/>
      <w:lang w:val="zh-TW" w:eastAsia="zh-TW" w:bidi="zh-TW"/>
    </w:rPr>
  </w:style>
  <w:style w:type="paragraph" w:customStyle="1" w:styleId="78">
    <w:name w:val="Other|1"/>
    <w:basedOn w:val="1"/>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79">
    <w:name w:val="！正文"/>
    <w:basedOn w:val="1"/>
    <w:autoRedefine/>
    <w:qFormat/>
    <w:uiPriority w:val="0"/>
    <w:pPr>
      <w:spacing w:line="360" w:lineRule="auto"/>
      <w:ind w:firstLine="200" w:firstLineChars="200"/>
    </w:pPr>
    <w:rPr>
      <w:rFonts w:ascii="Times New Roman" w:hAnsi="Times New Roman" w:cs="Times New Roman"/>
      <w:sz w:val="24"/>
      <w:szCs w:val="22"/>
    </w:rPr>
  </w:style>
  <w:style w:type="paragraph" w:customStyle="1" w:styleId="80">
    <w:name w:val="Body Text Indent"/>
    <w:basedOn w:val="1"/>
    <w:autoRedefine/>
    <w:qFormat/>
    <w:uiPriority w:val="0"/>
    <w:pPr>
      <w:spacing w:after="120"/>
      <w:ind w:left="420" w:leftChars="200"/>
    </w:pPr>
    <w:rPr>
      <w:kern w:val="2"/>
    </w:rPr>
  </w:style>
  <w:style w:type="paragraph" w:customStyle="1" w:styleId="81">
    <w:name w:val="标号正文"/>
    <w:basedOn w:val="1"/>
    <w:next w:val="1"/>
    <w:autoRedefine/>
    <w:qFormat/>
    <w:uiPriority w:val="99"/>
    <w:pPr>
      <w:tabs>
        <w:tab w:val="left" w:pos="1540"/>
      </w:tabs>
      <w:overflowPunct w:val="0"/>
      <w:snapToGrid w:val="0"/>
      <w:spacing w:line="360" w:lineRule="auto"/>
      <w:ind w:firstLine="1040"/>
      <w:jc w:val="left"/>
    </w:pPr>
    <w:rPr>
      <w:rFonts w:ascii="Arial" w:hAnsi="Arial"/>
      <w:sz w:val="24"/>
      <w:szCs w:val="20"/>
    </w:rPr>
  </w:style>
  <w:style w:type="paragraph" w:customStyle="1" w:styleId="82">
    <w:name w:val="表格文字"/>
    <w:basedOn w:val="12"/>
    <w:autoRedefine/>
    <w:qFormat/>
    <w:uiPriority w:val="0"/>
    <w:pPr>
      <w:jc w:val="center"/>
    </w:pPr>
    <w:rPr>
      <w:rFonts w:ascii="仿宋_GB2312" w:hAnsi="Arial Black" w:eastAsia="仿宋_GB2312"/>
      <w:kern w:val="44"/>
      <w:lang w:val="zh-CN"/>
    </w:rPr>
  </w:style>
  <w:style w:type="paragraph" w:customStyle="1" w:styleId="83">
    <w:name w:val="样式 报告书正文 + 小三 加粗 首行缩进:  0 厘米 行距: 固定值 25 磅"/>
    <w:basedOn w:val="1"/>
    <w:autoRedefine/>
    <w:qFormat/>
    <w:uiPriority w:val="0"/>
    <w:pPr>
      <w:adjustRightInd w:val="0"/>
      <w:snapToGrid w:val="0"/>
      <w:spacing w:line="500" w:lineRule="exact"/>
      <w:jc w:val="left"/>
      <w:textAlignment w:val="baseline"/>
    </w:pPr>
    <w:rPr>
      <w:rFonts w:cs="宋体"/>
      <w:b/>
      <w:bCs/>
      <w:kern w:val="0"/>
      <w:sz w:val="28"/>
      <w:szCs w:val="20"/>
    </w:rPr>
  </w:style>
  <w:style w:type="paragraph" w:customStyle="1" w:styleId="84">
    <w:name w:val="表格 32"/>
    <w:basedOn w:val="1"/>
    <w:autoRedefine/>
    <w:qFormat/>
    <w:uiPriority w:val="0"/>
    <w:pPr>
      <w:widowControl/>
      <w:autoSpaceDE w:val="0"/>
      <w:autoSpaceDN w:val="0"/>
      <w:adjustRightInd w:val="0"/>
      <w:snapToGrid w:val="0"/>
      <w:spacing w:line="360" w:lineRule="auto"/>
      <w:jc w:val="center"/>
      <w:textAlignment w:val="baseline"/>
    </w:pPr>
    <w:rPr>
      <w:rFonts w:eastAsia="楷体_GB2312" w:cs="黑体"/>
      <w:kern w:val="0"/>
      <w:sz w:val="24"/>
    </w:rPr>
  </w:style>
  <w:style w:type="paragraph" w:customStyle="1" w:styleId="85">
    <w:name w:val="列出段落1"/>
    <w:basedOn w:val="1"/>
    <w:autoRedefine/>
    <w:qFormat/>
    <w:uiPriority w:val="34"/>
    <w:pPr>
      <w:widowControl/>
      <w:adjustRightInd w:val="0"/>
      <w:snapToGrid w:val="0"/>
      <w:spacing w:line="360" w:lineRule="auto"/>
      <w:ind w:left="720"/>
      <w:contextualSpacing/>
      <w:jc w:val="left"/>
    </w:pPr>
    <w:rPr>
      <w:rFonts w:cs="宋体"/>
      <w:kern w:val="0"/>
      <w:sz w:val="24"/>
    </w:rPr>
  </w:style>
  <w:style w:type="paragraph" w:customStyle="1" w:styleId="86">
    <w:name w:val="表格内容"/>
    <w:basedOn w:val="1"/>
    <w:next w:val="1"/>
    <w:autoRedefine/>
    <w:qFormat/>
    <w:uiPriority w:val="0"/>
    <w:pPr>
      <w:adjustRightInd w:val="0"/>
      <w:jc w:val="center"/>
      <w:textAlignment w:val="baseline"/>
    </w:pPr>
    <w:rPr>
      <w:szCs w:val="21"/>
    </w:rPr>
  </w:style>
  <w:style w:type="paragraph" w:customStyle="1" w:styleId="87">
    <w:name w:val="1正文"/>
    <w:basedOn w:val="1"/>
    <w:autoRedefine/>
    <w:qFormat/>
    <w:uiPriority w:val="0"/>
    <w:pPr>
      <w:adjustRightInd/>
      <w:snapToGrid/>
      <w:ind w:firstLine="200"/>
    </w:pPr>
    <w:rPr>
      <w:szCs w:val="20"/>
    </w:rPr>
  </w:style>
  <w:style w:type="paragraph" w:customStyle="1" w:styleId="88">
    <w:name w:val="111表头"/>
    <w:basedOn w:val="1"/>
    <w:autoRedefine/>
    <w:qFormat/>
    <w:uiPriority w:val="0"/>
    <w:pPr>
      <w:tabs>
        <w:tab w:val="left" w:pos="600"/>
      </w:tabs>
      <w:adjustRightInd/>
      <w:snapToGrid/>
      <w:spacing w:line="400" w:lineRule="exact"/>
      <w:ind w:firstLine="0" w:firstLineChars="0"/>
      <w:jc w:val="center"/>
    </w:pPr>
    <w:rPr>
      <w:b/>
    </w:rPr>
  </w:style>
  <w:style w:type="paragraph" w:customStyle="1" w:styleId="89">
    <w:name w:val="_Style 13"/>
    <w:autoRedefine/>
    <w:qFormat/>
    <w:uiPriority w:val="0"/>
    <w:rPr>
      <w:rFonts w:ascii="宋体" w:hAnsi="宋体" w:eastAsia="宋体" w:cs="宋体"/>
      <w:sz w:val="24"/>
      <w:szCs w:val="24"/>
      <w:lang w:val="en-US" w:eastAsia="zh-CN" w:bidi="ar-SA"/>
    </w:rPr>
  </w:style>
  <w:style w:type="paragraph" w:customStyle="1" w:styleId="90">
    <w:name w:val="表格标题"/>
    <w:basedOn w:val="1"/>
    <w:next w:val="86"/>
    <w:autoRedefine/>
    <w:qFormat/>
    <w:uiPriority w:val="0"/>
    <w:pPr>
      <w:keepLines/>
      <w:spacing w:line="360" w:lineRule="auto"/>
      <w:jc w:val="center"/>
    </w:pPr>
    <w:rPr>
      <w:b/>
      <w:szCs w:val="24"/>
    </w:rPr>
  </w:style>
  <w:style w:type="paragraph" w:customStyle="1" w:styleId="91">
    <w:name w:val="p0"/>
    <w:basedOn w:val="1"/>
    <w:autoRedefine/>
    <w:qFormat/>
    <w:uiPriority w:val="0"/>
    <w:pPr>
      <w:widowControl/>
      <w:jc w:val="left"/>
    </w:pPr>
    <w:rPr>
      <w:rFonts w:ascii="宋体" w:hAnsi="宋体"/>
      <w:kern w:val="0"/>
      <w:sz w:val="24"/>
      <w:szCs w:val="20"/>
    </w:rPr>
  </w:style>
  <w:style w:type="paragraph" w:customStyle="1" w:styleId="92">
    <w:name w:val="A正文"/>
    <w:basedOn w:val="1"/>
    <w:autoRedefine/>
    <w:qFormat/>
    <w:uiPriority w:val="0"/>
    <w:pPr>
      <w:spacing w:line="360" w:lineRule="auto"/>
      <w:ind w:firstLine="480" w:firstLineChars="200"/>
    </w:pPr>
    <w:rPr>
      <w:rFonts w:ascii="Times New Roman" w:hAnsi="Times New Roman"/>
      <w:kern w:val="0"/>
      <w:sz w:val="24"/>
      <w:szCs w:val="24"/>
    </w:rPr>
  </w:style>
  <w:style w:type="paragraph" w:customStyle="1" w:styleId="93">
    <w:name w:val="表格内文字"/>
    <w:basedOn w:val="1"/>
    <w:autoRedefine/>
    <w:qFormat/>
    <w:uiPriority w:val="0"/>
    <w:pPr>
      <w:adjustRightInd w:val="0"/>
      <w:snapToGrid w:val="0"/>
      <w:spacing w:line="240" w:lineRule="auto"/>
      <w:ind w:firstLine="0" w:firstLineChars="0"/>
      <w:jc w:val="center"/>
    </w:pPr>
    <w:rPr>
      <w:rFonts w:hint="eastAsia"/>
      <w:color w:val="auto"/>
      <w:sz w:val="21"/>
    </w:rPr>
  </w:style>
  <w:style w:type="paragraph" w:customStyle="1" w:styleId="94">
    <w:name w:val="环表头"/>
    <w:basedOn w:val="1"/>
    <w:autoRedefine/>
    <w:qFormat/>
    <w:uiPriority w:val="0"/>
    <w:pPr>
      <w:spacing w:line="480" w:lineRule="exact"/>
      <w:jc w:val="center"/>
    </w:pPr>
    <w:rPr>
      <w:rFonts w:hAnsi="宋体"/>
      <w:b/>
      <w:iCs/>
      <w:snapToGrid w:val="0"/>
      <w:color w:val="000000"/>
      <w:szCs w:val="21"/>
    </w:rPr>
  </w:style>
  <w:style w:type="paragraph" w:customStyle="1" w:styleId="95">
    <w:name w:val="+正文"/>
    <w:basedOn w:val="1"/>
    <w:autoRedefine/>
    <w:qFormat/>
    <w:uiPriority w:val="0"/>
    <w:pPr>
      <w:spacing w:line="360" w:lineRule="auto"/>
      <w:ind w:firstLine="200" w:firstLineChars="200"/>
    </w:pPr>
    <w:rPr>
      <w:sz w:val="24"/>
      <w:szCs w:val="28"/>
    </w:rPr>
  </w:style>
  <w:style w:type="paragraph" w:customStyle="1" w:styleId="96">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97">
    <w:name w:val="input-icon"/>
    <w:basedOn w:val="28"/>
    <w:autoRedefine/>
    <w:qFormat/>
    <w:uiPriority w:val="0"/>
  </w:style>
  <w:style w:type="character" w:customStyle="1" w:styleId="98">
    <w:name w:val="checkbox"/>
    <w:basedOn w:val="28"/>
    <w:autoRedefine/>
    <w:qFormat/>
    <w:uiPriority w:val="0"/>
  </w:style>
  <w:style w:type="character" w:customStyle="1" w:styleId="99">
    <w:name w:val="before"/>
    <w:basedOn w:val="28"/>
    <w:autoRedefine/>
    <w:qFormat/>
    <w:uiPriority w:val="0"/>
    <w:rPr>
      <w:rFonts w:hint="default" w:ascii="FontAwesome" w:hAnsi="FontAwesome" w:eastAsia="FontAwesome" w:cs="FontAwesome"/>
      <w:color w:val="888888"/>
      <w:sz w:val="18"/>
      <w:szCs w:val="18"/>
    </w:rPr>
  </w:style>
  <w:style w:type="character" w:customStyle="1" w:styleId="100">
    <w:name w:val="before1"/>
    <w:basedOn w:val="28"/>
    <w:autoRedefine/>
    <w:qFormat/>
    <w:uiPriority w:val="0"/>
    <w:rPr>
      <w:rFonts w:hint="default" w:ascii="FontAwesome" w:hAnsi="FontAwesome" w:eastAsia="FontAwesome" w:cs="FontAwesome"/>
      <w:color w:val="888888"/>
      <w:sz w:val="18"/>
      <w:szCs w:val="18"/>
    </w:rPr>
  </w:style>
  <w:style w:type="character" w:customStyle="1" w:styleId="101">
    <w:name w:val="ui-icon10"/>
    <w:basedOn w:val="28"/>
    <w:autoRedefine/>
    <w:qFormat/>
    <w:uiPriority w:val="0"/>
  </w:style>
  <w:style w:type="character" w:customStyle="1" w:styleId="102">
    <w:name w:val="ui-jqgrid-resize"/>
    <w:basedOn w:val="28"/>
    <w:autoRedefine/>
    <w:qFormat/>
    <w:uiPriority w:val="0"/>
  </w:style>
  <w:style w:type="character" w:customStyle="1" w:styleId="103">
    <w:name w:val="ui-jqgrid-resize1"/>
    <w:basedOn w:val="28"/>
    <w:autoRedefine/>
    <w:qFormat/>
    <w:uiPriority w:val="0"/>
  </w:style>
  <w:style w:type="paragraph" w:customStyle="1" w:styleId="104">
    <w:name w:val="表内正文"/>
    <w:basedOn w:val="1"/>
    <w:autoRedefine/>
    <w:qFormat/>
    <w:uiPriority w:val="0"/>
    <w:pPr>
      <w:wordWrap w:val="0"/>
      <w:spacing w:line="360" w:lineRule="auto"/>
      <w:ind w:firstLine="1044" w:firstLineChars="200"/>
      <w:jc w:val="left"/>
    </w:pPr>
    <w:rPr>
      <w:rFonts w:hint="eastAsia"/>
      <w:kern w:val="0"/>
      <w:sz w:val="20"/>
      <w:szCs w:val="20"/>
    </w:rPr>
  </w:style>
  <w:style w:type="paragraph" w:customStyle="1" w:styleId="105">
    <w:name w:val="正文最终"/>
    <w:autoRedefine/>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6">
    <w:name w:val="无间隔1"/>
    <w:autoRedefine/>
    <w:qFormat/>
    <w:uiPriority w:val="0"/>
    <w:rPr>
      <w:rFonts w:ascii="Calibri" w:hAnsi="Calibri" w:eastAsia="宋体" w:cs="Times New Roman"/>
      <w:sz w:val="22"/>
      <w:szCs w:val="22"/>
      <w:lang w:val="en-US" w:eastAsia="zh-CN" w:bidi="ar-SA"/>
    </w:rPr>
  </w:style>
  <w:style w:type="paragraph" w:customStyle="1" w:styleId="107">
    <w:name w:val="图表"/>
    <w:basedOn w:val="1"/>
    <w:autoRedefine/>
    <w:qFormat/>
    <w:uiPriority w:val="0"/>
    <w:pPr>
      <w:spacing w:line="240" w:lineRule="auto"/>
      <w:ind w:firstLine="0" w:firstLineChars="0"/>
      <w:jc w:val="center"/>
    </w:pPr>
    <w:rPr>
      <w:color w:val="000000"/>
      <w:sz w:val="21"/>
      <w:szCs w:val="21"/>
    </w:rPr>
  </w:style>
  <w:style w:type="paragraph" w:customStyle="1" w:styleId="108">
    <w:name w:val="表格 普通文字"/>
    <w:autoRedefine/>
    <w:qFormat/>
    <w:uiPriority w:val="0"/>
    <w:pPr>
      <w:snapToGrid w:val="0"/>
      <w:jc w:val="center"/>
    </w:pPr>
    <w:rPr>
      <w:rFonts w:ascii="Times New Roman" w:hAnsi="Times New Roman" w:eastAsia="仿宋_GB2312" w:cs="Times New Roman"/>
      <w:kern w:val="2"/>
      <w:sz w:val="21"/>
      <w:szCs w:val="21"/>
      <w:lang w:val="en-US" w:eastAsia="zh-CN" w:bidi="ar-SA"/>
    </w:rPr>
  </w:style>
  <w:style w:type="paragraph" w:customStyle="1" w:styleId="109">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正文_20"/>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2">
    <w:name w:val="正1"/>
    <w:basedOn w:val="1"/>
    <w:autoRedefine/>
    <w:qFormat/>
    <w:uiPriority w:val="0"/>
    <w:pPr>
      <w:spacing w:line="360" w:lineRule="auto"/>
      <w:ind w:firstLine="200" w:firstLineChars="200"/>
      <w:jc w:val="left"/>
    </w:pPr>
    <w:rPr>
      <w:rFonts w:ascii="Calibri" w:hAnsi="Calibri" w:eastAsia="楷体_GB231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gyODY2ODAyMjk3IiwKCSJHcm91cElkIiA6ICIxNDM2NTExNTQyIiwKCSJJbWFnZSIgOiAiaVZCT1J3MEtHZ29BQUFBTlNVaEVVZ0FBQmcwQUFBS3RDQVlBQUFBVTNTNzRBQUFBQVhOU1IwSUFyczRjNlFBQUlBQkpSRUZVZUp6czNYbDhYVlc5Ly8vMzJ1ZGtUam9QYVV0SEloMHo3Sk5TQ2pJSWVwbnVWMFRGS3lLbzRJU0NPSUFJTWxvUXJselV5eXg0QmJtaURLTHl3d0VvU0NsUWFHMlRrNkZOcDVTbWN6TTA4NXh6OXZyOTBaeHprelJKTXpadGVUMGZqejU2enRscnJmM1plZlJ4ZHJvK2U2MlB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xnSS9qOENFMVowWkxLb3dRQUFBQUJKUlU1RXJrSmdnZz09IiwKCSJUaGVtZSIgOiAiIiwKCSJUeXBlIiA6ICJmbG93IiwKCSJWZXJzaW9uIiA6ICIiCn0K"/>
    </extobj>
    <extobj name="ECB019B1-382A-4266-B25C-5B523AA43C14-2">
      <extobjdata type="ECB019B1-382A-4266-B25C-5B523AA43C14" data="ewoJIkZpbGVJZCIgOiAiMjcwNjk4Mzc1MjgxIiwKCSJHcm91cElkIiA6ICIxNDM2NTExNTQyIiwKCSJJbWFnZSIgOiAiaVZCT1J3MEtHZ29BQUFBTlNVaEVVZ0FBQjFFQUFBY2NDQVlBQUFEMTFYaUpBQUFBQVhOU1IwSUFyczRjNlFBQUlBQkpSRUZVZUp6czNYbDRsT1c5Ly9IUFBWdjJzQVZrQ1JpVWZVa3l3WUtnV0hIdjZxbHJqejNIOXRTbCt0T2p0ZFY2TE9KU3JWWmI2OTdLMGJxMHJtZ1hyY3ZWdWxZMldiSVFJQkFTRVVJSWUwZ3lXU2FabWVmKy9RRXpKenNKQmdMay9icXVYTW56M050M1Fuamd5bmUrOXkw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dPN3cvd052VE9HMUxMQ2VLZ0FBQUFCSlJVNUVya0pnZ2c9PSIsCgkiVGhlbWUiIDogIiIsCgkiVHlwZSIgOiAiZmxvdyIsCgkiVmVyc2lvbiIgOiAiIgp9Cg=="/>
    </extobj>
    <extobj name="ECB019B1-382A-4266-B25C-5B523AA43C14-3">
      <extobjdata type="ECB019B1-382A-4266-B25C-5B523AA43C14" data="ewoJIkZpbGVJZCIgOiAiMjgzMjE5MDc2MTM3IiwKCSJHcm91cElkIiA6ICIxNDM2NTExNTQyIiwKCSJJbWFnZSIgOiAiaVZCT1J3MEtHZ29BQUFBTlNVaEVVZ0FBQlRvQUFBY1NDQVlBQUFDK3RGKy9BQUFBQVhOU1IwSUFyczRjNlFBQUlBQkpSRUZVZUp6czNYOThYRldkLy9IMzU4NWtrcWFsdFB4c0t6K3FGRnJTTnBsN0E0aXVMdjVDWFg4Z0tpaUNvTElvSXJvb3FMQXFLK3NQUkVWQjhidTR3SW9ySWxVUlVWYlU5UWNnYW1FbGN5ZEptN1lZb0VDM1lGdmEwdDlKWnU3biswY20zV21hdEVtYmRtYmExL1B4NE5FNzU1NTd6bWRTZlR6SW0zUFBr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jd6LzhESTU5N0lIQy8veXNBQUFBQVNVVk9SSzVDWUlJPSIsCgkiVGhlbWUiIDogIiIsCgkiVHlwZSIgOiAiZmxvdyIsCgkiVmVyc2lvbiIgOiAiIgp9Cg=="/>
    </extobj>
    <extobj name="ECB019B1-382A-4266-B25C-5B523AA43C14-4">
      <extobjdata type="ECB019B1-382A-4266-B25C-5B523AA43C14" data="ewoJIkZpbGVJZCIgOiAiMjgzMjgwMDQ1OTQ1IiwKCSJHcm91cElkIiA6ICIxNDM2NTExNTQyIiwKCSJJbWFnZSIgOiAiaVZCT1J3MEtHZ29BQUFBTlNVaEVVZ0FBQlFvQUFBYVJDQVlBQUFEb0ZMQkZBQUFBQVhOU1IwSUFyczRjNlFBQUlBQkpSRUZVZUp6czNYdDhYSFdkLy9IMzU4eGtrcWFsdEZ6YmloQ2swSksya3prbjNIUjE4WWE2WGhBVkZMa3BMSXFJTGlvcXJzcFAxZ3Npb3FpNHF3dXN1Q0tDZ29peUlxNFhVSVRpUXVaTUoyMUtNVURCYnNFVzJ0SjdrcG56K2YyUlNYZWFKbTNTcHAwa2ZUMGZEeDg5OHozZjgvMStKdFhISTMzN1BkK3Z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LzEvd0FzQjl0WlUyaVltQUFBQUFCSlJVNUVya0pnZ2c9PSIsCgkiVGhlbWUiIDogIiIsCgkiVHlwZSIgOiAiZmxvdyIsCgkiVmVyc2lvbiIgOiAiIgp9Cg=="/>
    </extobj>
    <extobj name="ECB019B1-382A-4266-B25C-5B523AA43C14-5">
      <extobjdata type="ECB019B1-382A-4266-B25C-5B523AA43C14" data="ewoJIkZpbGVJZCIgOiAiMjgzMjgxMzM1NjA0IiwKCSJHcm91cElkIiA6ICIxNDM2NTExNTQyIiwKCSJJbWFnZSIgOiAiaVZCT1J3MEtHZ29BQUFBTlNVaEVVZ0FBQlJNQUFBY1NDQVlBQUFBTi9IZWxBQUFBQVhOU1IwSUFyczRjNlFBQUlBQkpSRUZVZUp6czNYOThYRldkLy9IMzU4NWtrcWFsdFB4c0syS1VRa3ZhSm5OditPV3VMdjdDZGYySkNvb2dxQ3lLaUx2c2lpNnV5bGZXSDRpSW91S3V1OENLS3lLb2lDZ3I2cTRLaWxCY3lkenBwRTBwQmlqWUxkaENXL283eWN6OWZQL0lwRHROay9hbXZ5WnBYcy9IdzBmdm5IdnVPWjlKOWZGbzNwNTdqZ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RL2crS3pnSmRFN0tRR1FBQUFBQkpSVTVFcmtKZ2dnPT0iLAoJIlRoZW1lIiA6ICIiLAoJIlR5cGUiIDogImZsb3ciLAoJIlZlcnNpb24iIDogIjEyIgp9Cg=="/>
    </extobj>
    <extobj name="ECB019B1-382A-4266-B25C-5B523AA43C14-6">
      <extobjdata type="ECB019B1-382A-4266-B25C-5B523AA43C14" data="ewoJIkZpbGVJZCIgOiAiMjczNjQxOTk1MTU5IiwKCSJHcm91cElkIiA6ICIxNDM2NTExNTQyIiwKCSJJbWFnZSIgOiAiaVZCT1J3MEtHZ29BQUFBTlNVaEVVZ0FBQlE0QUFBVFNDQVlBQUFEL3JIblVBQUFBQVhOU1IwSUFyczRjNlFBQUlBQkpSRUZVZUp6czNYZDRWRlg2Qi9EdmUyZENobDRES0Npb1dVcUFaTzZOS0tJb2kzWFhzbGJXVlJUc0tDQVcwTFdoWW1GZEs3aXVnSTFGVWF3b3Y5VVZGU3NLaWpOM2trQ1VvbEtDVkdrSnBNM2M5L2RIN293cE15a2tFWVR2NTNsNEp2ZmVjODQ5TXlFemQ5NTd6bmtC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RqbW13VUFBQ0FBU1VSQlZ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kQvVC93ZnZpV2N4eC9tZ3BR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96</Pages>
  <Words>61684</Words>
  <Characters>72342</Characters>
  <Lines>44</Lines>
  <Paragraphs>12</Paragraphs>
  <TotalTime>5</TotalTime>
  <ScaleCrop>false</ScaleCrop>
  <LinksUpToDate>false</LinksUpToDate>
  <CharactersWithSpaces>72730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魏</cp:lastModifiedBy>
  <cp:lastPrinted>2024-03-18T08:20:00Z</cp:lastPrinted>
  <dcterms:modified xsi:type="dcterms:W3CDTF">2024-05-20T05:34:45Z</dcterms:modified>
  <dc:title>附件2</dc:title>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1178400027_cloud</vt:lpwstr>
  </property>
  <property fmtid="{D5CDD505-2E9C-101B-9397-08002B2CF9AE}" pid="4" name="ICV">
    <vt:lpwstr>2D19EB4E36A947F18000B615F8EE1690_13</vt:lpwstr>
  </property>
</Properties>
</file>