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E3158">
      <w:pPr>
        <w:pStyle w:val="2"/>
        <w:rPr>
          <w:rFonts w:ascii="仿宋_GB2312" w:hAnsi="仿宋_GB2312" w:eastAsia="仿宋_GB2312" w:cs="仿宋_GB2312"/>
          <w:color w:val="auto"/>
          <w:sz w:val="32"/>
          <w:szCs w:val="32"/>
        </w:rPr>
      </w:pPr>
    </w:p>
    <w:p w14:paraId="63ED00D5">
      <w:pPr>
        <w:pStyle w:val="2"/>
      </w:pPr>
    </w:p>
    <w:p w14:paraId="6FB9AB5D">
      <w:pPr>
        <w:spacing w:line="240" w:lineRule="auto"/>
        <w:ind w:firstLine="0" w:firstLineChars="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潘环审复〔202</w:t>
      </w: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14 </w:t>
      </w:r>
      <w:r>
        <w:rPr>
          <w:rFonts w:ascii="仿宋_GB2312" w:hAnsi="仿宋_GB2312" w:eastAsia="仿宋_GB2312" w:cs="仿宋_GB2312"/>
          <w:color w:val="auto"/>
          <w:sz w:val="32"/>
          <w:szCs w:val="32"/>
        </w:rPr>
        <w:t>号</w:t>
      </w:r>
    </w:p>
    <w:p w14:paraId="26AFA990">
      <w:pPr>
        <w:pStyle w:val="2"/>
        <w:rPr>
          <w:rFonts w:hint="default"/>
        </w:rPr>
      </w:pPr>
    </w:p>
    <w:p w14:paraId="66409C4C">
      <w:pPr>
        <w:snapToGrid w:val="0"/>
        <w:spacing w:line="54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淮南益森新型建材有限公司年产20万吨超细高活性新材料及炉渣微粉项目</w:t>
      </w:r>
    </w:p>
    <w:p w14:paraId="676EEC0F">
      <w:pPr>
        <w:snapToGrid w:val="0"/>
        <w:spacing w:line="54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14:paraId="234834DC">
      <w:pPr>
        <w:keepNext w:val="0"/>
        <w:keepLines w:val="0"/>
        <w:pageBreakBefore w:val="0"/>
        <w:widowControl w:val="0"/>
        <w:kinsoku/>
        <w:overflowPunct/>
        <w:autoSpaceDE/>
        <w:autoSpaceDN/>
        <w:bidi w:val="0"/>
        <w:adjustRightInd/>
        <w:snapToGrid/>
        <w:spacing w:line="560" w:lineRule="exact"/>
        <w:jc w:val="left"/>
        <w:textAlignment w:val="auto"/>
        <w:rPr>
          <w:rFonts w:hint="eastAsia" w:ascii="楷体" w:hAnsi="楷体" w:eastAsia="楷体" w:cs="楷体"/>
          <w:b/>
          <w:bCs/>
          <w:sz w:val="32"/>
          <w:szCs w:val="32"/>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ascii="楷体" w:hAnsi="楷体" w:eastAsia="楷体" w:cs="楷体"/>
          <w:b/>
          <w:bCs/>
          <w:sz w:val="32"/>
          <w:szCs w:val="32"/>
        </w:rPr>
      </w:pPr>
      <w:r>
        <w:rPr>
          <w:rFonts w:hint="eastAsia" w:ascii="楷体" w:hAnsi="楷体" w:eastAsia="楷体" w:cs="楷体"/>
          <w:b/>
          <w:bCs/>
          <w:sz w:val="32"/>
          <w:szCs w:val="32"/>
        </w:rPr>
        <w:t>淮南益森新型建材有限公司：</w:t>
      </w:r>
    </w:p>
    <w:p w14:paraId="6B9D971F">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你公司报送</w:t>
      </w:r>
      <w:r>
        <w:rPr>
          <w:rFonts w:hint="eastAsia" w:ascii="方正仿宋_GB2312" w:hAnsi="方正仿宋_GB2312" w:eastAsia="方正仿宋_GB2312" w:cs="方正仿宋_GB2312"/>
          <w:color w:val="auto"/>
          <w:sz w:val="32"/>
          <w:szCs w:val="32"/>
        </w:rPr>
        <w:t>《年产20万吨超细高活性新材料及炉渣微粉项目环境影响报告表》</w:t>
      </w:r>
      <w:r>
        <w:rPr>
          <w:rFonts w:hint="eastAsia" w:ascii="方正仿宋_GB2312" w:hAnsi="方正仿宋_GB2312" w:eastAsia="方正仿宋_GB2312" w:cs="方正仿宋_GB2312"/>
          <w:sz w:val="32"/>
          <w:szCs w:val="32"/>
        </w:rPr>
        <w:t>（以下简称《报告表》）收悉，经审查研究后批复如下：</w:t>
      </w:r>
    </w:p>
    <w:p w14:paraId="4F66A56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在全面落实环评文件提出的各项污染防治措施</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生态保护措施</w:t>
      </w:r>
      <w:r>
        <w:rPr>
          <w:rFonts w:hint="eastAsia" w:ascii="方正仿宋_GB2312" w:hAnsi="方正仿宋_GB2312" w:eastAsia="方正仿宋_GB2312" w:cs="方正仿宋_GB2312"/>
          <w:sz w:val="32"/>
          <w:szCs w:val="32"/>
        </w:rPr>
        <w:t>和风险防范措施的前提下，结合专家审查意见，原则同意该项目按照安徽资环环境工程有限公司编制的《报告表》及本审批意见要求进行建设。</w:t>
      </w:r>
    </w:p>
    <w:p w14:paraId="4838254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一、项目概况</w:t>
      </w:r>
    </w:p>
    <w:p w14:paraId="36721CED">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sz w:val="32"/>
          <w:szCs w:val="32"/>
        </w:rPr>
        <w:t>淮南益森新型建材有限公司年产20万吨超细高活性新材料及炉渣微粉项目选址位于安徽省淮南市</w:t>
      </w:r>
      <w:r>
        <w:rPr>
          <w:rFonts w:hint="eastAsia" w:ascii="方正仿宋_GB2312" w:hAnsi="方正仿宋_GB2312" w:eastAsia="方正仿宋_GB2312" w:cs="方正仿宋_GB2312"/>
          <w:color w:val="auto"/>
          <w:sz w:val="32"/>
          <w:szCs w:val="32"/>
          <w:lang w:val="en-US" w:eastAsia="zh-CN"/>
        </w:rPr>
        <w:t>潘集</w:t>
      </w:r>
      <w:r>
        <w:rPr>
          <w:rFonts w:hint="eastAsia" w:ascii="方正仿宋_GB2312" w:hAnsi="方正仿宋_GB2312" w:eastAsia="方正仿宋_GB2312" w:cs="方正仿宋_GB2312"/>
          <w:color w:val="auto"/>
          <w:sz w:val="32"/>
          <w:szCs w:val="32"/>
        </w:rPr>
        <w:t>区</w:t>
      </w:r>
      <w:r>
        <w:rPr>
          <w:rFonts w:hint="eastAsia" w:ascii="方正仿宋_GB2312" w:hAnsi="方正仿宋_GB2312" w:eastAsia="方正仿宋_GB2312" w:cs="方正仿宋_GB2312"/>
          <w:color w:val="auto"/>
          <w:sz w:val="32"/>
          <w:szCs w:val="32"/>
          <w:lang w:val="en-US" w:eastAsia="zh-CN"/>
        </w:rPr>
        <w:t>淮南潘集经济开发区（北区）生态大道北侧、经三路西侧，项目总投资1200万元，利用现有厂内1#厂房，建设3.2m×13m球磨机粉磨系统一套，原料储存、炉渣预处理装置一套，成品储存等配套设施和设备，建设环保除尘及其他配套设施设备等。</w:t>
      </w:r>
    </w:p>
    <w:p w14:paraId="2A05D525">
      <w:pPr>
        <w:keepNext w:val="0"/>
        <w:keepLines w:val="0"/>
        <w:pageBreakBefore w:val="0"/>
        <w:widowControl w:val="0"/>
        <w:kinsoku/>
        <w:overflowPunct/>
        <w:topLinePunct/>
        <w:autoSpaceDE/>
        <w:autoSpaceDN/>
        <w:bidi w:val="0"/>
        <w:adjustRightInd/>
        <w:snapToGrid/>
        <w:spacing w:line="560" w:lineRule="exact"/>
        <w:ind w:left="0" w:firstLine="640" w:firstLineChars="200"/>
        <w:jc w:val="both"/>
        <w:textAlignment w:val="auto"/>
        <w:rPr>
          <w:rFonts w:ascii="黑体" w:hAnsi="黑体" w:eastAsia="黑体" w:cs="黑体"/>
          <w:color w:val="auto"/>
          <w:sz w:val="32"/>
          <w:szCs w:val="32"/>
        </w:rPr>
      </w:pPr>
      <w:r>
        <w:rPr>
          <w:rFonts w:hint="eastAsia" w:ascii="方正仿宋_GB2312" w:hAnsi="方正仿宋_GB2312" w:eastAsia="方正仿宋_GB2312" w:cs="方正仿宋_GB2312"/>
          <w:color w:val="auto"/>
          <w:sz w:val="32"/>
          <w:szCs w:val="32"/>
        </w:rPr>
        <w:t>本项目已由淮南市潘集区发展和改革委员会备案，项目编码：2408-340406-04-01-275277，未经同意不得擅自改变建设内容、工艺、规模和选址等。若工程建设发生重大变动，必须严格依照《中华人民共和国环境影响评价法》的有关规定办理相关手续。</w:t>
      </w:r>
      <w:r>
        <w:rPr>
          <w:rFonts w:hint="eastAsia" w:ascii="黑体" w:hAnsi="黑体" w:eastAsia="黑体" w:cs="黑体"/>
          <w:color w:val="auto"/>
          <w:sz w:val="32"/>
          <w:szCs w:val="32"/>
        </w:rPr>
        <w:t>二、污染防治措施要求</w:t>
      </w:r>
    </w:p>
    <w:p w14:paraId="46687F04">
      <w:pPr>
        <w:keepNext w:val="0"/>
        <w:keepLines w:val="0"/>
        <w:pageBreakBefore w:val="0"/>
        <w:kinsoku/>
        <w:wordWrap w:val="0"/>
        <w:overflowPunct/>
        <w:topLinePunct/>
        <w:bidi w:val="0"/>
        <w:spacing w:line="560" w:lineRule="exact"/>
        <w:ind w:left="0" w:firstLine="640" w:firstLineChars="200"/>
        <w:jc w:val="both"/>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为保护区域环境质量不因本项目建设而降低，项目设计、建设和运行必须</w:t>
      </w:r>
      <w:r>
        <w:rPr>
          <w:rFonts w:hint="eastAsia" w:ascii="方正仿宋_GB2312" w:hAnsi="方正仿宋_GB2312" w:eastAsia="方正仿宋_GB2312" w:cs="方正仿宋_GB2312"/>
          <w:color w:val="auto"/>
          <w:kern w:val="0"/>
          <w:sz w:val="32"/>
          <w:szCs w:val="32"/>
          <w:lang w:val="en-US" w:eastAsia="zh-CN"/>
        </w:rPr>
        <w:t>落实</w:t>
      </w:r>
      <w:r>
        <w:rPr>
          <w:rFonts w:hint="eastAsia" w:ascii="方正仿宋_GB2312" w:hAnsi="方正仿宋_GB2312" w:eastAsia="方正仿宋_GB2312" w:cs="方正仿宋_GB2312"/>
          <w:color w:val="auto"/>
          <w:kern w:val="0"/>
          <w:sz w:val="32"/>
          <w:szCs w:val="32"/>
        </w:rPr>
        <w:t>以下要求：</w:t>
      </w:r>
    </w:p>
    <w:p w14:paraId="0CF80745">
      <w:pPr>
        <w:keepNext w:val="0"/>
        <w:keepLines w:val="0"/>
        <w:pageBreakBefore w:val="0"/>
        <w:kinsoku/>
        <w:wordWrap w:val="0"/>
        <w:overflowPunct/>
        <w:topLinePunct/>
        <w:bidi w:val="0"/>
        <w:spacing w:line="560" w:lineRule="exact"/>
        <w:ind w:left="0" w:firstLine="640" w:firstLineChars="200"/>
        <w:textAlignment w:val="auto"/>
        <w:rPr>
          <w:rFonts w:ascii="Times New Roman" w:hAnsi="仿宋_GB2312" w:eastAsia="仿宋_GB2312" w:cs="Times New Roman"/>
          <w:color w:val="FF0000"/>
          <w:sz w:val="32"/>
          <w:szCs w:val="32"/>
        </w:rPr>
      </w:pPr>
      <w:r>
        <w:rPr>
          <w:rFonts w:hint="eastAsia" w:ascii="楷体" w:hAnsi="楷体" w:eastAsia="楷体" w:cs="楷体"/>
          <w:color w:val="auto"/>
          <w:sz w:val="32"/>
          <w:szCs w:val="32"/>
        </w:rPr>
        <w:t>(一)严格落实大气污染防治措施。</w:t>
      </w:r>
      <w:r>
        <w:rPr>
          <w:rFonts w:hint="eastAsia" w:ascii="方正仿宋_GB2312" w:hAnsi="方正仿宋_GB2312" w:eastAsia="方正仿宋_GB2312" w:cs="方正仿宋_GB2312"/>
          <w:color w:val="auto"/>
          <w:kern w:val="0"/>
          <w:sz w:val="32"/>
          <w:szCs w:val="32"/>
          <w:lang w:val="en-US" w:eastAsia="zh-CN" w:bidi="ar"/>
        </w:rPr>
        <w:t>严格落实大气污染防治措施。投料、粉磨粉尘通过“密闭收集+脉冲袋式除尘器”处理后经15m高排气筒（DA009）排放；进料、筛分、下料、出料和包装等工序产生的粉尘通过“密闭收集+脉冲袋式除尘器”处理后经15m高排气筒（DA010）排放；产品和原料输送时筒仓呼吸产生的粉尘通过仓顶脉冲袋式除尘器处理。</w:t>
      </w:r>
    </w:p>
    <w:p w14:paraId="1621026A">
      <w:pPr>
        <w:keepNext w:val="0"/>
        <w:keepLines w:val="0"/>
        <w:pageBreakBefore w:val="0"/>
        <w:kinsoku/>
        <w:wordWrap w:val="0"/>
        <w:overflowPunct/>
        <w:topLinePunct/>
        <w:bidi w:val="0"/>
        <w:spacing w:line="560" w:lineRule="exact"/>
        <w:ind w:left="0" w:firstLine="640" w:firstLineChars="200"/>
        <w:textAlignment w:val="auto"/>
        <w:rPr>
          <w:rFonts w:hint="eastAsia" w:ascii="方正仿宋_GB2312" w:hAnsi="方正仿宋_GB2312" w:eastAsia="方正仿宋_GB2312" w:cs="方正仿宋_GB2312"/>
          <w:color w:val="FF0000"/>
          <w:kern w:val="0"/>
          <w:sz w:val="32"/>
          <w:szCs w:val="32"/>
          <w:lang w:val="en-US" w:eastAsia="zh-CN" w:bidi="ar"/>
        </w:rPr>
      </w:pPr>
      <w:r>
        <w:rPr>
          <w:rFonts w:ascii="Times New Roman" w:hAnsi="Times New Roman" w:eastAsia="楷体" w:cs="Times New Roman"/>
          <w:color w:val="auto"/>
          <w:sz w:val="32"/>
          <w:szCs w:val="32"/>
        </w:rPr>
        <w:t>(</w:t>
      </w:r>
      <w:r>
        <w:rPr>
          <w:rFonts w:ascii="Times New Roman" w:hAnsi="楷体" w:eastAsia="楷体" w:cs="Times New Roman"/>
          <w:color w:val="auto"/>
          <w:sz w:val="32"/>
          <w:szCs w:val="32"/>
        </w:rPr>
        <w:t>二</w:t>
      </w:r>
      <w:r>
        <w:rPr>
          <w:rFonts w:ascii="Times New Roman" w:hAnsi="Times New Roman" w:eastAsia="楷体" w:cs="Times New Roman"/>
          <w:color w:val="auto"/>
          <w:sz w:val="32"/>
          <w:szCs w:val="32"/>
        </w:rPr>
        <w:t>)</w:t>
      </w:r>
      <w:r>
        <w:rPr>
          <w:rFonts w:ascii="Times New Roman" w:hAnsi="楷体" w:eastAsia="楷体" w:cs="Times New Roman"/>
          <w:color w:val="auto"/>
          <w:sz w:val="32"/>
          <w:szCs w:val="32"/>
        </w:rPr>
        <w:t>严格落实水污染防治措施。</w:t>
      </w:r>
      <w:r>
        <w:rPr>
          <w:rFonts w:hint="eastAsia" w:ascii="方正仿宋_GB2312" w:hAnsi="方正仿宋_GB2312" w:eastAsia="方正仿宋_GB2312" w:cs="方正仿宋_GB2312"/>
          <w:color w:val="auto"/>
          <w:kern w:val="0"/>
          <w:sz w:val="32"/>
          <w:szCs w:val="32"/>
          <w:lang w:val="en-US" w:eastAsia="zh-CN" w:bidi="ar"/>
        </w:rPr>
        <w:t>严格落实水污染防治措施。循环外排水用于厂区抑尘、洗车废水经三级沉淀池处理后回用，不外排。生活污水经化粪池处理后排入市政污水管网进入淮南市顺通污水处理厂处理。</w:t>
      </w:r>
    </w:p>
    <w:p w14:paraId="5FA06527">
      <w:pPr>
        <w:keepNext w:val="0"/>
        <w:keepLines w:val="0"/>
        <w:pageBreakBefore w:val="0"/>
        <w:kinsoku/>
        <w:wordWrap w:val="0"/>
        <w:overflowPunct/>
        <w:topLinePunct/>
        <w:bidi w:val="0"/>
        <w:spacing w:line="560" w:lineRule="exact"/>
        <w:ind w:left="0" w:firstLine="640" w:firstLineChars="200"/>
        <w:textAlignment w:val="auto"/>
        <w:rPr>
          <w:rFonts w:ascii="微软雅黑" w:hAnsi="微软雅黑" w:eastAsia="微软雅黑"/>
          <w:color w:val="auto"/>
          <w:sz w:val="27"/>
          <w:szCs w:val="27"/>
          <w:shd w:val="clear" w:color="auto" w:fill="FFFFFF"/>
        </w:rPr>
      </w:pPr>
      <w:r>
        <w:rPr>
          <w:rFonts w:hint="eastAsia" w:ascii="楷体" w:hAnsi="楷体" w:eastAsia="楷体" w:cs="楷体"/>
          <w:color w:val="auto"/>
          <w:sz w:val="32"/>
          <w:szCs w:val="32"/>
        </w:rPr>
        <w:t>(三)严格落实噪声污染防治措施。</w:t>
      </w:r>
      <w:r>
        <w:rPr>
          <w:rFonts w:hint="eastAsia" w:ascii="方正仿宋_GB2312" w:hAnsi="方正仿宋_GB2312" w:eastAsia="方正仿宋_GB2312" w:cs="方正仿宋_GB2312"/>
          <w:color w:val="auto"/>
          <w:kern w:val="0"/>
          <w:sz w:val="32"/>
          <w:szCs w:val="32"/>
        </w:rPr>
        <w:t>项目</w:t>
      </w:r>
      <w:r>
        <w:rPr>
          <w:rFonts w:hint="eastAsia" w:ascii="方正仿宋_GB2312" w:hAnsi="方正仿宋_GB2312" w:eastAsia="方正仿宋_GB2312" w:cs="方正仿宋_GB2312"/>
          <w:color w:val="auto"/>
          <w:kern w:val="0"/>
          <w:sz w:val="32"/>
          <w:szCs w:val="32"/>
          <w:lang w:val="en-US" w:eastAsia="zh-CN"/>
        </w:rPr>
        <w:t>运营</w:t>
      </w:r>
      <w:r>
        <w:rPr>
          <w:rFonts w:hint="eastAsia" w:ascii="方正仿宋_GB2312" w:hAnsi="方正仿宋_GB2312" w:eastAsia="方正仿宋_GB2312" w:cs="方正仿宋_GB2312"/>
          <w:color w:val="auto"/>
          <w:kern w:val="0"/>
          <w:sz w:val="32"/>
          <w:szCs w:val="32"/>
        </w:rPr>
        <w:t>期噪声主要来源于各机械设备运行产生的噪声，通过采取合理安排作业时间、选用低噪声机械，设备定期维护保养，加强设备及人员操作管理，保证厂界噪声达标。</w:t>
      </w:r>
    </w:p>
    <w:p w14:paraId="0EF3391A">
      <w:pPr>
        <w:pStyle w:val="11"/>
        <w:pageBreakBefore w:val="0"/>
        <w:kinsoku/>
        <w:overflowPunct/>
        <w:bidi w:val="0"/>
        <w:spacing w:line="560" w:lineRule="exact"/>
        <w:ind w:left="0"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(四)严格落实</w:t>
      </w:r>
      <w:r>
        <w:rPr>
          <w:rFonts w:hint="eastAsia" w:ascii="楷体" w:hAnsi="楷体" w:eastAsia="楷体" w:cs="楷体"/>
          <w:color w:val="auto"/>
          <w:sz w:val="32"/>
          <w:szCs w:val="32"/>
          <w:lang w:val="en-US" w:eastAsia="zh-CN"/>
        </w:rPr>
        <w:t>一般固体废物</w:t>
      </w:r>
      <w:r>
        <w:rPr>
          <w:rFonts w:hint="eastAsia" w:ascii="楷体" w:hAnsi="楷体" w:eastAsia="楷体" w:cs="楷体"/>
          <w:color w:val="auto"/>
          <w:sz w:val="32"/>
          <w:szCs w:val="32"/>
        </w:rPr>
        <w:t>污染防治措施。</w:t>
      </w:r>
      <w:r>
        <w:rPr>
          <w:rFonts w:hint="eastAsia" w:ascii="方正仿宋_GB2312" w:hAnsi="方正仿宋_GB2312" w:eastAsia="方正仿宋_GB2312" w:cs="方正仿宋_GB2312"/>
          <w:color w:val="auto"/>
          <w:kern w:val="0"/>
          <w:sz w:val="32"/>
          <w:szCs w:val="32"/>
          <w:lang w:val="en-US" w:eastAsia="zh-CN"/>
        </w:rPr>
        <w:t>做好项目运营过程中产生固废的回收、贮存工作，防止产生二次污染。</w:t>
      </w:r>
      <w:r>
        <w:rPr>
          <w:rFonts w:hint="eastAsia" w:ascii="方正仿宋_GB2312" w:hAnsi="方正仿宋_GB2312" w:eastAsia="方正仿宋_GB2312" w:cs="方正仿宋_GB2312"/>
          <w:color w:val="auto"/>
          <w:kern w:val="0"/>
          <w:sz w:val="32"/>
          <w:szCs w:val="32"/>
        </w:rPr>
        <w:t>项目产生的一般固废主要为除尘器收集粉尘</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b w:val="0"/>
          <w:bCs w:val="0"/>
          <w:color w:val="auto"/>
          <w:sz w:val="32"/>
          <w:szCs w:val="32"/>
          <w:lang w:val="en-US" w:eastAsia="zh-CN"/>
        </w:rPr>
        <w:t>废包装袋、废布袋、沉淀池沉淀物和</w:t>
      </w:r>
      <w:r>
        <w:rPr>
          <w:rFonts w:hint="eastAsia" w:ascii="方正仿宋_GB2312" w:hAnsi="方正仿宋_GB2312" w:eastAsia="方正仿宋_GB2312" w:cs="方正仿宋_GB2312"/>
          <w:color w:val="auto"/>
          <w:kern w:val="0"/>
          <w:sz w:val="32"/>
          <w:szCs w:val="32"/>
        </w:rPr>
        <w:t>生活垃圾。除尘器收集粉尘</w:t>
      </w:r>
      <w:r>
        <w:rPr>
          <w:rFonts w:hint="eastAsia" w:ascii="方正仿宋_GB2312" w:hAnsi="方正仿宋_GB2312" w:eastAsia="方正仿宋_GB2312" w:cs="方正仿宋_GB2312"/>
          <w:b w:val="0"/>
          <w:bCs w:val="0"/>
          <w:color w:val="auto"/>
          <w:sz w:val="32"/>
          <w:szCs w:val="32"/>
          <w:lang w:val="en-US" w:eastAsia="zh-CN"/>
        </w:rPr>
        <w:t>经收集后，作为原料再次利用；废包装袋、废布袋由厂区一般固废间进行暂存，外售综合利用；沉淀池沉淀物定期清理后，经压滤机压滤暂存污泥池后委托有资质单位处置。</w:t>
      </w:r>
      <w:r>
        <w:rPr>
          <w:rFonts w:hint="eastAsia" w:ascii="方正仿宋_GB2312" w:hAnsi="方正仿宋_GB2312" w:eastAsia="方正仿宋_GB2312" w:cs="方正仿宋_GB2312"/>
          <w:color w:val="auto"/>
          <w:kern w:val="0"/>
          <w:sz w:val="32"/>
          <w:szCs w:val="32"/>
        </w:rPr>
        <w:t>生活垃圾集中收集后交由当地环卫部门统一清运处理。</w:t>
      </w:r>
    </w:p>
    <w:p w14:paraId="3A4AE8AC">
      <w:pPr>
        <w:keepNext w:val="0"/>
        <w:keepLines w:val="0"/>
        <w:pageBreakBefore w:val="0"/>
        <w:widowControl/>
        <w:kinsoku/>
        <w:wordWrap w:val="0"/>
        <w:overflowPunct/>
        <w:topLinePunct/>
        <w:autoSpaceDE/>
        <w:autoSpaceDN/>
        <w:bidi w:val="0"/>
        <w:adjustRightInd w:val="0"/>
        <w:snapToGrid w:val="0"/>
        <w:spacing w:line="560" w:lineRule="exact"/>
        <w:ind w:left="0" w:firstLine="640" w:firstLineChars="200"/>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严格落实</w:t>
      </w:r>
      <w:r>
        <w:rPr>
          <w:rFonts w:hint="eastAsia" w:ascii="楷体" w:hAnsi="楷体" w:eastAsia="楷体" w:cs="楷体"/>
          <w:color w:val="auto"/>
          <w:sz w:val="32"/>
          <w:szCs w:val="32"/>
          <w:lang w:val="en-US" w:eastAsia="zh-CN"/>
        </w:rPr>
        <w:t>危险废物</w:t>
      </w:r>
      <w:r>
        <w:rPr>
          <w:rFonts w:hint="eastAsia" w:ascii="楷体" w:hAnsi="楷体" w:eastAsia="楷体" w:cs="楷体"/>
          <w:color w:val="auto"/>
          <w:sz w:val="32"/>
          <w:szCs w:val="32"/>
        </w:rPr>
        <w:t>污染防治措施。</w:t>
      </w:r>
      <w:r>
        <w:rPr>
          <w:rFonts w:hint="eastAsia" w:ascii="方正仿宋_GB2312" w:hAnsi="方正仿宋_GB2312" w:eastAsia="方正仿宋_GB2312" w:cs="方正仿宋_GB2312"/>
          <w:color w:val="auto"/>
          <w:sz w:val="32"/>
          <w:szCs w:val="32"/>
        </w:rPr>
        <w:t>项目产生的危险废物为废机油、废机油桶和废含油抹布和手套</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需集中收集，收集后在厂内危废暂存间暂存后，定期交由有资质单位处置。</w:t>
      </w:r>
    </w:p>
    <w:p w14:paraId="73CE4225">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ascii="仿宋_GB2312" w:hAnsi="仿宋_GB2312" w:eastAsia="仿宋_GB2312" w:cs="仿宋_GB2312"/>
          <w:color w:val="FF0000"/>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rPr>
        <w:t>）严格落实土壤及地下水污染防治措施。</w:t>
      </w:r>
      <w:r>
        <w:rPr>
          <w:rFonts w:hint="eastAsia" w:ascii="方正仿宋_GB2312" w:hAnsi="方正仿宋_GB2312" w:eastAsia="方正仿宋_GB2312" w:cs="方正仿宋_GB2312"/>
          <w:color w:val="auto"/>
          <w:sz w:val="32"/>
          <w:szCs w:val="32"/>
        </w:rPr>
        <w:t>结合环评文件相关内容，危废暂存间</w:t>
      </w:r>
      <w:r>
        <w:rPr>
          <w:rFonts w:hint="eastAsia" w:ascii="方正仿宋_GB2312" w:hAnsi="方正仿宋_GB2312" w:eastAsia="方正仿宋_GB2312" w:cs="方正仿宋_GB2312"/>
          <w:color w:val="auto"/>
          <w:sz w:val="32"/>
          <w:szCs w:val="32"/>
          <w:lang w:val="en-US" w:eastAsia="zh-CN"/>
        </w:rPr>
        <w:t>等</w:t>
      </w:r>
      <w:r>
        <w:rPr>
          <w:rFonts w:hint="eastAsia" w:ascii="方正仿宋_GB2312" w:hAnsi="方正仿宋_GB2312" w:eastAsia="方正仿宋_GB2312" w:cs="方正仿宋_GB2312"/>
          <w:color w:val="auto"/>
          <w:sz w:val="32"/>
          <w:szCs w:val="32"/>
        </w:rPr>
        <w:t>区域进行重点防渗，</w:t>
      </w:r>
      <w:r>
        <w:rPr>
          <w:rFonts w:hint="eastAsia" w:ascii="方正仿宋_GB2312" w:hAnsi="方正仿宋_GB2312" w:eastAsia="方正仿宋_GB2312" w:cs="方正仿宋_GB2312"/>
          <w:color w:val="auto"/>
          <w:sz w:val="32"/>
          <w:szCs w:val="32"/>
          <w:lang w:val="en-US" w:eastAsia="zh-CN"/>
        </w:rPr>
        <w:t>生产</w:t>
      </w:r>
      <w:r>
        <w:rPr>
          <w:rFonts w:hint="eastAsia" w:ascii="方正仿宋_GB2312" w:hAnsi="方正仿宋_GB2312" w:eastAsia="方正仿宋_GB2312" w:cs="方正仿宋_GB2312"/>
          <w:color w:val="auto"/>
          <w:sz w:val="32"/>
          <w:szCs w:val="32"/>
        </w:rPr>
        <w:t>厂房、三级沉淀池</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污泥池</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循环回用水池</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一般固废间等进行一般防渗。严格落实重点防渗区、一般防渗区等分区防渗措施，防止污染土壤和地下水。</w:t>
      </w:r>
    </w:p>
    <w:p w14:paraId="41AC35AD">
      <w:pPr>
        <w:pStyle w:val="11"/>
        <w:keepNext w:val="0"/>
        <w:keepLines w:val="0"/>
        <w:pageBreakBefore w:val="0"/>
        <w:kinsoku/>
        <w:overflowPunct/>
        <w:bidi w:val="0"/>
        <w:spacing w:line="560" w:lineRule="exact"/>
        <w:ind w:left="0" w:firstLine="640" w:firstLineChars="200"/>
        <w:textAlignment w:val="auto"/>
        <w:rPr>
          <w:rFonts w:hint="eastAsia" w:ascii="方正仿宋_GB2312" w:hAnsi="方正仿宋_GB2312" w:eastAsia="方正仿宋_GB2312" w:cs="方正仿宋_GB2312"/>
          <w:color w:val="FF0000"/>
          <w:kern w:val="2"/>
          <w:sz w:val="32"/>
          <w:szCs w:val="32"/>
          <w:lang w:val="en-US" w:eastAsia="zh-CN" w:bidi="ar-SA"/>
        </w:rPr>
      </w:pPr>
      <w:r>
        <w:rPr>
          <w:rFonts w:hint="eastAsia" w:ascii="楷体" w:hAnsi="楷体" w:eastAsia="楷体" w:cs="楷体"/>
          <w:color w:val="auto"/>
          <w:kern w:val="2"/>
          <w:sz w:val="32"/>
          <w:szCs w:val="32"/>
          <w:lang w:val="en-US" w:eastAsia="zh-CN" w:bidi="ar-SA"/>
        </w:rPr>
        <w:t>（七）严格落实环评文件中环境风险防治措施。</w:t>
      </w:r>
      <w:r>
        <w:rPr>
          <w:rFonts w:hint="eastAsia" w:ascii="方正仿宋_GB2312" w:hAnsi="方正仿宋_GB2312" w:eastAsia="方正仿宋_GB2312" w:cs="方正仿宋_GB2312"/>
          <w:color w:val="auto"/>
          <w:kern w:val="2"/>
          <w:sz w:val="32"/>
          <w:szCs w:val="32"/>
          <w:lang w:val="en-US" w:eastAsia="zh-CN" w:bidi="ar-SA"/>
        </w:rPr>
        <w:t>结合环评文件相关内容，严格落实相关环境风险的风险防治措施。结合本项目存在的环境风险点，编制环境风险应急预案，依法开展应急演练，确保突发事故状态下的次生环境影响程度可控。</w:t>
      </w:r>
    </w:p>
    <w:p w14:paraId="4F28746C">
      <w:pPr>
        <w:pStyle w:val="6"/>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三、环境管理要求</w:t>
      </w:r>
    </w:p>
    <w:p w14:paraId="13A2EAFC">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FF0000"/>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项目建设过程中应严格执行环境保护“三同时”制度。项目建成后，及时申请排污许可证，项目竣工后应及时对配套建设的环境保护设施进行验收，验收合格后方可使用。如有环境功能区划调整、新标准制定实施等情况，按照要求变更执行标准。</w:t>
      </w:r>
    </w:p>
    <w:p w14:paraId="1489A4BE">
      <w:pPr>
        <w:keepNext w:val="0"/>
        <w:keepLines w:val="0"/>
        <w:pageBreakBefore w:val="0"/>
        <w:kinsoku/>
        <w:wordWrap w:val="0"/>
        <w:overflowPunct/>
        <w:topLinePunct/>
        <w:bidi w:val="0"/>
        <w:spacing w:line="56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四、环评执行标准</w:t>
      </w:r>
    </w:p>
    <w:p w14:paraId="189C163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1.环境空气及废气排放</w:t>
      </w:r>
    </w:p>
    <w:p w14:paraId="172B4CFC">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环境空气质量执行《环境空气质量标准》（GB3095—2012）二级标准及修改单中的有关规定。</w:t>
      </w:r>
    </w:p>
    <w:p w14:paraId="30E8EDB6">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项目废气颗粒物排放执行《水泥工业大气污染物排放标准》（DB34/3576-2020）排放限值要求。</w:t>
      </w:r>
    </w:p>
    <w:p w14:paraId="279D768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2.地表水和污水排放</w:t>
      </w:r>
    </w:p>
    <w:p w14:paraId="6FC47BB4">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区域地表水体淮河执行《地表水环境质量标准》（GB3838-2002）Ⅲ类标准。</w:t>
      </w:r>
    </w:p>
    <w:p w14:paraId="66297CCD">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项目废水执行《污水综合排放标准》(GB8978-1996)三级标准及淮南市顺通污水处理厂接管标准要求。</w:t>
      </w:r>
    </w:p>
    <w:p w14:paraId="4EAA4D8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3.声环境及噪声排放</w:t>
      </w:r>
    </w:p>
    <w:p w14:paraId="271534D3">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区域声环境执行《声环境质量标准》（GB3096-2008）3类标准。</w:t>
      </w:r>
    </w:p>
    <w:p w14:paraId="10F4879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项目营运期厂界噪声执行《工业企业厂界环境噪声排放标准》（GB12348-2008）3类标准。</w:t>
      </w:r>
    </w:p>
    <w:p w14:paraId="61D0C268">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15B92706">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5.如有环境功能区划调整、新标准制定实施等情况，按照要求变更执行标准。</w:t>
      </w:r>
    </w:p>
    <w:p w14:paraId="32715C9A">
      <w:pPr>
        <w:keepNext w:val="0"/>
        <w:keepLines w:val="0"/>
        <w:pageBreakBefore w:val="0"/>
        <w:kinsoku/>
        <w:wordWrap w:val="0"/>
        <w:overflowPunct/>
        <w:topLinePunct/>
        <w:bidi w:val="0"/>
        <w:spacing w:line="560" w:lineRule="exact"/>
        <w:ind w:left="0" w:firstLine="640" w:firstLineChars="200"/>
        <w:jc w:val="both"/>
        <w:textAlignment w:val="auto"/>
        <w:rPr>
          <w:rFonts w:hint="default" w:ascii="仿宋_GB2312" w:hAnsi="仿宋_GB2312" w:eastAsia="仿宋_GB2312" w:cs="仿宋_GB2312"/>
          <w:sz w:val="32"/>
          <w:szCs w:val="32"/>
          <w:lang w:val="en-US"/>
        </w:rPr>
      </w:pPr>
      <w:r>
        <w:rPr>
          <w:rFonts w:hint="eastAsia" w:ascii="黑体" w:hAnsi="黑体" w:eastAsia="黑体" w:cs="黑体"/>
          <w:color w:val="auto"/>
          <w:sz w:val="32"/>
          <w:szCs w:val="32"/>
          <w:lang w:val="en-US" w:eastAsia="zh-CN"/>
        </w:rPr>
        <w:t>五、</w:t>
      </w:r>
      <w:r>
        <w:rPr>
          <w:rFonts w:hint="eastAsia" w:ascii="方正仿宋_GB2312" w:hAnsi="方正仿宋_GB2312" w:eastAsia="方正仿宋_GB2312" w:cs="方正仿宋_GB2312"/>
          <w:color w:val="auto"/>
          <w:kern w:val="2"/>
          <w:sz w:val="32"/>
          <w:szCs w:val="32"/>
          <w:lang w:val="en-US" w:eastAsia="zh-CN" w:bidi="ar-SA"/>
        </w:rPr>
        <w:t xml:space="preserve">请潘集生态环境保护综合行政执法大队做好工程施工期和运营期的事中事后生态环境监管工作。 </w:t>
      </w:r>
    </w:p>
    <w:p w14:paraId="4F8F2BA6">
      <w:pPr>
        <w:pageBreakBefore w:val="0"/>
        <w:kinsoku/>
        <w:overflowPunct/>
        <w:bidi w:val="0"/>
        <w:spacing w:line="560" w:lineRule="exact"/>
        <w:ind w:left="0"/>
        <w:textAlignment w:val="auto"/>
        <w:rPr>
          <w:rFonts w:hint="eastAsia" w:ascii="方正仿宋_GB2312" w:hAnsi="方正仿宋_GB2312" w:eastAsia="方正仿宋_GB2312" w:cs="方正仿宋_GB2312"/>
          <w:color w:val="auto"/>
          <w:kern w:val="2"/>
          <w:sz w:val="32"/>
          <w:szCs w:val="32"/>
          <w:lang w:val="en-US" w:eastAsia="zh-CN" w:bidi="ar-SA"/>
        </w:rPr>
      </w:pPr>
    </w:p>
    <w:p w14:paraId="4CD576C4">
      <w:pPr>
        <w:pageBreakBefore w:val="0"/>
        <w:kinsoku/>
        <w:overflowPunct/>
        <w:bidi w:val="0"/>
        <w:spacing w:line="560" w:lineRule="exact"/>
        <w:ind w:left="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 xml:space="preserve">                               2024年9月27日</w:t>
      </w:r>
    </w:p>
    <w:p w14:paraId="7E78AEC5">
      <w:pPr>
        <w:pStyle w:val="2"/>
        <w:pageBreakBefore w:val="0"/>
        <w:kinsoku/>
        <w:overflowPunct/>
        <w:bidi w:val="0"/>
        <w:spacing w:before="0" w:after="0" w:line="560" w:lineRule="exact"/>
        <w:ind w:left="0"/>
        <w:textAlignment w:val="auto"/>
        <w:rPr>
          <w:rFonts w:hint="eastAsia" w:ascii="方正仿宋_GB2312" w:hAnsi="方正仿宋_GB2312" w:eastAsia="方正仿宋_GB2312" w:cs="方正仿宋_GB2312"/>
          <w:color w:val="auto"/>
          <w:kern w:val="2"/>
          <w:sz w:val="32"/>
          <w:szCs w:val="32"/>
          <w:lang w:val="en-US" w:eastAsia="zh-CN" w:bidi="ar-SA"/>
        </w:rPr>
      </w:pPr>
    </w:p>
    <w:p w14:paraId="7F61B05F">
      <w:pPr>
        <w:pStyle w:val="2"/>
        <w:pageBreakBefore w:val="0"/>
        <w:kinsoku/>
        <w:overflowPunct/>
        <w:bidi w:val="0"/>
        <w:spacing w:before="0" w:after="0" w:line="560" w:lineRule="exact"/>
        <w:ind w:left="0"/>
        <w:textAlignment w:val="auto"/>
        <w:rPr>
          <w:rFonts w:hint="eastAsia"/>
          <w:lang w:val="en-US" w:eastAsia="zh-CN"/>
        </w:rPr>
      </w:pPr>
    </w:p>
    <w:p w14:paraId="07048C7E">
      <w:pPr>
        <w:pageBreakBefore w:val="0"/>
        <w:kinsoku/>
        <w:overflowPunct/>
        <w:bidi w:val="0"/>
        <w:spacing w:line="560" w:lineRule="exact"/>
        <w:ind w:left="0"/>
        <w:textAlignment w:val="auto"/>
        <w:rPr>
          <w:rFonts w:hint="eastAsia"/>
          <w:lang w:val="en-US" w:eastAsia="zh-CN"/>
        </w:rPr>
      </w:pPr>
    </w:p>
    <w:p w14:paraId="3E0EE928">
      <w:pPr>
        <w:pStyle w:val="2"/>
        <w:pageBreakBefore w:val="0"/>
        <w:kinsoku/>
        <w:overflowPunct/>
        <w:bidi w:val="0"/>
        <w:spacing w:before="0" w:after="0" w:line="560" w:lineRule="exact"/>
        <w:ind w:left="0"/>
        <w:textAlignment w:val="auto"/>
        <w:rPr>
          <w:rFonts w:hint="eastAsia"/>
          <w:lang w:val="en-US" w:eastAsia="zh-CN"/>
        </w:rPr>
      </w:pPr>
    </w:p>
    <w:p w14:paraId="13893B8C">
      <w:pPr>
        <w:pageBreakBefore w:val="0"/>
        <w:kinsoku/>
        <w:overflowPunct/>
        <w:bidi w:val="0"/>
        <w:spacing w:line="560" w:lineRule="exact"/>
        <w:ind w:left="0"/>
        <w:textAlignment w:val="auto"/>
        <w:rPr>
          <w:rFonts w:hint="eastAsia"/>
          <w:lang w:val="en-US" w:eastAsia="zh-CN"/>
        </w:rPr>
      </w:pPr>
    </w:p>
    <w:p w14:paraId="6FAE9E19">
      <w:pPr>
        <w:pStyle w:val="2"/>
        <w:pageBreakBefore w:val="0"/>
        <w:kinsoku/>
        <w:overflowPunct/>
        <w:bidi w:val="0"/>
        <w:spacing w:before="0" w:after="0" w:line="560" w:lineRule="exact"/>
        <w:ind w:left="0"/>
        <w:textAlignment w:val="auto"/>
        <w:rPr>
          <w:rFonts w:hint="eastAsia"/>
          <w:lang w:val="en-US" w:eastAsia="zh-CN"/>
        </w:rPr>
      </w:pPr>
    </w:p>
    <w:p w14:paraId="3ECF8556">
      <w:pPr>
        <w:pStyle w:val="2"/>
        <w:rPr>
          <w:rFonts w:hint="eastAsia"/>
          <w:lang w:val="en-US" w:eastAsia="zh-CN"/>
        </w:rPr>
      </w:pPr>
    </w:p>
    <w:p w14:paraId="5460771D">
      <w:pPr>
        <w:pStyle w:val="2"/>
        <w:rPr>
          <w:rFonts w:hint="eastAsia"/>
          <w:lang w:val="en-US" w:eastAsia="zh-CN"/>
        </w:rPr>
      </w:pPr>
      <w:bookmarkStart w:id="0" w:name="_GoBack"/>
      <w:bookmarkEnd w:id="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1782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572920A9">
            <w:pPr>
              <w:keepNext w:val="0"/>
              <w:keepLines w:val="0"/>
              <w:pageBreakBefore w:val="0"/>
              <w:widowControl w:val="0"/>
              <w:tabs>
                <w:tab w:val="left" w:pos="3990"/>
              </w:tabs>
              <w:kinsoku/>
              <w:wordWrap/>
              <w:overflowPunct/>
              <w:topLinePunct w:val="0"/>
              <w:autoSpaceDE/>
              <w:autoSpaceDN/>
              <w:bidi w:val="0"/>
              <w:adjustRightInd w:val="0"/>
              <w:snapToGrid/>
              <w:spacing w:line="560" w:lineRule="exact"/>
              <w:ind w:left="0" w:right="0" w:rightChars="0" w:hanging="960" w:hangingChars="300"/>
              <w:jc w:val="left"/>
              <w:textAlignment w:val="auto"/>
              <w:outlineLvl w:val="9"/>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rPr>
              <w:t>抄送：</w:t>
            </w:r>
            <w:r>
              <w:rPr>
                <w:rFonts w:hint="eastAsia" w:ascii="仿宋_GB2312" w:hAnsi="宋体" w:eastAsia="仿宋_GB2312"/>
                <w:color w:val="000000"/>
                <w:sz w:val="32"/>
                <w:szCs w:val="32"/>
                <w:lang w:val="en-US" w:eastAsia="zh-CN"/>
              </w:rPr>
              <w:t>潘集</w:t>
            </w:r>
            <w:r>
              <w:rPr>
                <w:rFonts w:hint="eastAsia" w:ascii="仿宋_GB2312" w:hAnsi="宋体" w:eastAsia="仿宋_GB2312"/>
                <w:color w:val="000000"/>
                <w:sz w:val="32"/>
                <w:szCs w:val="32"/>
              </w:rPr>
              <w:t>生态环境保护综合行政执法大队</w:t>
            </w:r>
            <w:r>
              <w:rPr>
                <w:rFonts w:hint="eastAsia" w:ascii="仿宋_GB2312" w:hAnsi="宋体" w:eastAsia="仿宋_GB2312"/>
                <w:color w:val="000000"/>
                <w:sz w:val="32"/>
                <w:szCs w:val="32"/>
                <w:lang w:eastAsia="zh-CN"/>
              </w:rPr>
              <w:t>、安徽资环环境工程有限公司</w:t>
            </w:r>
          </w:p>
        </w:tc>
      </w:tr>
      <w:tr w14:paraId="486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7433104A">
            <w:pPr>
              <w:keepNext w:val="0"/>
              <w:keepLines w:val="0"/>
              <w:pageBreakBefore w:val="0"/>
              <w:widowControl w:val="0"/>
              <w:tabs>
                <w:tab w:val="left" w:pos="3990"/>
              </w:tabs>
              <w:kinsoku/>
              <w:wordWrap/>
              <w:overflowPunct/>
              <w:topLinePunct w:val="0"/>
              <w:autoSpaceDE/>
              <w:autoSpaceDN/>
              <w:bidi w:val="0"/>
              <w:adjustRightInd w:val="0"/>
              <w:snapToGrid/>
              <w:spacing w:line="560" w:lineRule="exact"/>
              <w:ind w:left="0" w:right="0" w:rightChars="0"/>
              <w:jc w:val="left"/>
              <w:textAlignment w:val="auto"/>
              <w:outlineLvl w:val="9"/>
              <w:rPr>
                <w:rFonts w:hint="eastAsia" w:ascii="仿宋_GB2312" w:hAnsi="仿宋" w:eastAsia="仿宋_GB2312"/>
                <w:sz w:val="32"/>
                <w:szCs w:val="32"/>
                <w:vertAlign w:val="baseline"/>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潘集</w:t>
            </w:r>
            <w:r>
              <w:rPr>
                <w:rFonts w:hint="eastAsia" w:ascii="仿宋_GB2312" w:hAnsi="仿宋" w:eastAsia="仿宋_GB2312"/>
                <w:sz w:val="32"/>
                <w:szCs w:val="32"/>
              </w:rPr>
              <w:t xml:space="preserve">区生态环境分局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日印发</w:t>
            </w:r>
          </w:p>
        </w:tc>
      </w:tr>
    </w:tbl>
    <w:p w14:paraId="78385A7E">
      <w:pPr>
        <w:pStyle w:val="2"/>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130141-D26D-47F4-8DD1-7FB31E5951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ED5F581-3ED9-48E0-8816-D56F9322E19D}"/>
  </w:font>
  <w:font w:name="方正小标宋简体">
    <w:panose1 w:val="02000000000000000000"/>
    <w:charset w:val="86"/>
    <w:family w:val="auto"/>
    <w:pitch w:val="default"/>
    <w:sig w:usb0="00000001" w:usb1="08000000" w:usb2="00000000" w:usb3="00000000" w:csb0="00040000" w:csb1="00000000"/>
    <w:embedRegular r:id="rId3" w:fontKey="{37BA4D83-D66F-4925-AB3E-A7146E4EC0E2}"/>
  </w:font>
  <w:font w:name="楷体">
    <w:panose1 w:val="02010609060101010101"/>
    <w:charset w:val="86"/>
    <w:family w:val="modern"/>
    <w:pitch w:val="default"/>
    <w:sig w:usb0="800002BF" w:usb1="38CF7CFA" w:usb2="00000016" w:usb3="00000000" w:csb0="00040001" w:csb1="00000000"/>
    <w:embedRegular r:id="rId4" w:fontKey="{D19B65B1-7CC6-4DA1-A5A1-3858F5375EB0}"/>
  </w:font>
  <w:font w:name="方正仿宋_GB2312">
    <w:panose1 w:val="02000000000000000000"/>
    <w:charset w:val="86"/>
    <w:family w:val="auto"/>
    <w:pitch w:val="default"/>
    <w:sig w:usb0="A00002BF" w:usb1="184F6CFA" w:usb2="00000012" w:usb3="00000000" w:csb0="00040001" w:csb1="00000000"/>
    <w:embedRegular r:id="rId5" w:fontKey="{EB95153E-5225-42B2-B5B2-9D99AAFFC53B}"/>
  </w:font>
  <w:font w:name="微软雅黑">
    <w:panose1 w:val="020B0503020204020204"/>
    <w:charset w:val="86"/>
    <w:family w:val="swiss"/>
    <w:pitch w:val="default"/>
    <w:sig w:usb0="80000287" w:usb1="2ACF3C50" w:usb2="00000016" w:usb3="00000000" w:csb0="0004001F" w:csb1="00000000"/>
    <w:embedRegular r:id="rId6" w:fontKey="{841D2E95-0096-4B7A-826F-358F5DC3A273}"/>
  </w:font>
  <w:font w:name="仿宋">
    <w:panose1 w:val="02010609060101010101"/>
    <w:charset w:val="86"/>
    <w:family w:val="modern"/>
    <w:pitch w:val="default"/>
    <w:sig w:usb0="800002BF" w:usb1="38CF7CFA" w:usb2="00000016" w:usb3="00000000" w:csb0="00040001" w:csb1="00000000"/>
    <w:embedRegular r:id="rId7" w:fontKey="{44CB8C57-1F11-473D-A427-A0B085755E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00000000"/>
    <w:rsid w:val="006E1537"/>
    <w:rsid w:val="065A3A98"/>
    <w:rsid w:val="07DF46C4"/>
    <w:rsid w:val="09A03EDE"/>
    <w:rsid w:val="0AA23765"/>
    <w:rsid w:val="0AE7456D"/>
    <w:rsid w:val="0BEE469A"/>
    <w:rsid w:val="0C197F77"/>
    <w:rsid w:val="0EBE2BFF"/>
    <w:rsid w:val="0EC23ECB"/>
    <w:rsid w:val="0ED824BE"/>
    <w:rsid w:val="107140A3"/>
    <w:rsid w:val="11210E07"/>
    <w:rsid w:val="12677A45"/>
    <w:rsid w:val="12BE2E6E"/>
    <w:rsid w:val="134019C1"/>
    <w:rsid w:val="134A0A16"/>
    <w:rsid w:val="137633A8"/>
    <w:rsid w:val="14D56A06"/>
    <w:rsid w:val="14DF7381"/>
    <w:rsid w:val="161F409A"/>
    <w:rsid w:val="169C7F0D"/>
    <w:rsid w:val="174A4B6B"/>
    <w:rsid w:val="194A133F"/>
    <w:rsid w:val="19642B86"/>
    <w:rsid w:val="1A670F34"/>
    <w:rsid w:val="1D3249F5"/>
    <w:rsid w:val="23571659"/>
    <w:rsid w:val="25561A5D"/>
    <w:rsid w:val="2A1D07DB"/>
    <w:rsid w:val="2ABC1BE5"/>
    <w:rsid w:val="2B3C3BCA"/>
    <w:rsid w:val="2CE37ABA"/>
    <w:rsid w:val="2E6A36F7"/>
    <w:rsid w:val="30AB4285"/>
    <w:rsid w:val="30C21CF1"/>
    <w:rsid w:val="31575444"/>
    <w:rsid w:val="337D0FDC"/>
    <w:rsid w:val="348E2A01"/>
    <w:rsid w:val="34DC5294"/>
    <w:rsid w:val="3A794F7C"/>
    <w:rsid w:val="3AAB3FD3"/>
    <w:rsid w:val="3B681B0E"/>
    <w:rsid w:val="3CAB404B"/>
    <w:rsid w:val="4030282F"/>
    <w:rsid w:val="414A7C46"/>
    <w:rsid w:val="42CB4DE2"/>
    <w:rsid w:val="45252F0E"/>
    <w:rsid w:val="47283A28"/>
    <w:rsid w:val="47E334DF"/>
    <w:rsid w:val="4A4C7C70"/>
    <w:rsid w:val="4DBC3CE3"/>
    <w:rsid w:val="4E393586"/>
    <w:rsid w:val="4FAE3B00"/>
    <w:rsid w:val="5170271A"/>
    <w:rsid w:val="521A4FBD"/>
    <w:rsid w:val="53E96D15"/>
    <w:rsid w:val="5618713E"/>
    <w:rsid w:val="56BE7DAB"/>
    <w:rsid w:val="57914433"/>
    <w:rsid w:val="580F7106"/>
    <w:rsid w:val="5B9B2B5A"/>
    <w:rsid w:val="5CA50038"/>
    <w:rsid w:val="5D6B09E6"/>
    <w:rsid w:val="5E781BA7"/>
    <w:rsid w:val="63CD05A1"/>
    <w:rsid w:val="654C6425"/>
    <w:rsid w:val="67F15D4A"/>
    <w:rsid w:val="68DF118F"/>
    <w:rsid w:val="698B6C53"/>
    <w:rsid w:val="69EE26A7"/>
    <w:rsid w:val="6BEA64FC"/>
    <w:rsid w:val="6D631F76"/>
    <w:rsid w:val="6E227E68"/>
    <w:rsid w:val="6F280D81"/>
    <w:rsid w:val="715E3AA4"/>
    <w:rsid w:val="721D44A4"/>
    <w:rsid w:val="74604001"/>
    <w:rsid w:val="746E4D98"/>
    <w:rsid w:val="753A7A60"/>
    <w:rsid w:val="763C472D"/>
    <w:rsid w:val="76A429F5"/>
    <w:rsid w:val="76D10C67"/>
    <w:rsid w:val="78AF10BF"/>
    <w:rsid w:val="78BD078C"/>
    <w:rsid w:val="7A122D59"/>
    <w:rsid w:val="7A2C61E7"/>
    <w:rsid w:val="7C440C94"/>
    <w:rsid w:val="7DEE14F5"/>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spacing w:line="560" w:lineRule="exact"/>
      <w:ind w:firstLine="567"/>
    </w:pPr>
    <w:rPr>
      <w:rFonts w:ascii="宋体" w:hAnsi="宋体"/>
      <w:sz w:val="28"/>
    </w:rPr>
  </w:style>
  <w:style w:type="paragraph" w:customStyle="1" w:styleId="5">
    <w:name w:val="样式 正文文本缩进 + 行距: 1.5 倍行距"/>
    <w:basedOn w:val="4"/>
    <w:autoRedefine/>
    <w:qFormat/>
    <w:uiPriority w:val="0"/>
    <w:pPr>
      <w:ind w:left="90" w:leftChars="32" w:firstLine="560"/>
    </w:pPr>
  </w:style>
  <w:style w:type="paragraph" w:styleId="6">
    <w:name w:val="Normal (Web)"/>
    <w:basedOn w:val="1"/>
    <w:qFormat/>
    <w:uiPriority w:val="99"/>
    <w:pPr>
      <w:spacing w:beforeAutospacing="1" w:afterAutospacing="1"/>
      <w:jc w:val="left"/>
    </w:pPr>
    <w:rPr>
      <w:kern w:val="0"/>
      <w:sz w:val="24"/>
    </w:rPr>
  </w:style>
  <w:style w:type="paragraph" w:styleId="7">
    <w:name w:val="Body Text First Indent 2"/>
    <w:basedOn w:val="4"/>
    <w:next w:val="1"/>
    <w:qFormat/>
    <w:uiPriority w:val="0"/>
    <w:pPr>
      <w:spacing w:after="120" w:line="240" w:lineRule="auto"/>
      <w:ind w:left="420" w:leftChars="200" w:firstLine="42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2438</Words>
  <Characters>2647</Characters>
  <Lines>0</Lines>
  <Paragraphs>0</Paragraphs>
  <TotalTime>3</TotalTime>
  <ScaleCrop>false</ScaleCrop>
  <LinksUpToDate>false</LinksUpToDate>
  <CharactersWithSpaces>2693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2024-08-19T09:21:00Z</dcterms:created>
  <dc:creator>Administrator</dc:creator>
  <cp:lastModifiedBy>不二不二</cp:lastModifiedBy>
  <cp:lastPrinted>2024-09-29T00:30:40Z</cp:lastPrinted>
  <dcterms:modified xsi:type="dcterms:W3CDTF">2024-09-29T00:32:41Z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C5B4D1A5344C44029032FB086B47F419_12</vt:lpwstr>
  </property>
</Properties>
</file>