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8"/>
        <w:spacing w:line="560" w:lineRule="exact"/>
        <w:rPr>
          <w:rFonts w:ascii="方正小标宋简体" w:hAnsi="仿宋" w:eastAsia="方正小标宋简体"/>
          <w:b w:val="0"/>
          <w:szCs w:val="44"/>
        </w:rPr>
      </w:pPr>
    </w:p>
    <w:p w14:paraId="01A45E51">
      <w:pPr>
        <w:pStyle w:val="8"/>
        <w:spacing w:line="560" w:lineRule="exact"/>
        <w:rPr>
          <w:rFonts w:ascii="仿宋_GB2312" w:hAnsi="仿宋" w:eastAsia="仿宋_GB2312"/>
          <w:sz w:val="32"/>
          <w:szCs w:val="32"/>
        </w:rPr>
      </w:pPr>
    </w:p>
    <w:p w14:paraId="6CB07CB1">
      <w:pPr>
        <w:pStyle w:val="8"/>
        <w:spacing w:line="560" w:lineRule="exact"/>
        <w:rPr>
          <w:rFonts w:ascii="仿宋_GB2312" w:hAnsi="仿宋" w:eastAsia="仿宋_GB2312"/>
          <w:sz w:val="32"/>
          <w:szCs w:val="32"/>
        </w:rPr>
      </w:pPr>
    </w:p>
    <w:p w14:paraId="514E405B">
      <w:pPr>
        <w:pStyle w:val="8"/>
        <w:spacing w:line="440" w:lineRule="exact"/>
        <w:rPr>
          <w:rFonts w:ascii="仿宋_GB2312" w:hAnsi="仿宋" w:eastAsia="仿宋_GB2312"/>
          <w:b w:val="0"/>
          <w:sz w:val="32"/>
          <w:szCs w:val="32"/>
        </w:rPr>
      </w:pPr>
    </w:p>
    <w:p w14:paraId="5D9E8D99">
      <w:pPr>
        <w:pStyle w:val="8"/>
        <w:spacing w:line="560" w:lineRule="exact"/>
        <w:rPr>
          <w:rFonts w:ascii="仿宋_GB2312" w:hAnsi="仿宋" w:eastAsia="仿宋_GB2312"/>
          <w:b w:val="0"/>
          <w:bCs w:val="0"/>
          <w:sz w:val="32"/>
          <w:szCs w:val="32"/>
        </w:rPr>
      </w:pPr>
    </w:p>
    <w:p w14:paraId="663C11F8">
      <w:pPr>
        <w:pStyle w:val="8"/>
        <w:spacing w:line="560" w:lineRule="exact"/>
        <w:rPr>
          <w:rFonts w:ascii="仿宋_GB2312" w:hAnsi="仿宋" w:eastAsia="仿宋_GB2312"/>
          <w:b w:val="0"/>
          <w:bCs w:val="0"/>
          <w:sz w:val="32"/>
          <w:szCs w:val="32"/>
        </w:rPr>
      </w:pPr>
      <w:r>
        <w:rPr>
          <w:rFonts w:hint="eastAsia" w:ascii="仿宋_GB2312" w:hAnsi="仿宋" w:eastAsia="仿宋_GB2312"/>
          <w:b w:val="0"/>
          <w:bCs w:val="0"/>
          <w:sz w:val="32"/>
          <w:szCs w:val="32"/>
        </w:rPr>
        <w:t>田环审复〔202</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rPr>
        <w:t>号</w:t>
      </w:r>
    </w:p>
    <w:p w14:paraId="13E99CA0">
      <w:pPr>
        <w:pStyle w:val="8"/>
        <w:keepNext w:val="0"/>
        <w:keepLines w:val="0"/>
        <w:pageBreakBefore w:val="0"/>
        <w:kinsoku/>
        <w:wordWrap/>
        <w:overflowPunct/>
        <w:topLinePunct w:val="0"/>
        <w:autoSpaceDE/>
        <w:autoSpaceDN/>
        <w:bidi w:val="0"/>
        <w:adjustRightInd/>
        <w:spacing w:line="520" w:lineRule="exact"/>
        <w:textAlignment w:val="auto"/>
        <w:rPr>
          <w:rFonts w:ascii="创艺简标宋" w:hAnsi="创艺简标宋" w:eastAsia="创艺简标宋" w:cs="创艺简标宋"/>
          <w:b w:val="0"/>
          <w:szCs w:val="44"/>
        </w:rPr>
      </w:pPr>
    </w:p>
    <w:p w14:paraId="2C389855">
      <w:pPr>
        <w:pStyle w:val="8"/>
        <w:keepNext w:val="0"/>
        <w:keepLines w:val="0"/>
        <w:pageBreakBefore w:val="0"/>
        <w:kinsoku/>
        <w:wordWrap/>
        <w:overflowPunct/>
        <w:topLinePunct w:val="0"/>
        <w:autoSpaceDE/>
        <w:autoSpaceDN/>
        <w:bidi w:val="0"/>
        <w:adjustRightInd/>
        <w:spacing w:line="520" w:lineRule="exact"/>
        <w:textAlignment w:val="auto"/>
        <w:rPr>
          <w:rFonts w:hint="eastAsia"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rPr>
        <w:t>关于淮南中由水上服务有限公司淮南港3号水上综合服务区项目（重新报批）环境影响</w:t>
      </w:r>
    </w:p>
    <w:p w14:paraId="1FCBB618">
      <w:pPr>
        <w:pStyle w:val="8"/>
        <w:keepNext w:val="0"/>
        <w:keepLines w:val="0"/>
        <w:pageBreakBefore w:val="0"/>
        <w:kinsoku/>
        <w:wordWrap/>
        <w:overflowPunct/>
        <w:topLinePunct w:val="0"/>
        <w:autoSpaceDE/>
        <w:autoSpaceDN/>
        <w:bidi w:val="0"/>
        <w:adjustRightInd/>
        <w:spacing w:line="520" w:lineRule="exact"/>
        <w:textAlignment w:val="auto"/>
        <w:rPr>
          <w:rFonts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szCs w:val="44"/>
        </w:rPr>
        <w:t>报告表的批复</w:t>
      </w:r>
    </w:p>
    <w:p w14:paraId="33D20265">
      <w:pPr>
        <w:pStyle w:val="8"/>
        <w:keepNext w:val="0"/>
        <w:keepLines w:val="0"/>
        <w:pageBreakBefore w:val="0"/>
        <w:kinsoku/>
        <w:wordWrap/>
        <w:overflowPunct/>
        <w:topLinePunct w:val="0"/>
        <w:autoSpaceDE/>
        <w:autoSpaceDN/>
        <w:bidi w:val="0"/>
        <w:adjustRightInd/>
        <w:snapToGrid/>
        <w:spacing w:line="520" w:lineRule="exact"/>
        <w:jc w:val="both"/>
        <w:textAlignment w:val="auto"/>
        <w:rPr>
          <w:rFonts w:ascii="创艺简标宋" w:hAnsi="创艺简标宋" w:eastAsia="创艺简标宋" w:cs="创艺简标宋"/>
          <w:b w:val="0"/>
          <w:szCs w:val="44"/>
        </w:rPr>
      </w:pPr>
    </w:p>
    <w:p w14:paraId="75213FF2">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淮南中由水上服务有限公司：</w:t>
      </w:r>
    </w:p>
    <w:p w14:paraId="76A0A5D9">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你单位报送的《淮南中由水上服务有限公司淮南港3号水上综合服务区项目（重新报批）环境影响报告表》（以下简称《报告表》）已收悉，经审查后批复如下：</w:t>
      </w:r>
    </w:p>
    <w:p w14:paraId="2316B9F8">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在全面落实环评文件提出的各项</w:t>
      </w:r>
      <w:r>
        <w:rPr>
          <w:rFonts w:hint="eastAsia" w:ascii="仿宋_GB2312" w:hAnsi="仿宋_GB2312" w:eastAsia="仿宋_GB2312" w:cs="仿宋_GB2312"/>
          <w:color w:val="auto"/>
          <w:sz w:val="32"/>
          <w:szCs w:val="32"/>
          <w:lang w:eastAsia="zh-CN"/>
        </w:rPr>
        <w:t>生态保护、</w:t>
      </w:r>
      <w:r>
        <w:rPr>
          <w:rFonts w:hint="eastAsia" w:ascii="仿宋_GB2312" w:hAnsi="仿宋_GB2312" w:eastAsia="仿宋_GB2312" w:cs="仿宋_GB2312"/>
          <w:color w:val="auto"/>
          <w:sz w:val="32"/>
          <w:szCs w:val="32"/>
        </w:rPr>
        <w:t>污染防治和风险防范措施的前提下，结合专家审查意见，原则同意该项目按照</w:t>
      </w:r>
      <w:r>
        <w:rPr>
          <w:rFonts w:hint="eastAsia" w:ascii="仿宋_GB2312" w:hAnsi="仿宋_GB2312" w:eastAsia="仿宋_GB2312" w:cs="仿宋_GB2312"/>
          <w:color w:val="auto"/>
          <w:sz w:val="32"/>
          <w:szCs w:val="32"/>
          <w:shd w:val="clear" w:color="auto" w:fill="FFFFFF"/>
        </w:rPr>
        <w:t>安徽</w:t>
      </w:r>
      <w:r>
        <w:rPr>
          <w:rFonts w:hint="eastAsia" w:ascii="仿宋_GB2312" w:hAnsi="仿宋_GB2312" w:eastAsia="仿宋_GB2312" w:cs="仿宋_GB2312"/>
          <w:color w:val="auto"/>
          <w:sz w:val="32"/>
          <w:szCs w:val="32"/>
          <w:shd w:val="clear" w:color="auto" w:fill="FFFFFF"/>
          <w:lang w:eastAsia="zh-CN"/>
        </w:rPr>
        <w:t>睿晟环境科技</w:t>
      </w:r>
      <w:r>
        <w:rPr>
          <w:rFonts w:hint="eastAsia" w:ascii="仿宋_GB2312" w:hAnsi="仿宋_GB2312" w:eastAsia="仿宋_GB2312" w:cs="仿宋_GB2312"/>
          <w:color w:val="auto"/>
          <w:sz w:val="32"/>
          <w:szCs w:val="32"/>
          <w:shd w:val="clear" w:color="auto" w:fill="FFFFFF"/>
        </w:rPr>
        <w:t>有限公司</w:t>
      </w:r>
      <w:r>
        <w:rPr>
          <w:rFonts w:hint="eastAsia" w:ascii="仿宋_GB2312" w:hAnsi="仿宋_GB2312" w:eastAsia="仿宋_GB2312" w:cs="仿宋_GB2312"/>
          <w:color w:val="auto"/>
          <w:sz w:val="32"/>
          <w:szCs w:val="32"/>
        </w:rPr>
        <w:t>编制的《报告表》及本审批意见要求进行规范建设</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rPr>
        <w:t>。</w:t>
      </w:r>
    </w:p>
    <w:p w14:paraId="75763B22">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14:paraId="58A7F8F9">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淮南港3号水上综合服务区项目位于安徽省淮南市田家庵区连岗作业区平圩淮河大桥上游约3.2公里处右岸，该项目已于2018年9月30日取得原淮南市环境保护局批复（淮环审复〔2018〕91号），目前已经完成部分工程的建设与安装工作。现因市场需求发生变化，建设单位拟对三个泊位的船舶进行调整，其中2000吨级综合服务船尺寸变更为60m×52.5m×2.6m（长×宽×型深）的双体工作趸船；2000吨级加油泊位趸船尺寸变更为90m×15m×3.8m（长×宽×型深）;</w:t>
      </w:r>
      <w:r>
        <w:rPr>
          <w:rFonts w:hint="eastAsia" w:ascii="仿宋_GB2312" w:hAnsi="仿宋_GB2312" w:eastAsia="仿宋_GB2312" w:cs="仿宋_GB2312"/>
          <w:color w:val="auto"/>
          <w:sz w:val="32"/>
          <w:szCs w:val="32"/>
          <w:highlight w:val="none"/>
          <w:lang w:val="en-US" w:eastAsia="zh-CN"/>
        </w:rPr>
        <w:t>油污回收船尺寸变更为20m×12m×2.5m</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长×宽×型深），使用岸线376米。加油船</w:t>
      </w:r>
      <w:r>
        <w:rPr>
          <w:rFonts w:hint="eastAsia" w:ascii="仿宋_GB2312" w:hAnsi="仿宋_GB2312" w:eastAsia="仿宋_GB2312" w:cs="仿宋_GB2312"/>
          <w:color w:val="auto"/>
          <w:sz w:val="32"/>
          <w:szCs w:val="32"/>
          <w:lang w:val="en-US" w:eastAsia="zh-CN"/>
        </w:rPr>
        <w:t>对外加油量为2万吨/年，主要原料为0#柴油，综合服务泊位新增船舶维修功能，为进港船舶提供简修、快修服务，项目维修工序在综合服务船泊位内进行，不对船舶进行拆解维修，维修工序不涉水。</w:t>
      </w:r>
    </w:p>
    <w:p w14:paraId="688212A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本项目已由淮南市</w:t>
      </w:r>
      <w:r>
        <w:rPr>
          <w:rFonts w:hint="eastAsia" w:ascii="仿宋_GB2312" w:hAnsi="仿宋_GB2312" w:eastAsia="仿宋_GB2312" w:cs="仿宋_GB2312"/>
          <w:color w:val="auto"/>
          <w:sz w:val="32"/>
          <w:szCs w:val="32"/>
          <w:highlight w:val="none"/>
          <w:shd w:val="clear" w:color="auto" w:fill="FFFFFF"/>
        </w:rPr>
        <w:t>发展和改革委员会</w:t>
      </w:r>
      <w:r>
        <w:rPr>
          <w:rFonts w:hint="eastAsia" w:ascii="仿宋_GB2312" w:hAnsi="仿宋_GB2312" w:eastAsia="仿宋_GB2312" w:cs="仿宋_GB2312"/>
          <w:color w:val="auto"/>
          <w:sz w:val="32"/>
          <w:szCs w:val="32"/>
          <w:highlight w:val="none"/>
        </w:rPr>
        <w:t>备案，项目代码</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lang w:val="en-US" w:eastAsia="zh-CN"/>
        </w:rPr>
        <w:t>017</w:t>
      </w:r>
      <w:r>
        <w:rPr>
          <w:rFonts w:ascii="仿宋_GB2312" w:hAnsi="仿宋_GB2312" w:eastAsia="仿宋_GB2312" w:cs="仿宋_GB2312"/>
          <w:color w:val="auto"/>
          <w:sz w:val="32"/>
          <w:szCs w:val="32"/>
          <w:highlight w:val="none"/>
          <w:shd w:val="clear" w:color="auto" w:fill="FFFFFF"/>
        </w:rPr>
        <w:t>-340403-</w:t>
      </w:r>
      <w:r>
        <w:rPr>
          <w:rFonts w:hint="eastAsia" w:ascii="仿宋_GB2312" w:hAnsi="仿宋_GB2312" w:eastAsia="仿宋_GB2312" w:cs="仿宋_GB2312"/>
          <w:color w:val="auto"/>
          <w:sz w:val="32"/>
          <w:szCs w:val="32"/>
          <w:highlight w:val="none"/>
          <w:shd w:val="clear" w:color="auto" w:fill="FFFFFF"/>
          <w:lang w:val="en-US" w:eastAsia="zh-CN"/>
        </w:rPr>
        <w:t>72</w:t>
      </w:r>
      <w:r>
        <w:rPr>
          <w:rFonts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03</w:t>
      </w:r>
      <w:r>
        <w:rPr>
          <w:rFonts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034846</w:t>
      </w:r>
      <w:r>
        <w:rPr>
          <w:rFonts w:hint="eastAsia" w:ascii="仿宋_GB2312" w:hAnsi="仿宋_GB2312" w:eastAsia="仿宋_GB2312" w:cs="仿宋_GB2312"/>
          <w:color w:val="auto"/>
          <w:sz w:val="32"/>
          <w:szCs w:val="32"/>
          <w:highlight w:val="none"/>
          <w:shd w:val="clear" w:color="auto" w:fill="FFFFFF"/>
        </w:rPr>
        <w:t>，未经</w:t>
      </w:r>
      <w:r>
        <w:rPr>
          <w:rFonts w:hint="eastAsia" w:ascii="仿宋_GB2312" w:hAnsi="仿宋_GB2312" w:eastAsia="仿宋_GB2312" w:cs="仿宋_GB2312"/>
          <w:color w:val="auto"/>
          <w:sz w:val="32"/>
          <w:szCs w:val="32"/>
          <w:highlight w:val="none"/>
        </w:rPr>
        <w:t>审批，该项目不得擅自改变建设内容、工艺、规模和选址等。若工程建设发生重大变动，必须严格依照《中华人民共和国环境影响评价法》的有关规定办理相关手续。</w:t>
      </w:r>
    </w:p>
    <w:p w14:paraId="381695B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14:paraId="6607B18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项目在建设和运营过程中必须严格执行国家和地方政府环境保护的法律法规、政策规范和标准，并重点落实好以下</w:t>
      </w:r>
      <w:r>
        <w:rPr>
          <w:rFonts w:hint="eastAsia" w:ascii="仿宋_GB2312" w:hAnsi="仿宋_GB2312" w:eastAsia="仿宋_GB2312" w:cs="仿宋_GB2312"/>
          <w:color w:val="auto"/>
          <w:sz w:val="32"/>
          <w:szCs w:val="32"/>
          <w:highlight w:val="none"/>
          <w:lang w:eastAsia="zh-CN"/>
        </w:rPr>
        <w:t>生态保护、</w:t>
      </w:r>
      <w:r>
        <w:rPr>
          <w:rFonts w:hint="eastAsia" w:ascii="仿宋_GB2312" w:hAnsi="仿宋_GB2312" w:eastAsia="仿宋_GB2312" w:cs="仿宋_GB2312"/>
          <w:color w:val="auto"/>
          <w:sz w:val="32"/>
          <w:szCs w:val="32"/>
          <w:highlight w:val="none"/>
        </w:rPr>
        <w:t>污染防治措施：</w:t>
      </w:r>
    </w:p>
    <w:p w14:paraId="278AB08C">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14:paraId="7B69C3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项目前期已完成除工作趸船外所有结构的施工工作，施工期应按《报告表》要求及相关规定落实各项</w:t>
      </w:r>
      <w:r>
        <w:rPr>
          <w:rFonts w:hint="eastAsia" w:ascii="仿宋_GB2312" w:hAnsi="仿宋_GB2312" w:eastAsia="仿宋_GB2312" w:cs="仿宋_GB2312"/>
          <w:color w:val="auto"/>
          <w:sz w:val="32"/>
          <w:szCs w:val="32"/>
          <w:highlight w:val="none"/>
          <w:lang w:eastAsia="zh-CN"/>
        </w:rPr>
        <w:t>生态保护和</w:t>
      </w:r>
      <w:r>
        <w:rPr>
          <w:rFonts w:hint="eastAsia" w:ascii="仿宋_GB2312" w:hAnsi="仿宋_GB2312" w:eastAsia="仿宋_GB2312" w:cs="仿宋_GB2312"/>
          <w:color w:val="auto"/>
          <w:kern w:val="2"/>
          <w:sz w:val="32"/>
          <w:szCs w:val="32"/>
          <w:highlight w:val="none"/>
          <w:lang w:val="en-US" w:eastAsia="zh-CN" w:bidi="ar-SA"/>
        </w:rPr>
        <w:t>废气、废水、噪声等污染防治措施，做好固体废物管理，确保施工期污染物达标排放。</w:t>
      </w:r>
    </w:p>
    <w:p w14:paraId="5437B732">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运营期污染防治措施</w:t>
      </w:r>
    </w:p>
    <w:p w14:paraId="30504BBE">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严格落实大气污染防治措施。项目运营期产生的废气主要为到港船舶尾气、加油泊位卸油、储存、加油过程中挥发的油气（以非甲烷总烃计）以及船舶维修过程产生的切割粉尘和焊接烟尘等。加油及卸油过程中产生的油气废气采用油气回收系统回收后达标排放，确保油气回收装置正常运行；切割机四周设置围挡，以降低切割粉尘对环境影响；焊接烟尘经焊接设备自带净化器处理后达标排放；严格控制所有无组织废气排放，各类废气排放须按《报告表》中所列的各项标准和要求执行。</w:t>
      </w:r>
    </w:p>
    <w:p w14:paraId="18BA8073">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落实水污染防治措施。项目运营期产生的废水主要为服务区工作人员产生的生活污水、接收的到港船舶生活污水和船舶含油废水。生活污水全部由罐车运至淮南市联利运输有限责任公司连岗码头地埋式污水处理设施处理，处理后用于连岗码头抑尘，不外排；油污回收船接收的到港船舶含油废水作为危险废物交由淮南力聚塔环保服务有限公司集中收集后委外处置，不外排；生活污水和含油废水禁止排入淮河。</w:t>
      </w:r>
    </w:p>
    <w:p w14:paraId="3D93154D">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严格落实噪声污染防治措施。项目运营期的主要噪声源为到港船舶、加油机、污水提升泵、切割机和焊接机等设备运行时的噪声。企业应优先选用低噪声设备，采取基础减振措施、并加强到港船舶管理，合理安排进出港，确保噪声达标，降低声环境的影响。</w:t>
      </w:r>
    </w:p>
    <w:p w14:paraId="6E4DCA48">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严格落实固废污染防治措施。项目运营期主要固体废弃物为职工生活垃圾、切割边角料、接收的到港船舶生活垃圾、船舶含油废水、清罐油泥、维修产生的废机油、废机油桶等。接收的船舶生活垃圾与职工生活垃圾一起统一收集后由当地环卫部门清运处理；切割边角料经收集后外售物资回收公司综合利用；危险废物处理措施中，油罐清洗须委托有清罐资质的专业公司进行操作，产生的油泥须由专业清理公司带回处置，不在服务区暂存；废机油、废机油桶收集后暂存于危废暂存间，定期委托有资质单位安全处置；含油废水经油污回收船收集后，定期委托有资质单位安全处理。</w:t>
      </w:r>
    </w:p>
    <w:p w14:paraId="3B45863D">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严格落实土壤及地下水污染防治措施。项目加油趸船采用双层储油舱，设置双层罐渗漏监测系统，加油管道采用双层管道并在表面进行防腐处理，含油废水收集舱采取防腐、防渗漏措施，危废暂存间须按《危险废物贮存污染控制标准》(GB18597-2023)的相关要求采取防渗漏措施，运营期严格管理，加强巡检，严格落实环评报告中各项防渗漏措施，防止污染土壤及地下水。</w:t>
      </w:r>
    </w:p>
    <w:p w14:paraId="16E4BB76">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（6）加强环境风险预防和控制。严格按照《报告表》要求，落实各项环境风险防范措施，规范加油流程，加强运行管理，结合本项目存在的环境风险点，及时制定突发环境事件应急预案并向生态环境部门备案。</w:t>
      </w:r>
      <w:r>
        <w:rPr>
          <w:rFonts w:hint="eastAsia" w:ascii="仿宋_GB2312" w:hAnsi="仿宋_GB2312" w:eastAsia="仿宋_GB2312" w:cs="仿宋_GB2312"/>
          <w:color w:val="auto"/>
          <w:sz w:val="32"/>
          <w:szCs w:val="32"/>
          <w:lang w:val="zh-CN" w:eastAsia="zh-CN"/>
        </w:rPr>
        <w:t>定期</w:t>
      </w:r>
      <w:r>
        <w:rPr>
          <w:rFonts w:hint="eastAsia" w:ascii="仿宋_GB2312" w:hAnsi="仿宋_GB2312" w:eastAsia="仿宋_GB2312" w:cs="仿宋_GB2312"/>
          <w:color w:val="auto"/>
          <w:sz w:val="32"/>
          <w:szCs w:val="32"/>
          <w:lang w:val="en-US" w:eastAsia="zh-CN"/>
        </w:rPr>
        <w:t>开展应急演练，落实突发事故应对措施，杜绝物料泄漏。提高员工的安全和环保意识,确保突发事故状态下的次生环境影响程度可控。严格落实环境保护的各项应急措施及制度，加强风险管理，有关本项目的其他环境影响减缓措施、环境风险防范措施、其他环境管理要求等按环评报告要求认真落实。</w:t>
      </w:r>
    </w:p>
    <w:p w14:paraId="75B7B90F">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（7）加强对水生物保护措施。强化并落实各项生态保护措施，避开水生生物保护区，加强对淮河淮南段长吻鮠水产种质资源保护区的风险防范和水产种质资源的保护工作，切实保护好水生生物资源及生态环境。</w:t>
      </w:r>
    </w:p>
    <w:p w14:paraId="54B9571C">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（8）落实淮南市东部城区饮用水水源地保护区风险防范措施，该项目不得占用生态红线。</w:t>
      </w:r>
    </w:p>
    <w:p w14:paraId="4B76DA4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14:paraId="0A5AEDA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建设单位必须按照环评文件及本审批意见的要求严格落实相关</w:t>
      </w:r>
      <w:r>
        <w:rPr>
          <w:rFonts w:hint="eastAsia" w:ascii="仿宋_GB2312" w:hAnsi="仿宋_GB2312" w:eastAsia="仿宋_GB2312" w:cs="仿宋_GB2312"/>
          <w:color w:val="auto"/>
          <w:sz w:val="32"/>
          <w:szCs w:val="32"/>
          <w:lang w:eastAsia="zh-CN"/>
        </w:rPr>
        <w:t>生</w:t>
      </w:r>
      <w:r>
        <w:rPr>
          <w:rFonts w:hint="eastAsia" w:ascii="仿宋_GB2312" w:hAnsi="仿宋_GB2312" w:eastAsia="仿宋_GB2312" w:cs="仿宋_GB2312"/>
          <w:color w:val="auto"/>
          <w:sz w:val="32"/>
          <w:szCs w:val="32"/>
          <w:highlight w:val="none"/>
          <w:lang w:eastAsia="zh-CN"/>
        </w:rPr>
        <w:t>态保护及</w:t>
      </w:r>
      <w:r>
        <w:rPr>
          <w:rFonts w:hint="eastAsia" w:ascii="仿宋_GB2312" w:hAnsi="仿宋_GB2312" w:eastAsia="仿宋_GB2312" w:cs="仿宋_GB2312"/>
          <w:color w:val="auto"/>
          <w:sz w:val="32"/>
          <w:szCs w:val="32"/>
        </w:rPr>
        <w:t>污染防治措施，项目营运后要加强环保设施的日常检修维护，严防突发环境事件，确保环保设施稳定正常运行，保证各项污染物稳定达标排放。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项目建设过程中应严格执行环境保护“三同时”制度。项目建成后，依据《固定污染源排污许可分类管理名录》须纳入排污许可管理的依法及时申请</w:t>
      </w:r>
      <w:r>
        <w:rPr>
          <w:rFonts w:hint="eastAsia" w:ascii="仿宋_GB2312" w:hAnsi="仿宋_GB2312" w:eastAsia="仿宋_GB2312" w:cs="仿宋_GB2312"/>
          <w:color w:val="auto"/>
          <w:sz w:val="32"/>
          <w:szCs w:val="32"/>
          <w:lang w:eastAsia="zh-CN"/>
        </w:rPr>
        <w:t>、动态变更</w:t>
      </w:r>
      <w:r>
        <w:rPr>
          <w:rFonts w:hint="eastAsia" w:ascii="仿宋_GB2312" w:hAnsi="仿宋_GB2312" w:eastAsia="仿宋_GB2312" w:cs="仿宋_GB2312"/>
          <w:color w:val="auto"/>
          <w:sz w:val="32"/>
          <w:szCs w:val="32"/>
        </w:rPr>
        <w:t>排污许可证或进行排污登记备案，不得无证排污。项目竣工后应及时对配套建设的环境保护设施进行验收，验收合格后，项目方可正式投入生产或者使用。如有环境功能区划调整、新标准制定实施等情况，按照要求变更执行标准。</w:t>
      </w:r>
    </w:p>
    <w:p w14:paraId="1F47EE3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14:paraId="51008A8A">
      <w:pPr>
        <w:pStyle w:val="2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（一）废气排放</w:t>
      </w:r>
    </w:p>
    <w:p w14:paraId="47137E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施工期废气排放</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执行《施工场地颗粒物排放标准》（DB34/4811-2024）中的排放要求；运营期废气颗粒物、非甲烷总烃执行《大气污染物综合排放标准》（GB16297-1996）表2中标准要求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废气中挥发性有机物厂区内无组织排放执行《挥发性有机物无组织排放控制标准》（GB37822-2019）表A.1中特别排放限值要求</w:t>
      </w:r>
      <w:r>
        <w:rPr>
          <w:rFonts w:hint="eastAsia" w:ascii="仿宋_GB2312" w:hAnsi="仿宋_GB2312" w:eastAsia="仿宋_GB2312" w:cs="仿宋_GB2312"/>
          <w:color w:val="auto"/>
          <w:sz w:val="32"/>
          <w:szCs w:val="32"/>
          <w:lang w:eastAsia="zh-CN"/>
        </w:rPr>
        <w:t>。</w:t>
      </w:r>
    </w:p>
    <w:p w14:paraId="6661B409">
      <w:pPr>
        <w:pStyle w:val="22"/>
        <w:keepNext w:val="0"/>
        <w:keepLines w:val="0"/>
        <w:pageBreakBefore w:val="0"/>
        <w:widowControl/>
        <w:shd w:val="clear" w:color="auto" w:fill="FFFFFF"/>
        <w:tabs>
          <w:tab w:val="left" w:pos="459"/>
        </w:tabs>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）声环境及噪声排放</w:t>
      </w:r>
      <w:bookmarkStart w:id="0" w:name="_GoBack"/>
      <w:bookmarkEnd w:id="0"/>
    </w:p>
    <w:p w14:paraId="56DA9F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项目运营期东、南、北侧厂界噪声</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执行《工业企业厂界环境噪声排放标准》（GB12348-2008）中2类标准；西侧临航道侧厂界噪声</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执行《工业企业厂界环境噪声排放标准》（GB12348-2008）中4类标准</w:t>
      </w:r>
      <w:r>
        <w:rPr>
          <w:rFonts w:hint="eastAsia" w:ascii="仿宋_GB2312" w:hAnsi="仿宋_GB2312" w:eastAsia="仿宋_GB2312" w:cs="仿宋_GB2312"/>
          <w:color w:val="auto"/>
          <w:sz w:val="32"/>
          <w:szCs w:val="32"/>
          <w:lang w:eastAsia="zh-CN"/>
        </w:rPr>
        <w:t>。</w:t>
      </w:r>
    </w:p>
    <w:p w14:paraId="3D9B76AA">
      <w:pPr>
        <w:pStyle w:val="22"/>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）固体废物污染控制标准</w:t>
      </w:r>
    </w:p>
    <w:tbl>
      <w:tblPr>
        <w:tblStyle w:val="24"/>
        <w:tblpPr w:leftFromText="180" w:rightFromText="180" w:vertAnchor="text" w:horzAnchor="page" w:tblpX="1526" w:tblpY="77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0FBE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EA9A4CE">
            <w:pPr>
              <w:keepNext w:val="0"/>
              <w:keepLines w:val="0"/>
              <w:pageBreakBefore w:val="0"/>
              <w:tabs>
                <w:tab w:val="left" w:pos="3990"/>
              </w:tabs>
              <w:kinsoku/>
              <w:wordWrap w:val="0"/>
              <w:overflowPunct/>
              <w:topLinePunct/>
              <w:autoSpaceDE/>
              <w:autoSpaceDN/>
              <w:bidi w:val="0"/>
              <w:adjustRightInd/>
              <w:snapToGrid/>
              <w:spacing w:line="540" w:lineRule="exact"/>
              <w:jc w:val="both"/>
              <w:textAlignment w:val="auto"/>
              <w:rPr>
                <w:rFonts w:ascii="仿宋_GB2312" w:hAnsi="仿宋" w:eastAsia="仿宋_GB2312"/>
                <w:sz w:val="32"/>
                <w:szCs w:val="32"/>
              </w:rPr>
            </w:pPr>
            <w:r>
              <w:rPr>
                <w:rFonts w:hint="eastAsia" w:ascii="仿宋_GB2312" w:hAnsi="仿宋_GB2312" w:eastAsia="仿宋_GB2312" w:cs="仿宋_GB2312"/>
                <w:sz w:val="32"/>
                <w:szCs w:val="32"/>
              </w:rPr>
              <w:t>抄送：田家庵生态环境保护综合行政执法大队</w:t>
            </w:r>
            <w:r>
              <w:rPr>
                <w:rFonts w:hint="eastAsia" w:ascii="仿宋_GB2312" w:hAnsi="宋?" w:eastAsia="仿宋_GB2312"/>
                <w:sz w:val="32"/>
                <w:szCs w:val="32"/>
              </w:rPr>
              <w:t>、</w:t>
            </w:r>
            <w:r>
              <w:rPr>
                <w:rFonts w:hint="eastAsia" w:ascii="仿宋_GB2312" w:hAnsi="仿宋_GB2312" w:eastAsia="仿宋_GB2312" w:cs="仿宋_GB2312"/>
                <w:sz w:val="32"/>
                <w:szCs w:val="32"/>
                <w:shd w:val="clear" w:color="auto" w:fill="FFFFFF"/>
              </w:rPr>
              <w:t>安徽</w:t>
            </w:r>
            <w:r>
              <w:rPr>
                <w:rFonts w:hint="eastAsia" w:ascii="仿宋_GB2312" w:hAnsi="仿宋_GB2312" w:eastAsia="仿宋_GB2312" w:cs="仿宋_GB2312"/>
                <w:sz w:val="32"/>
                <w:szCs w:val="32"/>
                <w:shd w:val="clear" w:color="auto" w:fill="FFFFFF"/>
                <w:lang w:eastAsia="zh-CN"/>
              </w:rPr>
              <w:t>睿晟环境科技</w:t>
            </w:r>
            <w:r>
              <w:rPr>
                <w:rFonts w:hint="eastAsia" w:ascii="仿宋_GB2312" w:hAnsi="仿宋_GB2312" w:eastAsia="仿宋_GB2312" w:cs="仿宋_GB2312"/>
                <w:sz w:val="32"/>
                <w:szCs w:val="32"/>
                <w:shd w:val="clear" w:color="auto" w:fill="FFFFFF"/>
              </w:rPr>
              <w:t>有限公</w:t>
            </w:r>
            <w:r>
              <w:rPr>
                <w:rFonts w:hint="eastAsia" w:ascii="仿宋_GB2312" w:hAnsi="仿宋_GB2312" w:eastAsia="仿宋_GB2312" w:cs="仿宋_GB2312"/>
                <w:color w:val="auto"/>
                <w:sz w:val="32"/>
                <w:szCs w:val="32"/>
                <w:shd w:val="clear" w:color="auto" w:fill="FFFFFF"/>
              </w:rPr>
              <w:t>司</w:t>
            </w:r>
          </w:p>
        </w:tc>
      </w:tr>
      <w:tr w14:paraId="4698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7B1CA53">
            <w:pPr>
              <w:keepNext w:val="0"/>
              <w:keepLines w:val="0"/>
              <w:pageBreakBefore w:val="0"/>
              <w:tabs>
                <w:tab w:val="left" w:pos="3990"/>
              </w:tabs>
              <w:kinsoku/>
              <w:wordWrap w:val="0"/>
              <w:overflowPunct/>
              <w:topLinePunct/>
              <w:autoSpaceDE/>
              <w:autoSpaceDN/>
              <w:bidi w:val="0"/>
              <w:adjustRightInd/>
              <w:snapToGrid/>
              <w:spacing w:line="540" w:lineRule="exact"/>
              <w:jc w:val="both"/>
              <w:textAlignment w:val="auto"/>
              <w:rPr>
                <w:rFonts w:ascii="仿宋_GB2312" w:hAnsi="仿宋" w:eastAsia="仿宋_GB2312"/>
                <w:sz w:val="32"/>
                <w:szCs w:val="32"/>
              </w:rPr>
            </w:pPr>
            <w:r>
              <w:rPr>
                <w:rFonts w:hint="eastAsia" w:ascii="仿宋_GB2312" w:hAnsi="仿宋" w:eastAsia="仿宋_GB2312"/>
                <w:sz w:val="32"/>
                <w:szCs w:val="32"/>
              </w:rPr>
              <w:t>淮南市田家庵区生态环境分局</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20</w:t>
            </w:r>
            <w:r>
              <w:rPr>
                <w:rFonts w:ascii="仿宋_GB2312" w:hAnsi="仿宋" w:eastAsia="仿宋_GB2312" w:cs="宋?"/>
                <w:sz w:val="32"/>
                <w:szCs w:val="32"/>
              </w:rPr>
              <w:t>2</w:t>
            </w:r>
            <w:r>
              <w:rPr>
                <w:rFonts w:hint="eastAsia" w:ascii="仿宋_GB2312" w:hAnsi="仿宋" w:eastAsia="仿宋_GB2312" w:cs="宋?"/>
                <w:sz w:val="32"/>
                <w:szCs w:val="32"/>
                <w:lang w:val="en-US" w:eastAsia="zh-CN"/>
              </w:rPr>
              <w:t>5</w:t>
            </w:r>
            <w:r>
              <w:rPr>
                <w:rFonts w:hint="eastAsia" w:ascii="仿宋_GB2312" w:hAnsi="仿宋" w:eastAsia="仿宋_GB2312" w:cs="宋?"/>
                <w:sz w:val="32"/>
                <w:szCs w:val="32"/>
              </w:rPr>
              <w:t>年</w:t>
            </w:r>
            <w:r>
              <w:rPr>
                <w:rFonts w:hint="eastAsia" w:ascii="仿宋_GB2312" w:hAnsi="仿宋" w:eastAsia="仿宋_GB2312" w:cs="宋?"/>
                <w:sz w:val="32"/>
                <w:szCs w:val="32"/>
                <w:lang w:val="en-US" w:eastAsia="zh-CN"/>
              </w:rPr>
              <w:t>4</w:t>
            </w:r>
            <w:r>
              <w:rPr>
                <w:rFonts w:hint="eastAsia" w:ascii="仿宋_GB2312" w:hAnsi="仿宋" w:eastAsia="仿宋_GB2312" w:cs="宋?"/>
                <w:sz w:val="32"/>
                <w:szCs w:val="32"/>
                <w:lang w:eastAsia="zh-CN"/>
              </w:rPr>
              <w:t>月</w:t>
            </w:r>
            <w:r>
              <w:rPr>
                <w:rFonts w:hint="eastAsia" w:ascii="仿宋_GB2312" w:hAnsi="仿宋" w:eastAsia="仿宋_GB2312" w:cs="宋?"/>
                <w:sz w:val="32"/>
                <w:szCs w:val="32"/>
                <w:lang w:val="en-US" w:eastAsia="zh-CN"/>
              </w:rPr>
              <w:t>7</w:t>
            </w:r>
            <w:r>
              <w:rPr>
                <w:rFonts w:hint="eastAsia" w:ascii="仿宋_GB2312" w:hAnsi="仿宋" w:eastAsia="仿宋_GB2312"/>
                <w:sz w:val="32"/>
                <w:szCs w:val="32"/>
              </w:rPr>
              <w:t>日印发</w:t>
            </w:r>
          </w:p>
        </w:tc>
      </w:tr>
    </w:tbl>
    <w:p w14:paraId="05A2BE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一般工业固体废弃物参照执行《一般工业固体废物贮存和填埋污染控制标准》（GB18599-2020）</w:t>
      </w:r>
      <w:r>
        <w:rPr>
          <w:rFonts w:hint="eastAsia" w:ascii="仿宋_GB2312" w:hAnsi="仿宋_GB2312" w:eastAsia="仿宋_GB2312" w:cs="仿宋_GB2312"/>
          <w:color w:val="auto"/>
          <w:sz w:val="32"/>
          <w:szCs w:val="32"/>
          <w:lang w:val="zh-CN"/>
        </w:rPr>
        <w:t>中的有关规定</w:t>
      </w:r>
      <w:r>
        <w:rPr>
          <w:rFonts w:hint="eastAsia" w:ascii="仿宋_GB2312" w:hAnsi="仿宋_GB2312" w:eastAsia="仿宋_GB2312" w:cs="仿宋_GB2312"/>
          <w:color w:val="auto"/>
          <w:sz w:val="32"/>
          <w:szCs w:val="32"/>
        </w:rPr>
        <w:t>进行贮存；危险废物贮存</w:t>
      </w:r>
      <w:r>
        <w:rPr>
          <w:rFonts w:hint="eastAsia" w:ascii="仿宋_GB2312" w:hAnsi="仿宋_GB2312" w:eastAsia="仿宋_GB2312" w:cs="仿宋_GB2312"/>
          <w:color w:val="auto"/>
          <w:sz w:val="32"/>
          <w:szCs w:val="32"/>
          <w:lang w:eastAsia="zh-CN"/>
        </w:rPr>
        <w:t>必须严格按照</w:t>
      </w:r>
      <w:r>
        <w:rPr>
          <w:rFonts w:hint="eastAsia" w:ascii="仿宋_GB2312" w:hAnsi="仿宋_GB2312" w:eastAsia="仿宋_GB2312" w:cs="仿宋_GB2312"/>
          <w:color w:val="auto"/>
          <w:sz w:val="32"/>
          <w:szCs w:val="32"/>
        </w:rPr>
        <w:t>《危险废物贮存污染控制标准》（GB18597-2023）中要求进行贮存、处置</w:t>
      </w:r>
      <w:r>
        <w:rPr>
          <w:rFonts w:hint="eastAsia" w:ascii="仿宋_GB2312" w:hAnsi="仿宋_GB2312" w:eastAsia="仿宋_GB2312" w:cs="仿宋_GB2312"/>
          <w:color w:val="auto"/>
          <w:sz w:val="32"/>
          <w:szCs w:val="32"/>
          <w:lang w:eastAsia="zh-CN"/>
        </w:rPr>
        <w:t>。</w:t>
      </w:r>
    </w:p>
    <w:p w14:paraId="3240195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请田家庵生态环境保护综合行政执法大队做好工程施工期和运营期的事中事后监管工作。</w:t>
      </w:r>
    </w:p>
    <w:p w14:paraId="6C0180B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28DFA17">
      <w:pPr>
        <w:keepNext w:val="0"/>
        <w:keepLines w:val="0"/>
        <w:pageBreakBefore w:val="0"/>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p>
    <w:p w14:paraId="484E74B1">
      <w:pPr>
        <w:pStyle w:val="3"/>
        <w:jc w:val="both"/>
        <w:rPr>
          <w:rFonts w:hint="eastAsia"/>
          <w:lang w:val="en-US" w:eastAsia="zh-CN"/>
        </w:rPr>
      </w:pPr>
    </w:p>
    <w:p w14:paraId="521AFE76">
      <w:pPr>
        <w:keepNext w:val="0"/>
        <w:keepLines w:val="0"/>
        <w:pageBreakBefore w:val="0"/>
        <w:kinsoku/>
        <w:wordWrap/>
        <w:overflowPunct/>
        <w:topLinePunct w:val="0"/>
        <w:autoSpaceDE/>
        <w:autoSpaceDN/>
        <w:bidi w:val="0"/>
        <w:adjustRightInd/>
        <w:snapToGrid/>
        <w:spacing w:line="560" w:lineRule="exact"/>
        <w:ind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2025年4月7日</w:t>
      </w:r>
    </w:p>
    <w:sectPr>
      <w:footerReference r:id="rId3" w:type="default"/>
      <w:footerReference r:id="rId4" w:type="even"/>
      <w:pgSz w:w="11907" w:h="16839"/>
      <w:pgMar w:top="2041" w:right="1474" w:bottom="1757"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9"/>
      <w:framePr w:wrap="around" w:vAnchor="text" w:hAnchor="margin" w:xAlign="outside" w:y="1"/>
      <w:rPr>
        <w:rStyle w:val="27"/>
      </w:rPr>
    </w:pPr>
    <w:r>
      <w:fldChar w:fldCharType="begin"/>
    </w:r>
    <w:r>
      <w:rPr>
        <w:rStyle w:val="27"/>
      </w:rPr>
      <w:instrText xml:space="preserve">PAGE  </w:instrText>
    </w:r>
    <w:r>
      <w:fldChar w:fldCharType="separate"/>
    </w:r>
    <w:r>
      <w:rPr>
        <w:rStyle w:val="27"/>
      </w:rPr>
      <w:t>- 1 -</w:t>
    </w:r>
    <w:r>
      <w:fldChar w:fldCharType="end"/>
    </w:r>
  </w:p>
  <w:p w14:paraId="5B29C2CE">
    <w:pPr>
      <w:pStyle w:val="19"/>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9"/>
      <w:framePr w:wrap="around" w:vAnchor="text" w:hAnchor="margin" w:xAlign="outside" w:y="1"/>
      <w:rPr>
        <w:rStyle w:val="27"/>
      </w:rPr>
    </w:pPr>
    <w:r>
      <w:fldChar w:fldCharType="begin"/>
    </w:r>
    <w:r>
      <w:rPr>
        <w:rStyle w:val="27"/>
      </w:rPr>
      <w:instrText xml:space="preserve">PAGE  </w:instrText>
    </w:r>
    <w:r>
      <w:fldChar w:fldCharType="end"/>
    </w:r>
  </w:p>
  <w:p w14:paraId="5F83DEE9">
    <w:pPr>
      <w:pStyle w:val="19"/>
      <w:ind w:right="360" w:firstLine="360"/>
    </w:pPr>
  </w:p>
  <w:p w14:paraId="3C499F8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60401"/>
    <w:multiLevelType w:val="singleLevel"/>
    <w:tmpl w:val="771604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6791"/>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2DEE"/>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6D9F"/>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8D0F17"/>
    <w:rsid w:val="01962C10"/>
    <w:rsid w:val="01A746B1"/>
    <w:rsid w:val="01AC475F"/>
    <w:rsid w:val="01AF03B4"/>
    <w:rsid w:val="01B20575"/>
    <w:rsid w:val="01D60B10"/>
    <w:rsid w:val="01D9415D"/>
    <w:rsid w:val="01F40F97"/>
    <w:rsid w:val="01F557D6"/>
    <w:rsid w:val="021B4775"/>
    <w:rsid w:val="02405F8A"/>
    <w:rsid w:val="02445D1D"/>
    <w:rsid w:val="024B5F91"/>
    <w:rsid w:val="025257B6"/>
    <w:rsid w:val="026779BA"/>
    <w:rsid w:val="02827981"/>
    <w:rsid w:val="02A41088"/>
    <w:rsid w:val="02B66D4E"/>
    <w:rsid w:val="02BE3A7E"/>
    <w:rsid w:val="02CD5A6F"/>
    <w:rsid w:val="02EF1E8A"/>
    <w:rsid w:val="02F677BA"/>
    <w:rsid w:val="030B1408"/>
    <w:rsid w:val="03185631"/>
    <w:rsid w:val="032353C4"/>
    <w:rsid w:val="032A2107"/>
    <w:rsid w:val="034766AC"/>
    <w:rsid w:val="03494581"/>
    <w:rsid w:val="034D4E02"/>
    <w:rsid w:val="035136BD"/>
    <w:rsid w:val="035432D1"/>
    <w:rsid w:val="035805D9"/>
    <w:rsid w:val="036F6B27"/>
    <w:rsid w:val="037410FE"/>
    <w:rsid w:val="038462DA"/>
    <w:rsid w:val="03863E70"/>
    <w:rsid w:val="0396662F"/>
    <w:rsid w:val="03AA4003"/>
    <w:rsid w:val="03BA61BE"/>
    <w:rsid w:val="03C2759E"/>
    <w:rsid w:val="03C52284"/>
    <w:rsid w:val="03E4551C"/>
    <w:rsid w:val="03E91B56"/>
    <w:rsid w:val="03EA43FF"/>
    <w:rsid w:val="03F61D1F"/>
    <w:rsid w:val="04075C0E"/>
    <w:rsid w:val="041E22FB"/>
    <w:rsid w:val="0444507F"/>
    <w:rsid w:val="0480450A"/>
    <w:rsid w:val="048C6DFA"/>
    <w:rsid w:val="0499741D"/>
    <w:rsid w:val="049B394B"/>
    <w:rsid w:val="04BD08D2"/>
    <w:rsid w:val="04BD1B14"/>
    <w:rsid w:val="04C403F3"/>
    <w:rsid w:val="04C82992"/>
    <w:rsid w:val="04D255BF"/>
    <w:rsid w:val="04E73176"/>
    <w:rsid w:val="04F0443B"/>
    <w:rsid w:val="05083AE7"/>
    <w:rsid w:val="051347AA"/>
    <w:rsid w:val="051A0D14"/>
    <w:rsid w:val="053303C2"/>
    <w:rsid w:val="053412CC"/>
    <w:rsid w:val="05567EB8"/>
    <w:rsid w:val="055A55B4"/>
    <w:rsid w:val="05654685"/>
    <w:rsid w:val="057C377D"/>
    <w:rsid w:val="058F34B0"/>
    <w:rsid w:val="059261F1"/>
    <w:rsid w:val="05997E8B"/>
    <w:rsid w:val="05A56137"/>
    <w:rsid w:val="05C74939"/>
    <w:rsid w:val="05C7709C"/>
    <w:rsid w:val="05D070C6"/>
    <w:rsid w:val="05D51262"/>
    <w:rsid w:val="05F5659E"/>
    <w:rsid w:val="05F663C8"/>
    <w:rsid w:val="06064044"/>
    <w:rsid w:val="060914B4"/>
    <w:rsid w:val="062D68C0"/>
    <w:rsid w:val="06383B48"/>
    <w:rsid w:val="063858F6"/>
    <w:rsid w:val="06533545"/>
    <w:rsid w:val="06604E4C"/>
    <w:rsid w:val="06783F44"/>
    <w:rsid w:val="068F08D5"/>
    <w:rsid w:val="06A05249"/>
    <w:rsid w:val="06A44D39"/>
    <w:rsid w:val="06B0139C"/>
    <w:rsid w:val="06CC6306"/>
    <w:rsid w:val="06F16D7B"/>
    <w:rsid w:val="06F8266B"/>
    <w:rsid w:val="07027CB2"/>
    <w:rsid w:val="070B6B66"/>
    <w:rsid w:val="07261BF2"/>
    <w:rsid w:val="072B7BD7"/>
    <w:rsid w:val="073A5FAD"/>
    <w:rsid w:val="07437035"/>
    <w:rsid w:val="074D7967"/>
    <w:rsid w:val="0757692D"/>
    <w:rsid w:val="077D52E8"/>
    <w:rsid w:val="079052BE"/>
    <w:rsid w:val="07A205C2"/>
    <w:rsid w:val="07BC4304"/>
    <w:rsid w:val="07C81AF4"/>
    <w:rsid w:val="07EC1CA1"/>
    <w:rsid w:val="07FE058C"/>
    <w:rsid w:val="080B2144"/>
    <w:rsid w:val="081B727D"/>
    <w:rsid w:val="081D0603"/>
    <w:rsid w:val="08514A4D"/>
    <w:rsid w:val="0869448C"/>
    <w:rsid w:val="086B0588"/>
    <w:rsid w:val="08752E31"/>
    <w:rsid w:val="089E0EE2"/>
    <w:rsid w:val="08C0550B"/>
    <w:rsid w:val="08CE2541"/>
    <w:rsid w:val="08D31608"/>
    <w:rsid w:val="08D8516E"/>
    <w:rsid w:val="08ED38BF"/>
    <w:rsid w:val="08F17FDE"/>
    <w:rsid w:val="09324C4C"/>
    <w:rsid w:val="094822F4"/>
    <w:rsid w:val="09491BC8"/>
    <w:rsid w:val="09774987"/>
    <w:rsid w:val="099955DF"/>
    <w:rsid w:val="09C03717"/>
    <w:rsid w:val="0A1C108A"/>
    <w:rsid w:val="0A321D22"/>
    <w:rsid w:val="0A410AF1"/>
    <w:rsid w:val="0A43172F"/>
    <w:rsid w:val="0A9E273D"/>
    <w:rsid w:val="0AC041DF"/>
    <w:rsid w:val="0AC26F25"/>
    <w:rsid w:val="0ACC485F"/>
    <w:rsid w:val="0AD32091"/>
    <w:rsid w:val="0B0F14CD"/>
    <w:rsid w:val="0B330D82"/>
    <w:rsid w:val="0B736AB3"/>
    <w:rsid w:val="0B932D58"/>
    <w:rsid w:val="0B9A68E7"/>
    <w:rsid w:val="0BC87CAB"/>
    <w:rsid w:val="0BCF66B4"/>
    <w:rsid w:val="0BE40D0E"/>
    <w:rsid w:val="0BFC74F2"/>
    <w:rsid w:val="0C0A7D34"/>
    <w:rsid w:val="0C0E7959"/>
    <w:rsid w:val="0C19598C"/>
    <w:rsid w:val="0C263C42"/>
    <w:rsid w:val="0C323B48"/>
    <w:rsid w:val="0C361799"/>
    <w:rsid w:val="0C4C20FB"/>
    <w:rsid w:val="0C985480"/>
    <w:rsid w:val="0CCA74C4"/>
    <w:rsid w:val="0CD10852"/>
    <w:rsid w:val="0CD914B5"/>
    <w:rsid w:val="0CF249A9"/>
    <w:rsid w:val="0D103128"/>
    <w:rsid w:val="0D183D8B"/>
    <w:rsid w:val="0D224C0A"/>
    <w:rsid w:val="0D3A63F7"/>
    <w:rsid w:val="0D4C26C6"/>
    <w:rsid w:val="0D6D2C1C"/>
    <w:rsid w:val="0D8339C0"/>
    <w:rsid w:val="0D991370"/>
    <w:rsid w:val="0DA9532B"/>
    <w:rsid w:val="0DC43625"/>
    <w:rsid w:val="0DDE7AE9"/>
    <w:rsid w:val="0DF02F5A"/>
    <w:rsid w:val="0DF46DCD"/>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7F38CF"/>
    <w:rsid w:val="0F8C280E"/>
    <w:rsid w:val="0FDF3286"/>
    <w:rsid w:val="0FE525FB"/>
    <w:rsid w:val="101051ED"/>
    <w:rsid w:val="10142F30"/>
    <w:rsid w:val="101A42BE"/>
    <w:rsid w:val="1025513D"/>
    <w:rsid w:val="102D1E90"/>
    <w:rsid w:val="106E1E79"/>
    <w:rsid w:val="106F0166"/>
    <w:rsid w:val="10717D4E"/>
    <w:rsid w:val="10AA3690"/>
    <w:rsid w:val="10EC7A09"/>
    <w:rsid w:val="11140D0D"/>
    <w:rsid w:val="11167533"/>
    <w:rsid w:val="113118BF"/>
    <w:rsid w:val="1137002D"/>
    <w:rsid w:val="11627CCB"/>
    <w:rsid w:val="11646CCA"/>
    <w:rsid w:val="116F4196"/>
    <w:rsid w:val="119A3908"/>
    <w:rsid w:val="11A11443"/>
    <w:rsid w:val="11BB562D"/>
    <w:rsid w:val="11C368B1"/>
    <w:rsid w:val="11DB182B"/>
    <w:rsid w:val="120D5E88"/>
    <w:rsid w:val="12267AD6"/>
    <w:rsid w:val="12306A5B"/>
    <w:rsid w:val="123E24E6"/>
    <w:rsid w:val="123F625E"/>
    <w:rsid w:val="124C0C1B"/>
    <w:rsid w:val="12570A17"/>
    <w:rsid w:val="12665599"/>
    <w:rsid w:val="12CA1175"/>
    <w:rsid w:val="12FD500A"/>
    <w:rsid w:val="13250CE7"/>
    <w:rsid w:val="133021CC"/>
    <w:rsid w:val="133B6A25"/>
    <w:rsid w:val="133F4A0B"/>
    <w:rsid w:val="13497394"/>
    <w:rsid w:val="1357156C"/>
    <w:rsid w:val="13854144"/>
    <w:rsid w:val="13C92283"/>
    <w:rsid w:val="13DA623E"/>
    <w:rsid w:val="13E11700"/>
    <w:rsid w:val="13F66E72"/>
    <w:rsid w:val="1414118A"/>
    <w:rsid w:val="142868E9"/>
    <w:rsid w:val="142E20E6"/>
    <w:rsid w:val="1437543F"/>
    <w:rsid w:val="144D1B30"/>
    <w:rsid w:val="145C30F7"/>
    <w:rsid w:val="145F6743"/>
    <w:rsid w:val="146F0D0F"/>
    <w:rsid w:val="14755593"/>
    <w:rsid w:val="14773EFC"/>
    <w:rsid w:val="14893DF7"/>
    <w:rsid w:val="148D1503"/>
    <w:rsid w:val="149F1CD4"/>
    <w:rsid w:val="14A53C36"/>
    <w:rsid w:val="14A72759"/>
    <w:rsid w:val="14D44594"/>
    <w:rsid w:val="14D61ED0"/>
    <w:rsid w:val="14D7452C"/>
    <w:rsid w:val="14ED3D4F"/>
    <w:rsid w:val="14F41582"/>
    <w:rsid w:val="150572EB"/>
    <w:rsid w:val="156726E4"/>
    <w:rsid w:val="15697A03"/>
    <w:rsid w:val="1573694A"/>
    <w:rsid w:val="15A703A2"/>
    <w:rsid w:val="15B53438"/>
    <w:rsid w:val="15DC5C44"/>
    <w:rsid w:val="15E433A4"/>
    <w:rsid w:val="160752E5"/>
    <w:rsid w:val="161A5018"/>
    <w:rsid w:val="1638549E"/>
    <w:rsid w:val="163F682C"/>
    <w:rsid w:val="16414301"/>
    <w:rsid w:val="1652417E"/>
    <w:rsid w:val="16557DFE"/>
    <w:rsid w:val="166B3143"/>
    <w:rsid w:val="167209B0"/>
    <w:rsid w:val="168416D9"/>
    <w:rsid w:val="16902346"/>
    <w:rsid w:val="16922165"/>
    <w:rsid w:val="16931490"/>
    <w:rsid w:val="16D00552"/>
    <w:rsid w:val="16E61AF5"/>
    <w:rsid w:val="16E96798"/>
    <w:rsid w:val="16F7735A"/>
    <w:rsid w:val="16F94C2D"/>
    <w:rsid w:val="1711641B"/>
    <w:rsid w:val="172143D7"/>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77578"/>
    <w:rsid w:val="182A7068"/>
    <w:rsid w:val="182E3EB4"/>
    <w:rsid w:val="183C15D5"/>
    <w:rsid w:val="185C1918"/>
    <w:rsid w:val="18650AF8"/>
    <w:rsid w:val="18702CCD"/>
    <w:rsid w:val="18962E96"/>
    <w:rsid w:val="18A372FC"/>
    <w:rsid w:val="18AE1A47"/>
    <w:rsid w:val="18E92A80"/>
    <w:rsid w:val="18EB2C9C"/>
    <w:rsid w:val="19023E8D"/>
    <w:rsid w:val="19194749"/>
    <w:rsid w:val="19235F91"/>
    <w:rsid w:val="19552157"/>
    <w:rsid w:val="195B25A3"/>
    <w:rsid w:val="195E521C"/>
    <w:rsid w:val="197D694C"/>
    <w:rsid w:val="19836417"/>
    <w:rsid w:val="19B7611D"/>
    <w:rsid w:val="19B77F9F"/>
    <w:rsid w:val="19BC56FB"/>
    <w:rsid w:val="19E03E83"/>
    <w:rsid w:val="1A35519B"/>
    <w:rsid w:val="1A3B4208"/>
    <w:rsid w:val="1A3D7527"/>
    <w:rsid w:val="1A512FD2"/>
    <w:rsid w:val="1A5959E3"/>
    <w:rsid w:val="1A89276C"/>
    <w:rsid w:val="1A8F132E"/>
    <w:rsid w:val="1A9124BE"/>
    <w:rsid w:val="1AB93B2B"/>
    <w:rsid w:val="1ACB4B33"/>
    <w:rsid w:val="1AD05CA5"/>
    <w:rsid w:val="1AEB08A5"/>
    <w:rsid w:val="1AEC6857"/>
    <w:rsid w:val="1AF30833"/>
    <w:rsid w:val="1AF509C8"/>
    <w:rsid w:val="1B142A9B"/>
    <w:rsid w:val="1B1A4068"/>
    <w:rsid w:val="1B446693"/>
    <w:rsid w:val="1B4A0241"/>
    <w:rsid w:val="1B4A1EFB"/>
    <w:rsid w:val="1B532D57"/>
    <w:rsid w:val="1B55264E"/>
    <w:rsid w:val="1B5957D9"/>
    <w:rsid w:val="1B6F1962"/>
    <w:rsid w:val="1B7F1479"/>
    <w:rsid w:val="1B8847D2"/>
    <w:rsid w:val="1B90368C"/>
    <w:rsid w:val="1BEF055C"/>
    <w:rsid w:val="1C655BCD"/>
    <w:rsid w:val="1C897E07"/>
    <w:rsid w:val="1C8D0615"/>
    <w:rsid w:val="1C997BE2"/>
    <w:rsid w:val="1CA374CA"/>
    <w:rsid w:val="1CAB03C9"/>
    <w:rsid w:val="1CC253B5"/>
    <w:rsid w:val="1CDC4DD5"/>
    <w:rsid w:val="1CEB326A"/>
    <w:rsid w:val="1CF43DD5"/>
    <w:rsid w:val="1D103E8B"/>
    <w:rsid w:val="1D13244B"/>
    <w:rsid w:val="1D1E53EE"/>
    <w:rsid w:val="1D4E57B1"/>
    <w:rsid w:val="1D5C7CC4"/>
    <w:rsid w:val="1D774AFE"/>
    <w:rsid w:val="1D8123F4"/>
    <w:rsid w:val="1D835251"/>
    <w:rsid w:val="1D886AB5"/>
    <w:rsid w:val="1DA642F3"/>
    <w:rsid w:val="1DC57EBC"/>
    <w:rsid w:val="1DD261D8"/>
    <w:rsid w:val="1DF8791B"/>
    <w:rsid w:val="1DFE6FCD"/>
    <w:rsid w:val="1E026ABD"/>
    <w:rsid w:val="1E034990"/>
    <w:rsid w:val="1E0A7720"/>
    <w:rsid w:val="1E2F7187"/>
    <w:rsid w:val="1E396257"/>
    <w:rsid w:val="1E3B4990"/>
    <w:rsid w:val="1E4E58AC"/>
    <w:rsid w:val="1E62130A"/>
    <w:rsid w:val="1E65704C"/>
    <w:rsid w:val="1E696B3C"/>
    <w:rsid w:val="1E6C3F37"/>
    <w:rsid w:val="1E751E5B"/>
    <w:rsid w:val="1E762A0D"/>
    <w:rsid w:val="1EB359D6"/>
    <w:rsid w:val="1EB458DE"/>
    <w:rsid w:val="1EBA3929"/>
    <w:rsid w:val="1ED1023E"/>
    <w:rsid w:val="1ED16490"/>
    <w:rsid w:val="1EDB2E6A"/>
    <w:rsid w:val="1EDE6EE4"/>
    <w:rsid w:val="1EEE0DF0"/>
    <w:rsid w:val="1EF22256"/>
    <w:rsid w:val="1EF6009B"/>
    <w:rsid w:val="1EF92695"/>
    <w:rsid w:val="1EFA027C"/>
    <w:rsid w:val="1F010B23"/>
    <w:rsid w:val="1F016D75"/>
    <w:rsid w:val="1F4630C6"/>
    <w:rsid w:val="1F797D37"/>
    <w:rsid w:val="1F9D5DFB"/>
    <w:rsid w:val="1FAB0D4E"/>
    <w:rsid w:val="1FCB1131"/>
    <w:rsid w:val="1FDD4046"/>
    <w:rsid w:val="1FE741BD"/>
    <w:rsid w:val="1FF22990"/>
    <w:rsid w:val="202A22FB"/>
    <w:rsid w:val="2056465F"/>
    <w:rsid w:val="205947A5"/>
    <w:rsid w:val="20623843"/>
    <w:rsid w:val="20784E15"/>
    <w:rsid w:val="208C6B12"/>
    <w:rsid w:val="209B0B03"/>
    <w:rsid w:val="20A35C0A"/>
    <w:rsid w:val="20B7775D"/>
    <w:rsid w:val="20CA3197"/>
    <w:rsid w:val="20D07FE6"/>
    <w:rsid w:val="20E73D48"/>
    <w:rsid w:val="210B7863"/>
    <w:rsid w:val="2111590A"/>
    <w:rsid w:val="21244F9D"/>
    <w:rsid w:val="21366A7E"/>
    <w:rsid w:val="213B5E42"/>
    <w:rsid w:val="21526F6D"/>
    <w:rsid w:val="21656284"/>
    <w:rsid w:val="21824F16"/>
    <w:rsid w:val="218E70B9"/>
    <w:rsid w:val="21B207FA"/>
    <w:rsid w:val="21C35326"/>
    <w:rsid w:val="21CD1190"/>
    <w:rsid w:val="21FE759C"/>
    <w:rsid w:val="220C5BDC"/>
    <w:rsid w:val="22175855"/>
    <w:rsid w:val="221B552F"/>
    <w:rsid w:val="222D5D53"/>
    <w:rsid w:val="225B3EBB"/>
    <w:rsid w:val="22803731"/>
    <w:rsid w:val="22821F7B"/>
    <w:rsid w:val="22964297"/>
    <w:rsid w:val="229B3AB5"/>
    <w:rsid w:val="22AF6AE8"/>
    <w:rsid w:val="22B83BEE"/>
    <w:rsid w:val="22BA6CCB"/>
    <w:rsid w:val="22EE21A6"/>
    <w:rsid w:val="230D5DAF"/>
    <w:rsid w:val="231C18F5"/>
    <w:rsid w:val="2346744C"/>
    <w:rsid w:val="23583416"/>
    <w:rsid w:val="235A34C6"/>
    <w:rsid w:val="23750201"/>
    <w:rsid w:val="238B4E5F"/>
    <w:rsid w:val="23A92664"/>
    <w:rsid w:val="23C81A18"/>
    <w:rsid w:val="23CE409D"/>
    <w:rsid w:val="23CF0CCE"/>
    <w:rsid w:val="24220089"/>
    <w:rsid w:val="24286B52"/>
    <w:rsid w:val="24322753"/>
    <w:rsid w:val="243231D7"/>
    <w:rsid w:val="24410DB7"/>
    <w:rsid w:val="24480FA2"/>
    <w:rsid w:val="245A2B1D"/>
    <w:rsid w:val="246102B6"/>
    <w:rsid w:val="2489323B"/>
    <w:rsid w:val="24A23635"/>
    <w:rsid w:val="24A3563A"/>
    <w:rsid w:val="24C745BD"/>
    <w:rsid w:val="24EA02AB"/>
    <w:rsid w:val="24F1010E"/>
    <w:rsid w:val="250E56DB"/>
    <w:rsid w:val="250F1A33"/>
    <w:rsid w:val="251D5F8B"/>
    <w:rsid w:val="252C2672"/>
    <w:rsid w:val="25311A36"/>
    <w:rsid w:val="255B5A58"/>
    <w:rsid w:val="25730837"/>
    <w:rsid w:val="25A751B1"/>
    <w:rsid w:val="25AB4522"/>
    <w:rsid w:val="25C97EC1"/>
    <w:rsid w:val="25CE54D7"/>
    <w:rsid w:val="25E86479"/>
    <w:rsid w:val="25EE70B7"/>
    <w:rsid w:val="2625009D"/>
    <w:rsid w:val="263218D6"/>
    <w:rsid w:val="26346738"/>
    <w:rsid w:val="2645651A"/>
    <w:rsid w:val="267B5C7C"/>
    <w:rsid w:val="268C786C"/>
    <w:rsid w:val="26961770"/>
    <w:rsid w:val="26A5092E"/>
    <w:rsid w:val="26C1692B"/>
    <w:rsid w:val="26D42FC1"/>
    <w:rsid w:val="26DA6C27"/>
    <w:rsid w:val="26DE174A"/>
    <w:rsid w:val="26E8081A"/>
    <w:rsid w:val="26EC20B9"/>
    <w:rsid w:val="26F15921"/>
    <w:rsid w:val="27090058"/>
    <w:rsid w:val="271E5FEA"/>
    <w:rsid w:val="27390488"/>
    <w:rsid w:val="27565784"/>
    <w:rsid w:val="275C5193"/>
    <w:rsid w:val="275D04E0"/>
    <w:rsid w:val="277976C4"/>
    <w:rsid w:val="277F13CF"/>
    <w:rsid w:val="2792259F"/>
    <w:rsid w:val="27943859"/>
    <w:rsid w:val="27BA6BDA"/>
    <w:rsid w:val="27E20661"/>
    <w:rsid w:val="27E823ED"/>
    <w:rsid w:val="27EF64CB"/>
    <w:rsid w:val="27FF34BF"/>
    <w:rsid w:val="28085B33"/>
    <w:rsid w:val="283261F1"/>
    <w:rsid w:val="283A5389"/>
    <w:rsid w:val="2849353B"/>
    <w:rsid w:val="28523D02"/>
    <w:rsid w:val="285717B4"/>
    <w:rsid w:val="28814A83"/>
    <w:rsid w:val="28926C90"/>
    <w:rsid w:val="28A30E9D"/>
    <w:rsid w:val="28A6273B"/>
    <w:rsid w:val="28B409B4"/>
    <w:rsid w:val="28BB542E"/>
    <w:rsid w:val="28BC5ABB"/>
    <w:rsid w:val="28F11792"/>
    <w:rsid w:val="28F96D0F"/>
    <w:rsid w:val="28FB65E3"/>
    <w:rsid w:val="293D309F"/>
    <w:rsid w:val="29656152"/>
    <w:rsid w:val="29697BE5"/>
    <w:rsid w:val="296E737B"/>
    <w:rsid w:val="29712D49"/>
    <w:rsid w:val="29715E53"/>
    <w:rsid w:val="297939AC"/>
    <w:rsid w:val="29B175E9"/>
    <w:rsid w:val="29E12F0B"/>
    <w:rsid w:val="2A233FCE"/>
    <w:rsid w:val="2A2E0D9D"/>
    <w:rsid w:val="2A5167FA"/>
    <w:rsid w:val="2A697EC4"/>
    <w:rsid w:val="2A6E203C"/>
    <w:rsid w:val="2A8327A1"/>
    <w:rsid w:val="2A8D46CE"/>
    <w:rsid w:val="2A966EC1"/>
    <w:rsid w:val="2AAE58D7"/>
    <w:rsid w:val="2ABC1DA2"/>
    <w:rsid w:val="2AC917D8"/>
    <w:rsid w:val="2ACA2097"/>
    <w:rsid w:val="2ADC0D9C"/>
    <w:rsid w:val="2AE412F9"/>
    <w:rsid w:val="2AEA2557"/>
    <w:rsid w:val="2AED2AE4"/>
    <w:rsid w:val="2B162169"/>
    <w:rsid w:val="2B1C5C3D"/>
    <w:rsid w:val="2B1D5035"/>
    <w:rsid w:val="2B255B99"/>
    <w:rsid w:val="2B3E2846"/>
    <w:rsid w:val="2B674404"/>
    <w:rsid w:val="2B894634"/>
    <w:rsid w:val="2B956DFA"/>
    <w:rsid w:val="2B992FF2"/>
    <w:rsid w:val="2BA03472"/>
    <w:rsid w:val="2BAA34C4"/>
    <w:rsid w:val="2BBF65F4"/>
    <w:rsid w:val="2BC74EA2"/>
    <w:rsid w:val="2BCC24B9"/>
    <w:rsid w:val="2BF65788"/>
    <w:rsid w:val="2BFD06A0"/>
    <w:rsid w:val="2C02237E"/>
    <w:rsid w:val="2C0C4FAB"/>
    <w:rsid w:val="2C0E0D23"/>
    <w:rsid w:val="2C123DEE"/>
    <w:rsid w:val="2C1300E8"/>
    <w:rsid w:val="2C1B5141"/>
    <w:rsid w:val="2C3707C6"/>
    <w:rsid w:val="2C52228F"/>
    <w:rsid w:val="2C5A3F68"/>
    <w:rsid w:val="2C751111"/>
    <w:rsid w:val="2C7A1F15"/>
    <w:rsid w:val="2C7F154B"/>
    <w:rsid w:val="2C820DC9"/>
    <w:rsid w:val="2C861E55"/>
    <w:rsid w:val="2CD07D87"/>
    <w:rsid w:val="2D0C6F19"/>
    <w:rsid w:val="2D1063D5"/>
    <w:rsid w:val="2D281971"/>
    <w:rsid w:val="2D340315"/>
    <w:rsid w:val="2D35408E"/>
    <w:rsid w:val="2D3C71CA"/>
    <w:rsid w:val="2D59680B"/>
    <w:rsid w:val="2D5B7F98"/>
    <w:rsid w:val="2D5C7D6F"/>
    <w:rsid w:val="2D621F11"/>
    <w:rsid w:val="2D7E0734"/>
    <w:rsid w:val="2DA82AB1"/>
    <w:rsid w:val="2DB651CE"/>
    <w:rsid w:val="2DC060E9"/>
    <w:rsid w:val="2DFB1088"/>
    <w:rsid w:val="2DFB7E63"/>
    <w:rsid w:val="2E3D7B23"/>
    <w:rsid w:val="2E5E3089"/>
    <w:rsid w:val="2E6F594E"/>
    <w:rsid w:val="2E905A1F"/>
    <w:rsid w:val="2E961A2E"/>
    <w:rsid w:val="2EA75CC0"/>
    <w:rsid w:val="2ED022C0"/>
    <w:rsid w:val="2ED86D9D"/>
    <w:rsid w:val="2EED0197"/>
    <w:rsid w:val="2F072324"/>
    <w:rsid w:val="2F2737CE"/>
    <w:rsid w:val="2F2D326E"/>
    <w:rsid w:val="2F425991"/>
    <w:rsid w:val="2F43420C"/>
    <w:rsid w:val="2F437A43"/>
    <w:rsid w:val="2F5C7C2B"/>
    <w:rsid w:val="2F605B6A"/>
    <w:rsid w:val="2F7470F0"/>
    <w:rsid w:val="2F807842"/>
    <w:rsid w:val="2F81180C"/>
    <w:rsid w:val="2F8A246F"/>
    <w:rsid w:val="2FAD378E"/>
    <w:rsid w:val="2FAD43AF"/>
    <w:rsid w:val="2FAF6379"/>
    <w:rsid w:val="2FBE648A"/>
    <w:rsid w:val="2FCC0CD9"/>
    <w:rsid w:val="2FEA5603"/>
    <w:rsid w:val="2FEE3CBA"/>
    <w:rsid w:val="2FF14F7E"/>
    <w:rsid w:val="2FF818BA"/>
    <w:rsid w:val="2FFD0E93"/>
    <w:rsid w:val="304369BC"/>
    <w:rsid w:val="30526F2D"/>
    <w:rsid w:val="30670A02"/>
    <w:rsid w:val="30760C45"/>
    <w:rsid w:val="30B312FD"/>
    <w:rsid w:val="30BF25EC"/>
    <w:rsid w:val="30CC4D09"/>
    <w:rsid w:val="30D12911"/>
    <w:rsid w:val="30D50061"/>
    <w:rsid w:val="30E31BC9"/>
    <w:rsid w:val="30E97669"/>
    <w:rsid w:val="31250D61"/>
    <w:rsid w:val="314174A5"/>
    <w:rsid w:val="315F5D31"/>
    <w:rsid w:val="31615C19"/>
    <w:rsid w:val="31617E30"/>
    <w:rsid w:val="3181028C"/>
    <w:rsid w:val="31F2254D"/>
    <w:rsid w:val="31FB1132"/>
    <w:rsid w:val="31FC02B0"/>
    <w:rsid w:val="320E0214"/>
    <w:rsid w:val="320E1D12"/>
    <w:rsid w:val="320E5B19"/>
    <w:rsid w:val="321C00F0"/>
    <w:rsid w:val="323D6EED"/>
    <w:rsid w:val="325B38B1"/>
    <w:rsid w:val="32807B59"/>
    <w:rsid w:val="32894C60"/>
    <w:rsid w:val="32C71C2C"/>
    <w:rsid w:val="32DA54BB"/>
    <w:rsid w:val="32DF3241"/>
    <w:rsid w:val="32F522F5"/>
    <w:rsid w:val="333170A5"/>
    <w:rsid w:val="333252F7"/>
    <w:rsid w:val="33346287"/>
    <w:rsid w:val="334119DE"/>
    <w:rsid w:val="33531C09"/>
    <w:rsid w:val="336779CB"/>
    <w:rsid w:val="338A48C1"/>
    <w:rsid w:val="33B201E6"/>
    <w:rsid w:val="33B225BB"/>
    <w:rsid w:val="33B51A84"/>
    <w:rsid w:val="34084F2A"/>
    <w:rsid w:val="340A0649"/>
    <w:rsid w:val="340D18C0"/>
    <w:rsid w:val="340F73E6"/>
    <w:rsid w:val="3437693D"/>
    <w:rsid w:val="346239BA"/>
    <w:rsid w:val="34774014"/>
    <w:rsid w:val="34B41D3C"/>
    <w:rsid w:val="34B61F58"/>
    <w:rsid w:val="34C7245C"/>
    <w:rsid w:val="34D01D12"/>
    <w:rsid w:val="34D4418C"/>
    <w:rsid w:val="34D4478E"/>
    <w:rsid w:val="350607E9"/>
    <w:rsid w:val="3509652C"/>
    <w:rsid w:val="351443B7"/>
    <w:rsid w:val="35557F2A"/>
    <w:rsid w:val="35584DBD"/>
    <w:rsid w:val="355E6877"/>
    <w:rsid w:val="35683252"/>
    <w:rsid w:val="356B3EAB"/>
    <w:rsid w:val="358160C2"/>
    <w:rsid w:val="359758E5"/>
    <w:rsid w:val="35A818A1"/>
    <w:rsid w:val="35AC5E07"/>
    <w:rsid w:val="35B12E07"/>
    <w:rsid w:val="35C44201"/>
    <w:rsid w:val="35C6782A"/>
    <w:rsid w:val="35D92B2B"/>
    <w:rsid w:val="35E17511"/>
    <w:rsid w:val="35EA3207"/>
    <w:rsid w:val="36050FA7"/>
    <w:rsid w:val="36167FEB"/>
    <w:rsid w:val="361D2B93"/>
    <w:rsid w:val="3623039B"/>
    <w:rsid w:val="3632560E"/>
    <w:rsid w:val="363D46DF"/>
    <w:rsid w:val="364A33DA"/>
    <w:rsid w:val="364B7E4B"/>
    <w:rsid w:val="36721EAF"/>
    <w:rsid w:val="367A38CD"/>
    <w:rsid w:val="369352F7"/>
    <w:rsid w:val="3699743B"/>
    <w:rsid w:val="369B3DA6"/>
    <w:rsid w:val="369E2CA4"/>
    <w:rsid w:val="36A71B58"/>
    <w:rsid w:val="36B63A5A"/>
    <w:rsid w:val="36B6623F"/>
    <w:rsid w:val="36C22E36"/>
    <w:rsid w:val="36C941C4"/>
    <w:rsid w:val="36CB704A"/>
    <w:rsid w:val="36D05553"/>
    <w:rsid w:val="3701395E"/>
    <w:rsid w:val="372431A9"/>
    <w:rsid w:val="375311E6"/>
    <w:rsid w:val="37870D15"/>
    <w:rsid w:val="378E45D5"/>
    <w:rsid w:val="37A43F0A"/>
    <w:rsid w:val="37A66E4F"/>
    <w:rsid w:val="37BF70C0"/>
    <w:rsid w:val="37C44B04"/>
    <w:rsid w:val="37C67478"/>
    <w:rsid w:val="37FE4B80"/>
    <w:rsid w:val="380B25BB"/>
    <w:rsid w:val="3818186A"/>
    <w:rsid w:val="381921BA"/>
    <w:rsid w:val="383B2EA0"/>
    <w:rsid w:val="3842422E"/>
    <w:rsid w:val="3843357E"/>
    <w:rsid w:val="38482EC7"/>
    <w:rsid w:val="384B0C09"/>
    <w:rsid w:val="387314E0"/>
    <w:rsid w:val="387B6F45"/>
    <w:rsid w:val="389425B0"/>
    <w:rsid w:val="389B4C19"/>
    <w:rsid w:val="389F6517"/>
    <w:rsid w:val="38A716C9"/>
    <w:rsid w:val="38A8464C"/>
    <w:rsid w:val="38D62BC9"/>
    <w:rsid w:val="38F4304F"/>
    <w:rsid w:val="39007C46"/>
    <w:rsid w:val="3904654A"/>
    <w:rsid w:val="390A63CE"/>
    <w:rsid w:val="391B05DB"/>
    <w:rsid w:val="39211477"/>
    <w:rsid w:val="39225E0E"/>
    <w:rsid w:val="392B2E21"/>
    <w:rsid w:val="39565AB7"/>
    <w:rsid w:val="397C551E"/>
    <w:rsid w:val="3994681F"/>
    <w:rsid w:val="39A20CFD"/>
    <w:rsid w:val="39B26B5E"/>
    <w:rsid w:val="39BF540B"/>
    <w:rsid w:val="39D628BE"/>
    <w:rsid w:val="39D96C65"/>
    <w:rsid w:val="39F864F4"/>
    <w:rsid w:val="39FB00A4"/>
    <w:rsid w:val="3A265700"/>
    <w:rsid w:val="3A451DB4"/>
    <w:rsid w:val="3A59585F"/>
    <w:rsid w:val="3A6A6901"/>
    <w:rsid w:val="3A6B10EF"/>
    <w:rsid w:val="3A6C27E3"/>
    <w:rsid w:val="3A6F0BDF"/>
    <w:rsid w:val="3A7E0E22"/>
    <w:rsid w:val="3AA36ADA"/>
    <w:rsid w:val="3AB136C3"/>
    <w:rsid w:val="3ABD5DEE"/>
    <w:rsid w:val="3ADF4044"/>
    <w:rsid w:val="3AEA295B"/>
    <w:rsid w:val="3AFC40DC"/>
    <w:rsid w:val="3B14305A"/>
    <w:rsid w:val="3B1672AC"/>
    <w:rsid w:val="3B240D52"/>
    <w:rsid w:val="3B274A2D"/>
    <w:rsid w:val="3B2E3D45"/>
    <w:rsid w:val="3B36794F"/>
    <w:rsid w:val="3B385475"/>
    <w:rsid w:val="3B563B4D"/>
    <w:rsid w:val="3B61137F"/>
    <w:rsid w:val="3B732674"/>
    <w:rsid w:val="3B787F67"/>
    <w:rsid w:val="3BD3100E"/>
    <w:rsid w:val="3BE92B84"/>
    <w:rsid w:val="3BF82E56"/>
    <w:rsid w:val="3C047258"/>
    <w:rsid w:val="3C2A5515"/>
    <w:rsid w:val="3C5C3EA8"/>
    <w:rsid w:val="3C74627D"/>
    <w:rsid w:val="3CA92E13"/>
    <w:rsid w:val="3CB56A3D"/>
    <w:rsid w:val="3CE14B74"/>
    <w:rsid w:val="3CEB1943"/>
    <w:rsid w:val="3D26482B"/>
    <w:rsid w:val="3D3B2FFA"/>
    <w:rsid w:val="3D3E2AEA"/>
    <w:rsid w:val="3D485729"/>
    <w:rsid w:val="3D4C16AB"/>
    <w:rsid w:val="3D852FC6"/>
    <w:rsid w:val="3DAE1A1E"/>
    <w:rsid w:val="3DB63D87"/>
    <w:rsid w:val="3DBA0257"/>
    <w:rsid w:val="3DBD4357"/>
    <w:rsid w:val="3DBD7EB3"/>
    <w:rsid w:val="3DC24437"/>
    <w:rsid w:val="3DC6320C"/>
    <w:rsid w:val="3DFD6502"/>
    <w:rsid w:val="3E115A6B"/>
    <w:rsid w:val="3E150430"/>
    <w:rsid w:val="3E4800C5"/>
    <w:rsid w:val="3E4C504E"/>
    <w:rsid w:val="3E4D5EEB"/>
    <w:rsid w:val="3E501BDD"/>
    <w:rsid w:val="3E642A25"/>
    <w:rsid w:val="3E7A0EA8"/>
    <w:rsid w:val="3E80785E"/>
    <w:rsid w:val="3E8F4D98"/>
    <w:rsid w:val="3EBC2FED"/>
    <w:rsid w:val="3ED9624F"/>
    <w:rsid w:val="3EE52FF3"/>
    <w:rsid w:val="3F0F0BE2"/>
    <w:rsid w:val="3F340649"/>
    <w:rsid w:val="3F3921A4"/>
    <w:rsid w:val="3F422D66"/>
    <w:rsid w:val="3F4C7741"/>
    <w:rsid w:val="3F620D12"/>
    <w:rsid w:val="3F696545"/>
    <w:rsid w:val="3F79605C"/>
    <w:rsid w:val="3F7B0026"/>
    <w:rsid w:val="3FB13A48"/>
    <w:rsid w:val="3FE94F8F"/>
    <w:rsid w:val="3FF57DD8"/>
    <w:rsid w:val="401968B6"/>
    <w:rsid w:val="403A57EB"/>
    <w:rsid w:val="403F72A5"/>
    <w:rsid w:val="40495FA3"/>
    <w:rsid w:val="405406F4"/>
    <w:rsid w:val="406359DC"/>
    <w:rsid w:val="40650F31"/>
    <w:rsid w:val="406805AA"/>
    <w:rsid w:val="406F68CD"/>
    <w:rsid w:val="40751F09"/>
    <w:rsid w:val="407A2962"/>
    <w:rsid w:val="408E5B37"/>
    <w:rsid w:val="409C326C"/>
    <w:rsid w:val="409F1AF2"/>
    <w:rsid w:val="40CB28E7"/>
    <w:rsid w:val="40CD3384"/>
    <w:rsid w:val="40DE7316"/>
    <w:rsid w:val="40F014F7"/>
    <w:rsid w:val="411C75E7"/>
    <w:rsid w:val="413606A8"/>
    <w:rsid w:val="41413371"/>
    <w:rsid w:val="4148218A"/>
    <w:rsid w:val="414D77A0"/>
    <w:rsid w:val="41686388"/>
    <w:rsid w:val="4171469C"/>
    <w:rsid w:val="419712B1"/>
    <w:rsid w:val="41A564AF"/>
    <w:rsid w:val="41BB0BAE"/>
    <w:rsid w:val="41CE2DBB"/>
    <w:rsid w:val="42016E0E"/>
    <w:rsid w:val="420A743F"/>
    <w:rsid w:val="42112A00"/>
    <w:rsid w:val="421D53C4"/>
    <w:rsid w:val="42360234"/>
    <w:rsid w:val="42636213"/>
    <w:rsid w:val="42710397"/>
    <w:rsid w:val="427D40B5"/>
    <w:rsid w:val="427D5E63"/>
    <w:rsid w:val="427F7E2D"/>
    <w:rsid w:val="429513FF"/>
    <w:rsid w:val="429F227D"/>
    <w:rsid w:val="42DD7882"/>
    <w:rsid w:val="42E650B4"/>
    <w:rsid w:val="43065E58"/>
    <w:rsid w:val="432B3B11"/>
    <w:rsid w:val="432F247C"/>
    <w:rsid w:val="434D3A87"/>
    <w:rsid w:val="435B2648"/>
    <w:rsid w:val="43664B49"/>
    <w:rsid w:val="43756BC8"/>
    <w:rsid w:val="43972F54"/>
    <w:rsid w:val="43C259FE"/>
    <w:rsid w:val="43DA60E0"/>
    <w:rsid w:val="43E2609F"/>
    <w:rsid w:val="43F56AA3"/>
    <w:rsid w:val="440F4045"/>
    <w:rsid w:val="44177363"/>
    <w:rsid w:val="441B3B85"/>
    <w:rsid w:val="44243A88"/>
    <w:rsid w:val="442D128F"/>
    <w:rsid w:val="443D1D4E"/>
    <w:rsid w:val="444035EC"/>
    <w:rsid w:val="44467D8D"/>
    <w:rsid w:val="44476729"/>
    <w:rsid w:val="445D6A3C"/>
    <w:rsid w:val="44867DEC"/>
    <w:rsid w:val="448E3022"/>
    <w:rsid w:val="44967C16"/>
    <w:rsid w:val="44A771C7"/>
    <w:rsid w:val="44AF7030"/>
    <w:rsid w:val="44BC2C73"/>
    <w:rsid w:val="44D63FBC"/>
    <w:rsid w:val="44FC7FB7"/>
    <w:rsid w:val="45010FCD"/>
    <w:rsid w:val="453D5A87"/>
    <w:rsid w:val="45710E3A"/>
    <w:rsid w:val="458A3F72"/>
    <w:rsid w:val="458A4B1F"/>
    <w:rsid w:val="45AA1EF9"/>
    <w:rsid w:val="45C81AEB"/>
    <w:rsid w:val="45CC6231"/>
    <w:rsid w:val="45D67D64"/>
    <w:rsid w:val="45D97854"/>
    <w:rsid w:val="45FD472D"/>
    <w:rsid w:val="46104281"/>
    <w:rsid w:val="461C6DA0"/>
    <w:rsid w:val="46202FBB"/>
    <w:rsid w:val="46340872"/>
    <w:rsid w:val="463E5E23"/>
    <w:rsid w:val="464254B3"/>
    <w:rsid w:val="464C6278"/>
    <w:rsid w:val="465950E5"/>
    <w:rsid w:val="4665371A"/>
    <w:rsid w:val="467368CB"/>
    <w:rsid w:val="467D7F70"/>
    <w:rsid w:val="46A273D5"/>
    <w:rsid w:val="46BF5523"/>
    <w:rsid w:val="46C73B51"/>
    <w:rsid w:val="46F74436"/>
    <w:rsid w:val="47046B53"/>
    <w:rsid w:val="47172C63"/>
    <w:rsid w:val="47226FD9"/>
    <w:rsid w:val="474451A1"/>
    <w:rsid w:val="476E08C4"/>
    <w:rsid w:val="477F4DAD"/>
    <w:rsid w:val="478832E0"/>
    <w:rsid w:val="478F28C0"/>
    <w:rsid w:val="479272A4"/>
    <w:rsid w:val="47D76015"/>
    <w:rsid w:val="47F24BFD"/>
    <w:rsid w:val="4801747A"/>
    <w:rsid w:val="480177A8"/>
    <w:rsid w:val="48036E0A"/>
    <w:rsid w:val="48050DD4"/>
    <w:rsid w:val="481334F1"/>
    <w:rsid w:val="48284AC3"/>
    <w:rsid w:val="48425B85"/>
    <w:rsid w:val="484D49CD"/>
    <w:rsid w:val="48537D92"/>
    <w:rsid w:val="485427D7"/>
    <w:rsid w:val="48831CF9"/>
    <w:rsid w:val="489A151D"/>
    <w:rsid w:val="48B22D24"/>
    <w:rsid w:val="48B56B66"/>
    <w:rsid w:val="48BB3CFB"/>
    <w:rsid w:val="48C20A74"/>
    <w:rsid w:val="48C77E38"/>
    <w:rsid w:val="49080B7C"/>
    <w:rsid w:val="490C1CEF"/>
    <w:rsid w:val="492434DC"/>
    <w:rsid w:val="49262DB0"/>
    <w:rsid w:val="493354CD"/>
    <w:rsid w:val="495C2C76"/>
    <w:rsid w:val="49A70285"/>
    <w:rsid w:val="49B62E33"/>
    <w:rsid w:val="49BC3715"/>
    <w:rsid w:val="49EA2030"/>
    <w:rsid w:val="49F15AF5"/>
    <w:rsid w:val="49FB248F"/>
    <w:rsid w:val="4A205A52"/>
    <w:rsid w:val="4A2C2648"/>
    <w:rsid w:val="4A2F3EE7"/>
    <w:rsid w:val="4A447A61"/>
    <w:rsid w:val="4A600544"/>
    <w:rsid w:val="4A6022F2"/>
    <w:rsid w:val="4A983732"/>
    <w:rsid w:val="4AA37998"/>
    <w:rsid w:val="4AC944E1"/>
    <w:rsid w:val="4AF60EA8"/>
    <w:rsid w:val="4AF84C20"/>
    <w:rsid w:val="4B031AF1"/>
    <w:rsid w:val="4B2652EA"/>
    <w:rsid w:val="4B272E10"/>
    <w:rsid w:val="4B35552D"/>
    <w:rsid w:val="4B502367"/>
    <w:rsid w:val="4B771FE9"/>
    <w:rsid w:val="4B7D11FA"/>
    <w:rsid w:val="4B92472D"/>
    <w:rsid w:val="4B941D1B"/>
    <w:rsid w:val="4B9601F2"/>
    <w:rsid w:val="4B991F60"/>
    <w:rsid w:val="4BA206E8"/>
    <w:rsid w:val="4BAC14AC"/>
    <w:rsid w:val="4BAC5DA7"/>
    <w:rsid w:val="4BB23021"/>
    <w:rsid w:val="4BEE16F3"/>
    <w:rsid w:val="4C013A88"/>
    <w:rsid w:val="4C20442F"/>
    <w:rsid w:val="4C2F01CE"/>
    <w:rsid w:val="4C3007A7"/>
    <w:rsid w:val="4C3677AE"/>
    <w:rsid w:val="4C4023DB"/>
    <w:rsid w:val="4C404189"/>
    <w:rsid w:val="4C6F4A6E"/>
    <w:rsid w:val="4C7505B3"/>
    <w:rsid w:val="4CB66B41"/>
    <w:rsid w:val="4CC21042"/>
    <w:rsid w:val="4CCB417C"/>
    <w:rsid w:val="4D2A47B7"/>
    <w:rsid w:val="4D333CEE"/>
    <w:rsid w:val="4D3C3AD5"/>
    <w:rsid w:val="4D6433A0"/>
    <w:rsid w:val="4D754257"/>
    <w:rsid w:val="4D7C5695"/>
    <w:rsid w:val="4DA54348"/>
    <w:rsid w:val="4DA8088B"/>
    <w:rsid w:val="4DAA3D3D"/>
    <w:rsid w:val="4DAE7818"/>
    <w:rsid w:val="4DFC4C68"/>
    <w:rsid w:val="4DFC67D6"/>
    <w:rsid w:val="4E056C19"/>
    <w:rsid w:val="4E091525"/>
    <w:rsid w:val="4E261AA5"/>
    <w:rsid w:val="4E2A3343"/>
    <w:rsid w:val="4E402B66"/>
    <w:rsid w:val="4E453CD9"/>
    <w:rsid w:val="4E4767DD"/>
    <w:rsid w:val="4E4F3F85"/>
    <w:rsid w:val="4E563BD2"/>
    <w:rsid w:val="4E8B1908"/>
    <w:rsid w:val="4EC1142E"/>
    <w:rsid w:val="4ED0364D"/>
    <w:rsid w:val="4ED41501"/>
    <w:rsid w:val="4ED96B17"/>
    <w:rsid w:val="4EEB77C6"/>
    <w:rsid w:val="4EF92D15"/>
    <w:rsid w:val="4F010CC1"/>
    <w:rsid w:val="4F125573"/>
    <w:rsid w:val="4F3050BB"/>
    <w:rsid w:val="4F4D5DE4"/>
    <w:rsid w:val="4F693DE7"/>
    <w:rsid w:val="4F7527E5"/>
    <w:rsid w:val="4F766448"/>
    <w:rsid w:val="4F932AC0"/>
    <w:rsid w:val="4FAE58AE"/>
    <w:rsid w:val="4FB54E8E"/>
    <w:rsid w:val="4FC60732"/>
    <w:rsid w:val="4FD32219"/>
    <w:rsid w:val="4FE44618"/>
    <w:rsid w:val="4FE92D8A"/>
    <w:rsid w:val="4FF754A7"/>
    <w:rsid w:val="500E4CA2"/>
    <w:rsid w:val="501424D4"/>
    <w:rsid w:val="502B6EFE"/>
    <w:rsid w:val="503C6D48"/>
    <w:rsid w:val="506E1DB9"/>
    <w:rsid w:val="50884351"/>
    <w:rsid w:val="50AA6E17"/>
    <w:rsid w:val="50AD025B"/>
    <w:rsid w:val="50BB1F02"/>
    <w:rsid w:val="50EE0ACE"/>
    <w:rsid w:val="50F419E6"/>
    <w:rsid w:val="51126DB4"/>
    <w:rsid w:val="5151508A"/>
    <w:rsid w:val="51595CED"/>
    <w:rsid w:val="516C3FFF"/>
    <w:rsid w:val="51711289"/>
    <w:rsid w:val="517949D7"/>
    <w:rsid w:val="518B68B4"/>
    <w:rsid w:val="519B6306"/>
    <w:rsid w:val="521127BA"/>
    <w:rsid w:val="52151459"/>
    <w:rsid w:val="5233653E"/>
    <w:rsid w:val="52543E6D"/>
    <w:rsid w:val="52A87303"/>
    <w:rsid w:val="52AA6800"/>
    <w:rsid w:val="52B4142D"/>
    <w:rsid w:val="52DE169C"/>
    <w:rsid w:val="52F96EA2"/>
    <w:rsid w:val="53240936"/>
    <w:rsid w:val="53277E51"/>
    <w:rsid w:val="533267F6"/>
    <w:rsid w:val="533642B8"/>
    <w:rsid w:val="53397B84"/>
    <w:rsid w:val="533E33EC"/>
    <w:rsid w:val="534134C5"/>
    <w:rsid w:val="53642C01"/>
    <w:rsid w:val="536C7AAD"/>
    <w:rsid w:val="538C5F06"/>
    <w:rsid w:val="53963229"/>
    <w:rsid w:val="53BA1A4F"/>
    <w:rsid w:val="53BF452D"/>
    <w:rsid w:val="53C02053"/>
    <w:rsid w:val="53C34D07"/>
    <w:rsid w:val="53C5766A"/>
    <w:rsid w:val="53D6160B"/>
    <w:rsid w:val="53E421E6"/>
    <w:rsid w:val="53EA2F96"/>
    <w:rsid w:val="53F93F45"/>
    <w:rsid w:val="5415414D"/>
    <w:rsid w:val="54280B64"/>
    <w:rsid w:val="542B1EC7"/>
    <w:rsid w:val="544517CD"/>
    <w:rsid w:val="544D01BE"/>
    <w:rsid w:val="547E4CA8"/>
    <w:rsid w:val="548F4F7A"/>
    <w:rsid w:val="549E05E7"/>
    <w:rsid w:val="54A82667"/>
    <w:rsid w:val="54AC2B2E"/>
    <w:rsid w:val="54BF230B"/>
    <w:rsid w:val="54C462BB"/>
    <w:rsid w:val="54E577FA"/>
    <w:rsid w:val="551E34D6"/>
    <w:rsid w:val="55290100"/>
    <w:rsid w:val="552A59D6"/>
    <w:rsid w:val="552C79A0"/>
    <w:rsid w:val="55490EF8"/>
    <w:rsid w:val="55645834"/>
    <w:rsid w:val="55672AD6"/>
    <w:rsid w:val="55720837"/>
    <w:rsid w:val="5588094F"/>
    <w:rsid w:val="55AD10D6"/>
    <w:rsid w:val="55B313A7"/>
    <w:rsid w:val="55B31E70"/>
    <w:rsid w:val="55B36BC6"/>
    <w:rsid w:val="55B94FAC"/>
    <w:rsid w:val="55CC4CE0"/>
    <w:rsid w:val="55CE5FAF"/>
    <w:rsid w:val="55FF265F"/>
    <w:rsid w:val="55FF3F99"/>
    <w:rsid w:val="560E52F8"/>
    <w:rsid w:val="56165297"/>
    <w:rsid w:val="56173B3A"/>
    <w:rsid w:val="56262642"/>
    <w:rsid w:val="562F353A"/>
    <w:rsid w:val="563056FE"/>
    <w:rsid w:val="56382C15"/>
    <w:rsid w:val="563929F4"/>
    <w:rsid w:val="565C42B5"/>
    <w:rsid w:val="566762A9"/>
    <w:rsid w:val="56794E67"/>
    <w:rsid w:val="567B7E74"/>
    <w:rsid w:val="567C4958"/>
    <w:rsid w:val="568850AA"/>
    <w:rsid w:val="56927D1C"/>
    <w:rsid w:val="56A47A0A"/>
    <w:rsid w:val="56C755D9"/>
    <w:rsid w:val="571921A6"/>
    <w:rsid w:val="572257A7"/>
    <w:rsid w:val="57266914"/>
    <w:rsid w:val="572C012C"/>
    <w:rsid w:val="57681298"/>
    <w:rsid w:val="57913175"/>
    <w:rsid w:val="57991C29"/>
    <w:rsid w:val="57B63E99"/>
    <w:rsid w:val="57D77E09"/>
    <w:rsid w:val="581B5AAA"/>
    <w:rsid w:val="581E443B"/>
    <w:rsid w:val="582708F3"/>
    <w:rsid w:val="582C5F09"/>
    <w:rsid w:val="582C7CDE"/>
    <w:rsid w:val="583059FA"/>
    <w:rsid w:val="5833723E"/>
    <w:rsid w:val="585032ED"/>
    <w:rsid w:val="58542C39"/>
    <w:rsid w:val="585D290E"/>
    <w:rsid w:val="5863756C"/>
    <w:rsid w:val="58801DB1"/>
    <w:rsid w:val="58B97B21"/>
    <w:rsid w:val="58D81BED"/>
    <w:rsid w:val="58EB7B73"/>
    <w:rsid w:val="58F336F4"/>
    <w:rsid w:val="59060509"/>
    <w:rsid w:val="590B1FC3"/>
    <w:rsid w:val="59113C10"/>
    <w:rsid w:val="591250FF"/>
    <w:rsid w:val="59192660"/>
    <w:rsid w:val="595E1414"/>
    <w:rsid w:val="59662C8B"/>
    <w:rsid w:val="59A321FB"/>
    <w:rsid w:val="59BE2908"/>
    <w:rsid w:val="59CA0A1F"/>
    <w:rsid w:val="59CD276B"/>
    <w:rsid w:val="59CD7278"/>
    <w:rsid w:val="59D10B16"/>
    <w:rsid w:val="59D4049C"/>
    <w:rsid w:val="59DF6790"/>
    <w:rsid w:val="59E7658C"/>
    <w:rsid w:val="59F97157"/>
    <w:rsid w:val="5A0031AA"/>
    <w:rsid w:val="5A3C08E2"/>
    <w:rsid w:val="5A511C57"/>
    <w:rsid w:val="5A61633E"/>
    <w:rsid w:val="5A6C6A91"/>
    <w:rsid w:val="5A731BCE"/>
    <w:rsid w:val="5A7616BE"/>
    <w:rsid w:val="5A862D86"/>
    <w:rsid w:val="5A977F81"/>
    <w:rsid w:val="5AB822E9"/>
    <w:rsid w:val="5AD2122B"/>
    <w:rsid w:val="5AE7237E"/>
    <w:rsid w:val="5AEA6ACE"/>
    <w:rsid w:val="5AED1980"/>
    <w:rsid w:val="5AF3793E"/>
    <w:rsid w:val="5AF40892"/>
    <w:rsid w:val="5AFF25B9"/>
    <w:rsid w:val="5B0B62AA"/>
    <w:rsid w:val="5B2513F5"/>
    <w:rsid w:val="5B2829B8"/>
    <w:rsid w:val="5B354540"/>
    <w:rsid w:val="5B480763"/>
    <w:rsid w:val="5B4B4BE9"/>
    <w:rsid w:val="5B4E356A"/>
    <w:rsid w:val="5B83043A"/>
    <w:rsid w:val="5B8D66A2"/>
    <w:rsid w:val="5B951068"/>
    <w:rsid w:val="5BAC15F8"/>
    <w:rsid w:val="5BC70423"/>
    <w:rsid w:val="5BD3501A"/>
    <w:rsid w:val="5BF154A0"/>
    <w:rsid w:val="5BF40AEC"/>
    <w:rsid w:val="5C2677D4"/>
    <w:rsid w:val="5C2D3FFE"/>
    <w:rsid w:val="5C2D69EE"/>
    <w:rsid w:val="5C45471C"/>
    <w:rsid w:val="5C523FF2"/>
    <w:rsid w:val="5C657C3C"/>
    <w:rsid w:val="5C6B34A4"/>
    <w:rsid w:val="5C82647A"/>
    <w:rsid w:val="5C855BE8"/>
    <w:rsid w:val="5C902F0B"/>
    <w:rsid w:val="5C99060D"/>
    <w:rsid w:val="5C9A78E6"/>
    <w:rsid w:val="5CB16EEB"/>
    <w:rsid w:val="5CCA06F9"/>
    <w:rsid w:val="5CF7587D"/>
    <w:rsid w:val="5D03345B"/>
    <w:rsid w:val="5D215911"/>
    <w:rsid w:val="5D861A18"/>
    <w:rsid w:val="5DA14CA4"/>
    <w:rsid w:val="5DA53285"/>
    <w:rsid w:val="5DAD641C"/>
    <w:rsid w:val="5DBC642D"/>
    <w:rsid w:val="5DCB1D21"/>
    <w:rsid w:val="5DCF1811"/>
    <w:rsid w:val="5DE352BC"/>
    <w:rsid w:val="5DE46B90"/>
    <w:rsid w:val="5E3E24F3"/>
    <w:rsid w:val="5E735BAE"/>
    <w:rsid w:val="5E9D190F"/>
    <w:rsid w:val="5E9E1A60"/>
    <w:rsid w:val="5EAB0A60"/>
    <w:rsid w:val="5EB50A07"/>
    <w:rsid w:val="5EB6477F"/>
    <w:rsid w:val="5EB822A5"/>
    <w:rsid w:val="5ED864A3"/>
    <w:rsid w:val="5EF944CD"/>
    <w:rsid w:val="5EFD5F0A"/>
    <w:rsid w:val="5F31188A"/>
    <w:rsid w:val="5F381638"/>
    <w:rsid w:val="5F4104EC"/>
    <w:rsid w:val="5F4D033B"/>
    <w:rsid w:val="5F4E490E"/>
    <w:rsid w:val="5F4F701F"/>
    <w:rsid w:val="5F5244A8"/>
    <w:rsid w:val="5F7A39FE"/>
    <w:rsid w:val="5F8A26F1"/>
    <w:rsid w:val="5F985281"/>
    <w:rsid w:val="5F9C1BC7"/>
    <w:rsid w:val="5F9F1931"/>
    <w:rsid w:val="5FBF7663"/>
    <w:rsid w:val="5FC829BC"/>
    <w:rsid w:val="5FCF3D4A"/>
    <w:rsid w:val="5FD862E0"/>
    <w:rsid w:val="5FD8635F"/>
    <w:rsid w:val="5FE80968"/>
    <w:rsid w:val="6029088D"/>
    <w:rsid w:val="60377F79"/>
    <w:rsid w:val="603B318E"/>
    <w:rsid w:val="6042276E"/>
    <w:rsid w:val="60540AA1"/>
    <w:rsid w:val="605D5C3C"/>
    <w:rsid w:val="605F1D1C"/>
    <w:rsid w:val="60685764"/>
    <w:rsid w:val="606C2ECA"/>
    <w:rsid w:val="606E3563"/>
    <w:rsid w:val="60751500"/>
    <w:rsid w:val="608C5797"/>
    <w:rsid w:val="6098672D"/>
    <w:rsid w:val="60A33CB9"/>
    <w:rsid w:val="60A35187"/>
    <w:rsid w:val="60A54AAB"/>
    <w:rsid w:val="60AA30BF"/>
    <w:rsid w:val="60C05441"/>
    <w:rsid w:val="60D456DF"/>
    <w:rsid w:val="60D60189"/>
    <w:rsid w:val="60D91638"/>
    <w:rsid w:val="60E02B13"/>
    <w:rsid w:val="60E16920"/>
    <w:rsid w:val="60E35F9C"/>
    <w:rsid w:val="61097364"/>
    <w:rsid w:val="610F74B2"/>
    <w:rsid w:val="61183386"/>
    <w:rsid w:val="6129670C"/>
    <w:rsid w:val="61483DB4"/>
    <w:rsid w:val="61593E0C"/>
    <w:rsid w:val="6164129C"/>
    <w:rsid w:val="616835DD"/>
    <w:rsid w:val="61691F7C"/>
    <w:rsid w:val="61740AAB"/>
    <w:rsid w:val="618D7A19"/>
    <w:rsid w:val="61AD7A87"/>
    <w:rsid w:val="61B84D9A"/>
    <w:rsid w:val="61C96577"/>
    <w:rsid w:val="61CF0031"/>
    <w:rsid w:val="61D27B22"/>
    <w:rsid w:val="61D42BA9"/>
    <w:rsid w:val="62066081"/>
    <w:rsid w:val="6223212B"/>
    <w:rsid w:val="62265BF1"/>
    <w:rsid w:val="62347E94"/>
    <w:rsid w:val="62546789"/>
    <w:rsid w:val="627D5CDF"/>
    <w:rsid w:val="629021C5"/>
    <w:rsid w:val="629F7084"/>
    <w:rsid w:val="62AD7C47"/>
    <w:rsid w:val="62AF7E63"/>
    <w:rsid w:val="62B463B4"/>
    <w:rsid w:val="62E73159"/>
    <w:rsid w:val="62EE36CF"/>
    <w:rsid w:val="62F92E8C"/>
    <w:rsid w:val="6300246C"/>
    <w:rsid w:val="63037619"/>
    <w:rsid w:val="631303F2"/>
    <w:rsid w:val="632E6FDA"/>
    <w:rsid w:val="633013C5"/>
    <w:rsid w:val="63336DB1"/>
    <w:rsid w:val="6343463D"/>
    <w:rsid w:val="63443890"/>
    <w:rsid w:val="63493E13"/>
    <w:rsid w:val="6392208A"/>
    <w:rsid w:val="63962FCB"/>
    <w:rsid w:val="63A92224"/>
    <w:rsid w:val="63B13BB7"/>
    <w:rsid w:val="63BA7179"/>
    <w:rsid w:val="63C94F54"/>
    <w:rsid w:val="63D80CF3"/>
    <w:rsid w:val="63E36016"/>
    <w:rsid w:val="63ED0C43"/>
    <w:rsid w:val="64020817"/>
    <w:rsid w:val="64023ACF"/>
    <w:rsid w:val="64063AB3"/>
    <w:rsid w:val="64202792"/>
    <w:rsid w:val="64395C36"/>
    <w:rsid w:val="643A3C0F"/>
    <w:rsid w:val="64423DD9"/>
    <w:rsid w:val="646C067F"/>
    <w:rsid w:val="6475258A"/>
    <w:rsid w:val="648C045C"/>
    <w:rsid w:val="649B41FB"/>
    <w:rsid w:val="649E3CEB"/>
    <w:rsid w:val="64AA08E2"/>
    <w:rsid w:val="64C93F51"/>
    <w:rsid w:val="64CE2691"/>
    <w:rsid w:val="64F658D5"/>
    <w:rsid w:val="650F6997"/>
    <w:rsid w:val="65414111"/>
    <w:rsid w:val="65534AD5"/>
    <w:rsid w:val="65601AA8"/>
    <w:rsid w:val="65624D19"/>
    <w:rsid w:val="65EF41DC"/>
    <w:rsid w:val="65FE208D"/>
    <w:rsid w:val="66236B9E"/>
    <w:rsid w:val="66291020"/>
    <w:rsid w:val="662D110F"/>
    <w:rsid w:val="662F16C8"/>
    <w:rsid w:val="663D230C"/>
    <w:rsid w:val="665B4F71"/>
    <w:rsid w:val="665F55EF"/>
    <w:rsid w:val="667C62A2"/>
    <w:rsid w:val="668052C7"/>
    <w:rsid w:val="66922B4B"/>
    <w:rsid w:val="66C0182E"/>
    <w:rsid w:val="66C1187B"/>
    <w:rsid w:val="66C20165"/>
    <w:rsid w:val="66C43547"/>
    <w:rsid w:val="66CC563D"/>
    <w:rsid w:val="66E26104"/>
    <w:rsid w:val="66FD25D9"/>
    <w:rsid w:val="67002A3B"/>
    <w:rsid w:val="670F0ED0"/>
    <w:rsid w:val="671E7365"/>
    <w:rsid w:val="672F3320"/>
    <w:rsid w:val="67362901"/>
    <w:rsid w:val="674A2C4B"/>
    <w:rsid w:val="67535261"/>
    <w:rsid w:val="67545BDB"/>
    <w:rsid w:val="6762003F"/>
    <w:rsid w:val="676E3E49"/>
    <w:rsid w:val="6773320D"/>
    <w:rsid w:val="678456CE"/>
    <w:rsid w:val="67996525"/>
    <w:rsid w:val="67B57CC9"/>
    <w:rsid w:val="67B95903"/>
    <w:rsid w:val="67DE3425"/>
    <w:rsid w:val="67E90E29"/>
    <w:rsid w:val="67F72C99"/>
    <w:rsid w:val="68232E85"/>
    <w:rsid w:val="68443C8C"/>
    <w:rsid w:val="68996CA3"/>
    <w:rsid w:val="689A6E14"/>
    <w:rsid w:val="68D20407"/>
    <w:rsid w:val="68D567D5"/>
    <w:rsid w:val="68F71932"/>
    <w:rsid w:val="6902584B"/>
    <w:rsid w:val="691E53FA"/>
    <w:rsid w:val="691F746E"/>
    <w:rsid w:val="694E2184"/>
    <w:rsid w:val="697D0373"/>
    <w:rsid w:val="697F540B"/>
    <w:rsid w:val="69A00505"/>
    <w:rsid w:val="69B63885"/>
    <w:rsid w:val="69CD75B0"/>
    <w:rsid w:val="69E623BC"/>
    <w:rsid w:val="69EA30F4"/>
    <w:rsid w:val="69EB0BFB"/>
    <w:rsid w:val="6A3824EC"/>
    <w:rsid w:val="6A475399"/>
    <w:rsid w:val="6A713CF5"/>
    <w:rsid w:val="6A793230"/>
    <w:rsid w:val="6A8A71EB"/>
    <w:rsid w:val="6A931074"/>
    <w:rsid w:val="6AA41543"/>
    <w:rsid w:val="6AB46EDB"/>
    <w:rsid w:val="6ADA17F5"/>
    <w:rsid w:val="6ADC37BF"/>
    <w:rsid w:val="6AF53AD1"/>
    <w:rsid w:val="6B035E3C"/>
    <w:rsid w:val="6B1E15FA"/>
    <w:rsid w:val="6B3B6738"/>
    <w:rsid w:val="6B5B0B88"/>
    <w:rsid w:val="6B685053"/>
    <w:rsid w:val="6B721F30"/>
    <w:rsid w:val="6B7A24CD"/>
    <w:rsid w:val="6BA3128D"/>
    <w:rsid w:val="6BAB040D"/>
    <w:rsid w:val="6BAF67DE"/>
    <w:rsid w:val="6C166752"/>
    <w:rsid w:val="6C440EAF"/>
    <w:rsid w:val="6C575BE3"/>
    <w:rsid w:val="6C735A5D"/>
    <w:rsid w:val="6C9618F3"/>
    <w:rsid w:val="6C9B1160"/>
    <w:rsid w:val="6CA80E72"/>
    <w:rsid w:val="6CAC6B4D"/>
    <w:rsid w:val="6CAE6A95"/>
    <w:rsid w:val="6CC77BDC"/>
    <w:rsid w:val="6CCD7863"/>
    <w:rsid w:val="6CF7668E"/>
    <w:rsid w:val="6D014DC0"/>
    <w:rsid w:val="6D0B750C"/>
    <w:rsid w:val="6D135B8B"/>
    <w:rsid w:val="6D163674"/>
    <w:rsid w:val="6D3B05B3"/>
    <w:rsid w:val="6D5D50EA"/>
    <w:rsid w:val="6D7B222A"/>
    <w:rsid w:val="6D8D0D1D"/>
    <w:rsid w:val="6DA22A9E"/>
    <w:rsid w:val="6DA305C4"/>
    <w:rsid w:val="6DAD0E56"/>
    <w:rsid w:val="6DBE0F5A"/>
    <w:rsid w:val="6DC40AF5"/>
    <w:rsid w:val="6DD54C21"/>
    <w:rsid w:val="6E1312A6"/>
    <w:rsid w:val="6E272FA3"/>
    <w:rsid w:val="6E2A65EF"/>
    <w:rsid w:val="6E337B9A"/>
    <w:rsid w:val="6E367DAB"/>
    <w:rsid w:val="6E386CA2"/>
    <w:rsid w:val="6E46167B"/>
    <w:rsid w:val="6E58025B"/>
    <w:rsid w:val="6E6732B3"/>
    <w:rsid w:val="6E981FBC"/>
    <w:rsid w:val="6E9A3531"/>
    <w:rsid w:val="6E9A5523"/>
    <w:rsid w:val="6EA36ACE"/>
    <w:rsid w:val="6EE42C42"/>
    <w:rsid w:val="6EE82732"/>
    <w:rsid w:val="6F1C062E"/>
    <w:rsid w:val="6F213E96"/>
    <w:rsid w:val="6F237CCE"/>
    <w:rsid w:val="6F2B0871"/>
    <w:rsid w:val="6F433ACB"/>
    <w:rsid w:val="6F4F4560"/>
    <w:rsid w:val="6F974CF7"/>
    <w:rsid w:val="6FB1521A"/>
    <w:rsid w:val="6FF728FB"/>
    <w:rsid w:val="700B7E5B"/>
    <w:rsid w:val="70176E22"/>
    <w:rsid w:val="70221C74"/>
    <w:rsid w:val="702B60C9"/>
    <w:rsid w:val="70343755"/>
    <w:rsid w:val="703F2826"/>
    <w:rsid w:val="70402790"/>
    <w:rsid w:val="7066454C"/>
    <w:rsid w:val="709105B5"/>
    <w:rsid w:val="7096451F"/>
    <w:rsid w:val="70A24B63"/>
    <w:rsid w:val="70BF140D"/>
    <w:rsid w:val="70CB230C"/>
    <w:rsid w:val="70D34582"/>
    <w:rsid w:val="70D56CE6"/>
    <w:rsid w:val="70FE448F"/>
    <w:rsid w:val="712121C3"/>
    <w:rsid w:val="712D08D1"/>
    <w:rsid w:val="71632A68"/>
    <w:rsid w:val="716F0EE9"/>
    <w:rsid w:val="7186766D"/>
    <w:rsid w:val="71BE5A51"/>
    <w:rsid w:val="71D40D4C"/>
    <w:rsid w:val="71D90A58"/>
    <w:rsid w:val="72107F6D"/>
    <w:rsid w:val="72114E84"/>
    <w:rsid w:val="72192C03"/>
    <w:rsid w:val="72265D77"/>
    <w:rsid w:val="72671BC0"/>
    <w:rsid w:val="72A73823"/>
    <w:rsid w:val="72B8241C"/>
    <w:rsid w:val="72CB65F3"/>
    <w:rsid w:val="72FE1C2C"/>
    <w:rsid w:val="73065ABE"/>
    <w:rsid w:val="730B4C41"/>
    <w:rsid w:val="730E69B9"/>
    <w:rsid w:val="73125FD0"/>
    <w:rsid w:val="7352461E"/>
    <w:rsid w:val="73532145"/>
    <w:rsid w:val="737427E7"/>
    <w:rsid w:val="73993E46"/>
    <w:rsid w:val="739D79E9"/>
    <w:rsid w:val="739F5E80"/>
    <w:rsid w:val="73B01345"/>
    <w:rsid w:val="73C84FEA"/>
    <w:rsid w:val="73CC618C"/>
    <w:rsid w:val="73D96AEE"/>
    <w:rsid w:val="73DC038C"/>
    <w:rsid w:val="73E942E0"/>
    <w:rsid w:val="74045754"/>
    <w:rsid w:val="740718AD"/>
    <w:rsid w:val="741915E0"/>
    <w:rsid w:val="742464AB"/>
    <w:rsid w:val="74250F93"/>
    <w:rsid w:val="74282CBC"/>
    <w:rsid w:val="742A1D80"/>
    <w:rsid w:val="743C5BB1"/>
    <w:rsid w:val="74404DBF"/>
    <w:rsid w:val="7460181A"/>
    <w:rsid w:val="74601B98"/>
    <w:rsid w:val="746271EA"/>
    <w:rsid w:val="747B6E9C"/>
    <w:rsid w:val="747B7BA5"/>
    <w:rsid w:val="7492520D"/>
    <w:rsid w:val="74A35007"/>
    <w:rsid w:val="74A67119"/>
    <w:rsid w:val="74B06CA8"/>
    <w:rsid w:val="74C01A5C"/>
    <w:rsid w:val="74FD5C7E"/>
    <w:rsid w:val="74FF4B63"/>
    <w:rsid w:val="75297601"/>
    <w:rsid w:val="752D5343"/>
    <w:rsid w:val="7533222E"/>
    <w:rsid w:val="754D7793"/>
    <w:rsid w:val="75536282"/>
    <w:rsid w:val="757A1C0A"/>
    <w:rsid w:val="759C4D05"/>
    <w:rsid w:val="759D2392"/>
    <w:rsid w:val="759F78C3"/>
    <w:rsid w:val="759F7FAD"/>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7A39B0"/>
    <w:rsid w:val="768C6328"/>
    <w:rsid w:val="76986B51"/>
    <w:rsid w:val="76D161A2"/>
    <w:rsid w:val="76F03AB6"/>
    <w:rsid w:val="77073972"/>
    <w:rsid w:val="771A19D5"/>
    <w:rsid w:val="772404DA"/>
    <w:rsid w:val="772B20D7"/>
    <w:rsid w:val="773120E2"/>
    <w:rsid w:val="77361268"/>
    <w:rsid w:val="77496690"/>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A2807"/>
    <w:rsid w:val="78AA6DDB"/>
    <w:rsid w:val="78AC47D1"/>
    <w:rsid w:val="78DD2BDC"/>
    <w:rsid w:val="78F14056"/>
    <w:rsid w:val="78F148D9"/>
    <w:rsid w:val="78F71F52"/>
    <w:rsid w:val="790F6B0E"/>
    <w:rsid w:val="79366790"/>
    <w:rsid w:val="793C27A7"/>
    <w:rsid w:val="793C4079"/>
    <w:rsid w:val="794C5FB4"/>
    <w:rsid w:val="797F5E09"/>
    <w:rsid w:val="798C63B0"/>
    <w:rsid w:val="79A33E26"/>
    <w:rsid w:val="79C448C5"/>
    <w:rsid w:val="79D55FA9"/>
    <w:rsid w:val="79E30A34"/>
    <w:rsid w:val="79F20F53"/>
    <w:rsid w:val="7A1E525A"/>
    <w:rsid w:val="7A4842A6"/>
    <w:rsid w:val="7A4A42A1"/>
    <w:rsid w:val="7A544403"/>
    <w:rsid w:val="7A5F3F28"/>
    <w:rsid w:val="7A6510DB"/>
    <w:rsid w:val="7A6C06BC"/>
    <w:rsid w:val="7A756E44"/>
    <w:rsid w:val="7AA512F4"/>
    <w:rsid w:val="7AB111BC"/>
    <w:rsid w:val="7ADB75EF"/>
    <w:rsid w:val="7B133515"/>
    <w:rsid w:val="7B134A3B"/>
    <w:rsid w:val="7B2C7682"/>
    <w:rsid w:val="7B3B008E"/>
    <w:rsid w:val="7B4A02D1"/>
    <w:rsid w:val="7B7374FF"/>
    <w:rsid w:val="7B7C696F"/>
    <w:rsid w:val="7B902188"/>
    <w:rsid w:val="7BBF0CBF"/>
    <w:rsid w:val="7BE966E2"/>
    <w:rsid w:val="7BF67918"/>
    <w:rsid w:val="7BF87D2D"/>
    <w:rsid w:val="7BFA1CF7"/>
    <w:rsid w:val="7C056D62"/>
    <w:rsid w:val="7C252063"/>
    <w:rsid w:val="7C262AEC"/>
    <w:rsid w:val="7C347CA5"/>
    <w:rsid w:val="7C6156B5"/>
    <w:rsid w:val="7CAC2916"/>
    <w:rsid w:val="7CB400F8"/>
    <w:rsid w:val="7CC5187A"/>
    <w:rsid w:val="7CCA7F60"/>
    <w:rsid w:val="7CF46746"/>
    <w:rsid w:val="7CFE5817"/>
    <w:rsid w:val="7D0C474F"/>
    <w:rsid w:val="7D192445"/>
    <w:rsid w:val="7D40198C"/>
    <w:rsid w:val="7D4B1CFA"/>
    <w:rsid w:val="7D4D0BA1"/>
    <w:rsid w:val="7D5316BF"/>
    <w:rsid w:val="7D5B0573"/>
    <w:rsid w:val="7D612FF6"/>
    <w:rsid w:val="7D747B63"/>
    <w:rsid w:val="7D8D75CD"/>
    <w:rsid w:val="7D8E26F7"/>
    <w:rsid w:val="7DB859C6"/>
    <w:rsid w:val="7DBD36FA"/>
    <w:rsid w:val="7DC205F3"/>
    <w:rsid w:val="7DC22DF6"/>
    <w:rsid w:val="7DCF4ABD"/>
    <w:rsid w:val="7DD86068"/>
    <w:rsid w:val="7DE20C95"/>
    <w:rsid w:val="7DE50376"/>
    <w:rsid w:val="7DF447A0"/>
    <w:rsid w:val="7E0714B7"/>
    <w:rsid w:val="7E096221"/>
    <w:rsid w:val="7E3E731D"/>
    <w:rsid w:val="7E5D03E0"/>
    <w:rsid w:val="7E617E0B"/>
    <w:rsid w:val="7E6672C6"/>
    <w:rsid w:val="7E682F48"/>
    <w:rsid w:val="7E77762F"/>
    <w:rsid w:val="7E7C7172"/>
    <w:rsid w:val="7EA877A1"/>
    <w:rsid w:val="7EB86566"/>
    <w:rsid w:val="7EC20776"/>
    <w:rsid w:val="7EC9775F"/>
    <w:rsid w:val="7EFA352A"/>
    <w:rsid w:val="7F0B0898"/>
    <w:rsid w:val="7F1A39AC"/>
    <w:rsid w:val="7F1F7A17"/>
    <w:rsid w:val="7F3379FA"/>
    <w:rsid w:val="7F357120"/>
    <w:rsid w:val="7F473382"/>
    <w:rsid w:val="7F572FBC"/>
    <w:rsid w:val="7F645E05"/>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outlineLvl w:val="1"/>
    </w:pPr>
    <w:rPr>
      <w:rFonts w:ascii="Arial" w:hAnsi="Arial" w:eastAsia="黑体"/>
      <w:b/>
      <w:bCs/>
      <w:sz w:val="28"/>
      <w:szCs w:val="32"/>
    </w:rPr>
  </w:style>
  <w:style w:type="paragraph" w:styleId="6">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0"/>
      <w:sz w:val="24"/>
      <w:szCs w:val="20"/>
    </w:rPr>
  </w:style>
  <w:style w:type="paragraph" w:customStyle="1" w:styleId="3">
    <w:name w:val="附图图片"/>
    <w:basedOn w:val="1"/>
    <w:qFormat/>
    <w:uiPriority w:val="0"/>
    <w:pPr>
      <w:spacing w:beforeLines="100"/>
      <w:jc w:val="center"/>
    </w:pPr>
    <w:rPr>
      <w:rFonts w:eastAsia="楷体"/>
      <w:sz w:val="24"/>
    </w:rPr>
  </w:style>
  <w:style w:type="paragraph" w:styleId="7">
    <w:name w:val="annotation text"/>
    <w:basedOn w:val="1"/>
    <w:link w:val="51"/>
    <w:autoRedefine/>
    <w:qFormat/>
    <w:uiPriority w:val="0"/>
    <w:pPr>
      <w:jc w:val="left"/>
    </w:pPr>
  </w:style>
  <w:style w:type="paragraph" w:styleId="8">
    <w:name w:val="Body Text"/>
    <w:basedOn w:val="1"/>
    <w:next w:val="9"/>
    <w:link w:val="47"/>
    <w:autoRedefine/>
    <w:qFormat/>
    <w:uiPriority w:val="0"/>
    <w:pPr>
      <w:jc w:val="center"/>
    </w:pPr>
    <w:rPr>
      <w:b/>
      <w:bCs/>
      <w:sz w:val="44"/>
    </w:rPr>
  </w:style>
  <w:style w:type="paragraph" w:customStyle="1" w:styleId="9">
    <w:name w:val="xl27"/>
    <w:basedOn w:val="1"/>
    <w:next w:val="1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0">
    <w:name w:val="A正文"/>
    <w:basedOn w:val="1"/>
    <w:autoRedefine/>
    <w:qFormat/>
    <w:uiPriority w:val="0"/>
    <w:pPr>
      <w:widowControl/>
      <w:overflowPunct w:val="0"/>
      <w:autoSpaceDE w:val="0"/>
      <w:autoSpaceDN w:val="0"/>
      <w:jc w:val="left"/>
      <w:textAlignment w:val="baseline"/>
    </w:pPr>
  </w:style>
  <w:style w:type="paragraph" w:styleId="11">
    <w:name w:val="Body Text Indent"/>
    <w:basedOn w:val="1"/>
    <w:next w:val="12"/>
    <w:autoRedefine/>
    <w:qFormat/>
    <w:uiPriority w:val="0"/>
    <w:pPr>
      <w:spacing w:after="120"/>
      <w:ind w:left="420" w:leftChars="200"/>
    </w:pPr>
  </w:style>
  <w:style w:type="paragraph" w:customStyle="1" w:styleId="12">
    <w:name w:val="样式 正文文本缩进 + 行距: 1.5 倍行距"/>
    <w:basedOn w:val="11"/>
    <w:autoRedefine/>
    <w:qFormat/>
    <w:uiPriority w:val="0"/>
    <w:pPr>
      <w:ind w:left="90" w:leftChars="32" w:firstLine="560"/>
    </w:pPr>
  </w:style>
  <w:style w:type="paragraph" w:styleId="13">
    <w:name w:val="Plain Text"/>
    <w:basedOn w:val="1"/>
    <w:next w:val="14"/>
    <w:autoRedefine/>
    <w:qFormat/>
    <w:uiPriority w:val="0"/>
    <w:pPr>
      <w:spacing w:line="480" w:lineRule="exact"/>
      <w:ind w:firstLine="480" w:firstLineChars="200"/>
    </w:pPr>
    <w:rPr>
      <w:sz w:val="24"/>
    </w:rPr>
  </w:style>
  <w:style w:type="paragraph" w:styleId="14">
    <w:name w:val="toc 1"/>
    <w:basedOn w:val="1"/>
    <w:next w:val="1"/>
    <w:autoRedefine/>
    <w:qFormat/>
    <w:uiPriority w:val="39"/>
    <w:rPr>
      <w:b/>
      <w:bCs/>
      <w:caps/>
      <w:sz w:val="20"/>
    </w:rPr>
  </w:style>
  <w:style w:type="paragraph" w:styleId="15">
    <w:name w:val="Date"/>
    <w:basedOn w:val="1"/>
    <w:next w:val="1"/>
    <w:autoRedefine/>
    <w:qFormat/>
    <w:uiPriority w:val="0"/>
    <w:pPr>
      <w:ind w:left="100" w:leftChars="2500"/>
    </w:pPr>
  </w:style>
  <w:style w:type="paragraph" w:styleId="16">
    <w:name w:val="Body Text Indent 2"/>
    <w:basedOn w:val="1"/>
    <w:next w:val="17"/>
    <w:autoRedefine/>
    <w:qFormat/>
    <w:uiPriority w:val="0"/>
    <w:pPr>
      <w:tabs>
        <w:tab w:val="left" w:pos="180"/>
      </w:tabs>
      <w:ind w:firstLine="567"/>
    </w:pPr>
    <w:rPr>
      <w:rFonts w:ascii="宋体" w:hAnsi="宋体"/>
      <w:sz w:val="28"/>
    </w:rPr>
  </w:style>
  <w:style w:type="paragraph" w:styleId="17">
    <w:name w:val="Body Text First Indent 2"/>
    <w:basedOn w:val="11"/>
    <w:next w:val="1"/>
    <w:autoRedefine/>
    <w:qFormat/>
    <w:uiPriority w:val="99"/>
    <w:pPr>
      <w:spacing w:line="520" w:lineRule="exact"/>
      <w:ind w:firstLine="420" w:firstLineChars="200"/>
    </w:pPr>
    <w:rPr>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autoRedefine/>
    <w:qFormat/>
    <w:uiPriority w:val="99"/>
    <w:pPr>
      <w:spacing w:after="120" w:line="480" w:lineRule="auto"/>
    </w:pPr>
  </w:style>
  <w:style w:type="paragraph" w:styleId="22">
    <w:name w:val="Normal (Web)"/>
    <w:basedOn w:val="1"/>
    <w:link w:val="54"/>
    <w:autoRedefine/>
    <w:qFormat/>
    <w:uiPriority w:val="99"/>
    <w:pPr>
      <w:spacing w:before="100" w:beforeAutospacing="1" w:after="100" w:afterAutospacing="1"/>
    </w:pPr>
    <w:rPr>
      <w:rFonts w:ascii="宋体" w:hAnsi="宋体"/>
      <w:sz w:val="24"/>
    </w:rPr>
  </w:style>
  <w:style w:type="paragraph" w:styleId="23">
    <w:name w:val="annotation subject"/>
    <w:basedOn w:val="7"/>
    <w:next w:val="7"/>
    <w:link w:val="48"/>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Emphasis"/>
    <w:autoRedefine/>
    <w:qFormat/>
    <w:uiPriority w:val="0"/>
    <w:rPr>
      <w:color w:val="CC0000"/>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Default"/>
    <w:basedOn w:val="32"/>
    <w:next w:val="33"/>
    <w:autoRedefine/>
    <w:qFormat/>
    <w:uiPriority w:val="0"/>
    <w:pPr>
      <w:autoSpaceDE w:val="0"/>
      <w:autoSpaceDN w:val="0"/>
    </w:pPr>
    <w:rPr>
      <w:rFonts w:ascii="Times New Roman" w:hAnsi="Times New Roman"/>
      <w:color w:val="000000"/>
      <w:sz w:val="24"/>
      <w:szCs w:val="24"/>
    </w:rPr>
  </w:style>
  <w:style w:type="paragraph" w:customStyle="1" w:styleId="32">
    <w:name w:val="纯文本1"/>
    <w:basedOn w:val="1"/>
    <w:autoRedefine/>
    <w:qFormat/>
    <w:uiPriority w:val="0"/>
    <w:pPr>
      <w:adjustRightInd w:val="0"/>
    </w:pPr>
    <w:rPr>
      <w:rFonts w:ascii="宋体" w:hAnsi="Courier New"/>
      <w:szCs w:val="20"/>
    </w:rPr>
  </w:style>
  <w:style w:type="paragraph" w:customStyle="1" w:styleId="3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文本"/>
    <w:basedOn w:val="1"/>
    <w:next w:val="1"/>
    <w:autoRedefine/>
    <w:qFormat/>
    <w:uiPriority w:val="0"/>
  </w:style>
  <w:style w:type="paragraph" w:customStyle="1" w:styleId="35">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6">
    <w:name w:val="标题2"/>
    <w:basedOn w:val="5"/>
    <w:autoRedefine/>
    <w:qFormat/>
    <w:uiPriority w:val="0"/>
    <w:pPr>
      <w:spacing w:line="440" w:lineRule="exact"/>
      <w:ind w:left="1560"/>
    </w:pPr>
    <w:rPr>
      <w:kern w:val="0"/>
    </w:rPr>
  </w:style>
  <w:style w:type="paragraph" w:customStyle="1" w:styleId="37">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8">
    <w:name w:val="启明正文"/>
    <w:basedOn w:val="1"/>
    <w:link w:val="52"/>
    <w:autoRedefine/>
    <w:qFormat/>
    <w:uiPriority w:val="0"/>
    <w:pPr>
      <w:spacing w:line="360" w:lineRule="auto"/>
      <w:ind w:firstLine="200" w:firstLineChars="200"/>
    </w:pPr>
    <w:rPr>
      <w:sz w:val="24"/>
    </w:rPr>
  </w:style>
  <w:style w:type="paragraph" w:customStyle="1" w:styleId="39">
    <w:name w:val="Char"/>
    <w:basedOn w:val="1"/>
    <w:autoRedefine/>
    <w:qFormat/>
    <w:uiPriority w:val="0"/>
  </w:style>
  <w:style w:type="paragraph" w:styleId="4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
    <w:basedOn w:val="1"/>
    <w:autoRedefine/>
    <w:qFormat/>
    <w:uiPriority w:val="0"/>
  </w:style>
  <w:style w:type="paragraph" w:customStyle="1" w:styleId="42">
    <w:name w:val="默认段落字体 Para Char"/>
    <w:basedOn w:val="1"/>
    <w:next w:val="1"/>
    <w:autoRedefine/>
    <w:qFormat/>
    <w:uiPriority w:val="0"/>
    <w:pPr>
      <w:spacing w:line="360" w:lineRule="auto"/>
      <w:ind w:firstLine="200" w:firstLineChars="200"/>
    </w:pPr>
    <w:rPr>
      <w:szCs w:val="22"/>
    </w:rPr>
  </w:style>
  <w:style w:type="paragraph" w:customStyle="1" w:styleId="43">
    <w:name w:val="p0"/>
    <w:basedOn w:val="1"/>
    <w:autoRedefine/>
    <w:qFormat/>
    <w:uiPriority w:val="0"/>
    <w:pPr>
      <w:widowControl/>
    </w:pPr>
    <w:rPr>
      <w:kern w:val="0"/>
      <w:szCs w:val="21"/>
    </w:rPr>
  </w:style>
  <w:style w:type="paragraph" w:customStyle="1" w:styleId="44">
    <w:name w:val="Char1"/>
    <w:basedOn w:val="1"/>
    <w:autoRedefine/>
    <w:qFormat/>
    <w:uiPriority w:val="0"/>
    <w:pPr>
      <w:spacing w:line="360" w:lineRule="auto"/>
    </w:pPr>
    <w:rPr>
      <w:rFonts w:ascii="Tahoma" w:hAnsi="Tahoma"/>
      <w:sz w:val="24"/>
      <w:szCs w:val="20"/>
    </w:rPr>
  </w:style>
  <w:style w:type="paragraph" w:customStyle="1" w:styleId="45">
    <w:name w:val="Char Char Char Char1 Char Char"/>
    <w:basedOn w:val="1"/>
    <w:autoRedefine/>
    <w:qFormat/>
    <w:uiPriority w:val="0"/>
    <w:rPr>
      <w:rFonts w:ascii="宋体" w:hAnsi="宋体" w:cs="Courier New"/>
      <w:sz w:val="32"/>
      <w:szCs w:val="32"/>
    </w:rPr>
  </w:style>
  <w:style w:type="paragraph" w:customStyle="1" w:styleId="46">
    <w:name w:val="Char Char2 Char Char"/>
    <w:basedOn w:val="1"/>
    <w:autoRedefine/>
    <w:qFormat/>
    <w:uiPriority w:val="0"/>
  </w:style>
  <w:style w:type="character" w:customStyle="1" w:styleId="47">
    <w:name w:val="正文文本 Char"/>
    <w:link w:val="8"/>
    <w:autoRedefine/>
    <w:qFormat/>
    <w:uiPriority w:val="0"/>
    <w:rPr>
      <w:b/>
      <w:bCs/>
      <w:kern w:val="2"/>
      <w:sz w:val="44"/>
      <w:szCs w:val="24"/>
    </w:rPr>
  </w:style>
  <w:style w:type="character" w:customStyle="1" w:styleId="48">
    <w:name w:val="批注主题 Char"/>
    <w:link w:val="23"/>
    <w:autoRedefine/>
    <w:qFormat/>
    <w:uiPriority w:val="0"/>
    <w:rPr>
      <w:b/>
      <w:bCs/>
      <w:kern w:val="2"/>
      <w:sz w:val="21"/>
      <w:szCs w:val="24"/>
    </w:rPr>
  </w:style>
  <w:style w:type="character" w:customStyle="1" w:styleId="49">
    <w:name w:val="biaoti-61"/>
    <w:autoRedefine/>
    <w:qFormat/>
    <w:uiPriority w:val="0"/>
    <w:rPr>
      <w:b/>
      <w:bCs/>
      <w:color w:val="000066"/>
      <w:sz w:val="30"/>
      <w:szCs w:val="30"/>
    </w:rPr>
  </w:style>
  <w:style w:type="character" w:customStyle="1" w:styleId="50">
    <w:name w:val="apple-converted-space"/>
    <w:autoRedefine/>
    <w:qFormat/>
    <w:uiPriority w:val="0"/>
  </w:style>
  <w:style w:type="character" w:customStyle="1" w:styleId="51">
    <w:name w:val="批注文字 Char"/>
    <w:link w:val="7"/>
    <w:autoRedefine/>
    <w:qFormat/>
    <w:uiPriority w:val="0"/>
    <w:rPr>
      <w:kern w:val="2"/>
      <w:sz w:val="21"/>
      <w:szCs w:val="24"/>
    </w:rPr>
  </w:style>
  <w:style w:type="character" w:customStyle="1" w:styleId="52">
    <w:name w:val="启明正文 Char"/>
    <w:link w:val="38"/>
    <w:autoRedefine/>
    <w:qFormat/>
    <w:uiPriority w:val="0"/>
    <w:rPr>
      <w:rFonts w:eastAsia="宋体"/>
      <w:kern w:val="2"/>
      <w:sz w:val="24"/>
      <w:szCs w:val="24"/>
      <w:lang w:val="en-US" w:eastAsia="zh-CN" w:bidi="ar-SA"/>
    </w:rPr>
  </w:style>
  <w:style w:type="character" w:customStyle="1" w:styleId="53">
    <w:name w:val="ask-title2"/>
    <w:basedOn w:val="26"/>
    <w:autoRedefine/>
    <w:qFormat/>
    <w:uiPriority w:val="0"/>
  </w:style>
  <w:style w:type="character" w:customStyle="1" w:styleId="54">
    <w:name w:val="普通(网站) Char"/>
    <w:link w:val="22"/>
    <w:autoRedefine/>
    <w:qFormat/>
    <w:uiPriority w:val="99"/>
    <w:rPr>
      <w:rFonts w:ascii="宋体" w:hAnsi="宋体"/>
      <w:sz w:val="24"/>
    </w:rPr>
  </w:style>
  <w:style w:type="paragraph" w:customStyle="1" w:styleId="55">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6">
    <w:name w:val="样式 小四 行距: 1.5 倍行距"/>
    <w:basedOn w:val="1"/>
    <w:autoRedefine/>
    <w:qFormat/>
    <w:uiPriority w:val="0"/>
    <w:pPr>
      <w:ind w:firstLine="480" w:firstLineChars="200"/>
    </w:pPr>
    <w:rPr>
      <w:rFonts w:cs="宋体"/>
    </w:rPr>
  </w:style>
  <w:style w:type="paragraph" w:customStyle="1" w:styleId="57">
    <w:name w:val="！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color w:val="000000"/>
      <w:kern w:val="2"/>
      <w:sz w:val="21"/>
      <w:szCs w:val="30"/>
      <w:lang w:val="en-US" w:eastAsia="zh-CN" w:bidi="ar-SA"/>
    </w:rPr>
  </w:style>
  <w:style w:type="paragraph" w:customStyle="1" w:styleId="58">
    <w:name w:val="0表内"/>
    <w:qFormat/>
    <w:uiPriority w:val="0"/>
    <w:pPr>
      <w:adjustRightInd w:val="0"/>
      <w:snapToGrid w:val="0"/>
      <w:jc w:val="center"/>
    </w:pPr>
    <w:rPr>
      <w:rFonts w:ascii="Times New Roman" w:hAnsi="Times New Roman" w:eastAsia="宋体" w:cs="Arial"/>
      <w:bCs/>
      <w:snapToGrid w:val="0"/>
      <w:color w:val="000000"/>
      <w:sz w:val="18"/>
      <w:szCs w:val="21"/>
      <w:lang w:val="zh-CN" w:eastAsia="zh-CN" w:bidi="ar-SA"/>
    </w:rPr>
  </w:style>
  <w:style w:type="paragraph" w:customStyle="1" w:styleId="59">
    <w:name w:val="0正文"/>
    <w:qFormat/>
    <w:uiPriority w:val="0"/>
    <w:pPr>
      <w:adjustRightInd w:val="0"/>
      <w:snapToGrid w:val="0"/>
      <w:spacing w:line="460" w:lineRule="exact"/>
      <w:ind w:firstLine="480" w:firstLineChars="200"/>
      <w:jc w:val="both"/>
    </w:pPr>
    <w:rPr>
      <w:rFonts w:ascii="Times New Roman" w:hAnsi="Times New Roman" w:eastAsia="宋体" w:cs="Arial"/>
      <w:snapToGrid w:val="0"/>
      <w:color w:val="000000"/>
      <w:sz w:val="24"/>
      <w:szCs w:val="21"/>
      <w:lang w:val="en-US" w:eastAsia="zh-CN"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2837</Words>
  <Characters>3005</Characters>
  <Lines>17</Lines>
  <Paragraphs>4</Paragraphs>
  <TotalTime>7</TotalTime>
  <ScaleCrop>false</ScaleCrop>
  <LinksUpToDate>false</LinksUpToDate>
  <CharactersWithSpaces>3045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2025-04-07T07:31:44Z</cp:lastPrinted>
  <dcterms:modified xsi:type="dcterms:W3CDTF">2025-04-07T07:32:55Z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35F65300499B403385A2A125A57F7451_13</vt:lpwstr>
  </property>
  <property fmtid="{D5CDD505-2E9C-101B-9397-08002B2CF9AE}" pid="4" name="KSOTemplateDocerSaveRecord">
    <vt:lpwstr>eyJoZGlkIjoiMjQ2NTI2MzYxZGYxODgyMjQ4MWU4MzdmZjczMmI5YWYiLCJ1c2VySWQiOiI0MzI1NjI1NDQifQ==</vt:lpwstr>
  </property>
</Properties>
</file>