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6B75E">
      <w:pPr>
        <w:pStyle w:val="47"/>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5864C00B">
      <w:pPr>
        <w:pStyle w:val="47"/>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3F711DA4">
      <w:pPr>
        <w:pStyle w:val="47"/>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0CF3E7D6">
      <w:pPr>
        <w:pStyle w:val="47"/>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7B2C36CB">
      <w:pPr>
        <w:pStyle w:val="47"/>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39AD2025">
      <w:pPr>
        <w:pStyle w:val="47"/>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4028DBE0">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潘环审复〔202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号</w:t>
      </w:r>
    </w:p>
    <w:p w14:paraId="57835C75">
      <w:pPr>
        <w:keepNext w:val="0"/>
        <w:keepLines w:val="0"/>
        <w:pageBreakBefore w:val="0"/>
        <w:widowControl w:val="0"/>
        <w:shd w:val="clear" w:color="auto" w:fill="FFFFFF"/>
        <w:kinsoku/>
        <w:wordWrap w:val="0"/>
        <w:overflowPunct/>
        <w:topLinePunct/>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bCs/>
          <w:color w:val="auto"/>
          <w:sz w:val="44"/>
          <w:szCs w:val="44"/>
        </w:rPr>
      </w:pPr>
    </w:p>
    <w:p w14:paraId="27E7E8C2">
      <w:pPr>
        <w:keepNext w:val="0"/>
        <w:keepLines w:val="0"/>
        <w:pageBreakBefore w:val="0"/>
        <w:widowControl w:val="0"/>
        <w:kinsoku/>
        <w:wordWrap w:val="0"/>
        <w:overflowPunct/>
        <w:topLinePunct/>
        <w:autoSpaceDE/>
        <w:autoSpaceDN/>
        <w:bidi w:val="0"/>
        <w:adjustRightInd/>
        <w:snapToGrid/>
        <w:spacing w:line="540" w:lineRule="exact"/>
        <w:jc w:val="center"/>
        <w:textAlignment w:val="auto"/>
        <w:rPr>
          <w:rFonts w:hint="eastAsia" w:ascii="方正公文小标宋" w:hAnsi="方正公文小标宋" w:eastAsia="方正公文小标宋" w:cs="方正公文小标宋"/>
          <w:b w:val="0"/>
          <w:bCs w:val="0"/>
          <w:color w:val="auto"/>
          <w:sz w:val="44"/>
          <w:szCs w:val="44"/>
        </w:rPr>
      </w:pPr>
      <w:r>
        <w:rPr>
          <w:rFonts w:hint="eastAsia" w:ascii="方正公文小标宋" w:hAnsi="方正公文小标宋" w:eastAsia="方正公文小标宋" w:cs="方正公文小标宋"/>
          <w:b w:val="0"/>
          <w:bCs w:val="0"/>
          <w:color w:val="auto"/>
          <w:sz w:val="44"/>
          <w:szCs w:val="44"/>
        </w:rPr>
        <w:t>关于</w:t>
      </w:r>
      <w:r>
        <w:rPr>
          <w:rFonts w:hint="eastAsia" w:ascii="方正公文小标宋" w:hAnsi="方正公文小标宋" w:eastAsia="方正公文小标宋" w:cs="方正公文小标宋"/>
          <w:b w:val="0"/>
          <w:bCs w:val="0"/>
          <w:color w:val="auto"/>
          <w:sz w:val="44"/>
          <w:szCs w:val="44"/>
          <w:lang w:val="en-US" w:eastAsia="zh-CN"/>
        </w:rPr>
        <w:t>安徽世嘉合利新能源有限公司年产5GWh储能系统建设项目</w:t>
      </w:r>
      <w:r>
        <w:rPr>
          <w:rFonts w:hint="eastAsia" w:ascii="方正公文小标宋" w:hAnsi="方正公文小标宋" w:eastAsia="方正公文小标宋" w:cs="方正公文小标宋"/>
          <w:b w:val="0"/>
          <w:bCs w:val="0"/>
          <w:color w:val="auto"/>
          <w:sz w:val="44"/>
          <w:szCs w:val="44"/>
        </w:rPr>
        <w:t>环境影响报告表的批复</w:t>
      </w:r>
      <w:bookmarkStart w:id="0" w:name="_GoBack"/>
      <w:bookmarkEnd w:id="0"/>
    </w:p>
    <w:p w14:paraId="508EEF04">
      <w:pPr>
        <w:keepNext w:val="0"/>
        <w:keepLines w:val="0"/>
        <w:pageBreakBefore w:val="0"/>
        <w:widowControl w:val="0"/>
        <w:kinsoku/>
        <w:wordWrap w:val="0"/>
        <w:overflowPunct/>
        <w:topLinePunct/>
        <w:autoSpaceDE/>
        <w:autoSpaceDN/>
        <w:bidi w:val="0"/>
        <w:adjustRightInd/>
        <w:snapToGrid/>
        <w:spacing w:line="540" w:lineRule="exact"/>
        <w:ind w:firstLine="643" w:firstLineChars="200"/>
        <w:textAlignment w:val="auto"/>
        <w:rPr>
          <w:rFonts w:hint="default" w:ascii="Times New Roman" w:hAnsi="Times New Roman" w:eastAsia="楷体" w:cs="Times New Roman"/>
          <w:b/>
          <w:bCs/>
          <w:color w:val="auto"/>
          <w:sz w:val="32"/>
          <w:szCs w:val="32"/>
        </w:rPr>
      </w:pPr>
    </w:p>
    <w:p w14:paraId="72FCC6A1">
      <w:pPr>
        <w:keepNext w:val="0"/>
        <w:keepLines w:val="0"/>
        <w:pageBreakBefore w:val="0"/>
        <w:widowControl w:val="0"/>
        <w:kinsoku/>
        <w:wordWrap/>
        <w:overflowPunct/>
        <w:topLinePunct/>
        <w:autoSpaceDE/>
        <w:autoSpaceDN/>
        <w:bidi w:val="0"/>
        <w:adjustRightInd/>
        <w:snapToGrid/>
        <w:spacing w:line="540" w:lineRule="exact"/>
        <w:ind w:right="0"/>
        <w:jc w:val="left"/>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lang w:val="en-US" w:eastAsia="zh-CN"/>
        </w:rPr>
        <w:t>安徽世嘉合利新能源有限公司</w:t>
      </w:r>
      <w:r>
        <w:rPr>
          <w:rFonts w:hint="default" w:ascii="Times New Roman" w:hAnsi="Times New Roman" w:eastAsia="楷体" w:cs="Times New Roman"/>
          <w:b/>
          <w:bCs/>
          <w:color w:val="auto"/>
          <w:sz w:val="32"/>
          <w:szCs w:val="32"/>
        </w:rPr>
        <w:t>：</w:t>
      </w:r>
    </w:p>
    <w:p w14:paraId="13DBEE2C">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你公司报送</w:t>
      </w:r>
      <w:r>
        <w:rPr>
          <w:rFonts w:hint="eastAsia" w:ascii="Times New Roman" w:hAnsi="Times New Roman" w:eastAsia="方正仿宋_GB2312" w:cs="Times New Roman"/>
          <w:color w:val="auto"/>
          <w:sz w:val="32"/>
          <w:szCs w:val="32"/>
          <w:lang w:val="en-US" w:eastAsia="zh-CN"/>
        </w:rPr>
        <w:t>的</w:t>
      </w:r>
      <w:r>
        <w:rPr>
          <w:rFonts w:hint="default" w:ascii="Times New Roman" w:hAnsi="Times New Roman" w:eastAsia="方正仿宋_GB2312" w:cs="Times New Roman"/>
          <w:color w:val="auto"/>
          <w:sz w:val="32"/>
          <w:szCs w:val="32"/>
        </w:rPr>
        <w:t>《</w:t>
      </w:r>
      <w:r>
        <w:rPr>
          <w:rFonts w:hint="default" w:ascii="Times New Roman" w:hAnsi="Times New Roman" w:eastAsia="方正仿宋_GB2312" w:cs="Times New Roman"/>
          <w:color w:val="auto"/>
          <w:sz w:val="32"/>
          <w:szCs w:val="32"/>
          <w:lang w:val="en-US" w:eastAsia="zh-CN"/>
        </w:rPr>
        <w:t>年产5GWh储能系统建设项目</w:t>
      </w:r>
      <w:r>
        <w:rPr>
          <w:rFonts w:hint="default" w:ascii="Times New Roman" w:hAnsi="Times New Roman" w:eastAsia="方正仿宋_GB2312" w:cs="Times New Roman"/>
          <w:color w:val="auto"/>
          <w:sz w:val="32"/>
          <w:szCs w:val="32"/>
        </w:rPr>
        <w:t>》（以下简称《报告表》）收悉，经审查研究后批复如下：</w:t>
      </w:r>
    </w:p>
    <w:p w14:paraId="77991AA1">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在全面落实环评文件提出的各项污染防治措施和风险防范措施的前提下，结合专家审查意见，原则同意该项目按照</w:t>
      </w:r>
      <w:r>
        <w:rPr>
          <w:rFonts w:hint="default" w:ascii="Times New Roman" w:hAnsi="Times New Roman" w:eastAsia="方正仿宋_GB2312" w:cs="Times New Roman"/>
          <w:color w:val="auto"/>
          <w:sz w:val="32"/>
          <w:szCs w:val="32"/>
          <w:lang w:eastAsia="zh-CN"/>
        </w:rPr>
        <w:t>安徽华境资环科技有限公司</w:t>
      </w:r>
      <w:r>
        <w:rPr>
          <w:rFonts w:hint="default" w:ascii="Times New Roman" w:hAnsi="Times New Roman" w:eastAsia="方正仿宋_GB2312" w:cs="Times New Roman"/>
          <w:color w:val="auto"/>
          <w:sz w:val="32"/>
          <w:szCs w:val="32"/>
        </w:rPr>
        <w:t>编制的《报告表》及本审批意见要求进行建设。</w:t>
      </w:r>
    </w:p>
    <w:p w14:paraId="69961B49">
      <w:pPr>
        <w:keepNext w:val="0"/>
        <w:keepLines w:val="0"/>
        <w:pageBreakBefore w:val="0"/>
        <w:widowControl w:val="0"/>
        <w:kinsoku/>
        <w:wordWrap/>
        <w:overflowPunct/>
        <w:topLinePunct/>
        <w:autoSpaceDE/>
        <w:autoSpaceDN/>
        <w:bidi w:val="0"/>
        <w:adjustRightInd/>
        <w:snapToGrid/>
        <w:spacing w:line="540" w:lineRule="exact"/>
        <w:ind w:right="0"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一、项目概况</w:t>
      </w:r>
    </w:p>
    <w:p w14:paraId="51DEF8F5">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jc w:val="both"/>
        <w:textAlignment w:val="auto"/>
        <w:rPr>
          <w:rFonts w:hint="default" w:ascii="Times New Roman" w:hAnsi="Times New Roman" w:eastAsia="方正仿宋_GB2312" w:cs="Times New Roman"/>
          <w:snapToGrid/>
          <w:color w:val="auto"/>
          <w:kern w:val="2"/>
          <w:sz w:val="32"/>
          <w:szCs w:val="32"/>
          <w:lang w:val="en-US" w:eastAsia="zh-CN"/>
        </w:rPr>
      </w:pPr>
      <w:r>
        <w:rPr>
          <w:rFonts w:hint="default" w:ascii="Times New Roman" w:hAnsi="Times New Roman" w:eastAsia="方正仿宋_GB2312" w:cs="Times New Roman"/>
          <w:snapToGrid/>
          <w:color w:val="auto"/>
          <w:kern w:val="2"/>
          <w:sz w:val="32"/>
          <w:szCs w:val="32"/>
          <w:lang w:eastAsia="zh-CN"/>
        </w:rPr>
        <w:t>项</w:t>
      </w:r>
      <w:r>
        <w:rPr>
          <w:rFonts w:hint="default" w:ascii="Times New Roman" w:hAnsi="Times New Roman" w:eastAsia="方正仿宋_GB2312" w:cs="Times New Roman"/>
          <w:snapToGrid/>
          <w:color w:val="auto"/>
          <w:kern w:val="2"/>
          <w:sz w:val="32"/>
          <w:szCs w:val="32"/>
          <w:lang w:val="en-US" w:eastAsia="zh-CN"/>
        </w:rPr>
        <w:t>目选址位于安徽省淮南市淮南潘集经济开发区北区(创业大道东侧、纬四路北侧）。</w:t>
      </w:r>
      <w:r>
        <w:rPr>
          <w:rFonts w:hint="default" w:ascii="Times New Roman" w:hAnsi="Times New Roman" w:eastAsia="方正仿宋_GB2312" w:cs="Times New Roman"/>
          <w:snapToGrid/>
          <w:color w:val="auto"/>
          <w:kern w:val="2"/>
          <w:sz w:val="32"/>
          <w:szCs w:val="32"/>
          <w:lang w:val="en-US" w:eastAsia="en-US"/>
        </w:rPr>
        <w:t>项目建设规模及内容：</w:t>
      </w:r>
      <w:r>
        <w:rPr>
          <w:rFonts w:hint="default" w:ascii="Times New Roman" w:hAnsi="Times New Roman" w:eastAsia="方正仿宋_GB2312" w:cs="Times New Roman"/>
          <w:color w:val="auto"/>
          <w:sz w:val="32"/>
          <w:szCs w:val="32"/>
          <w:lang w:eastAsia="zh-CN"/>
        </w:rPr>
        <w:t>项目占地面积约为</w:t>
      </w:r>
      <w:r>
        <w:rPr>
          <w:rFonts w:hint="default" w:ascii="Times New Roman" w:hAnsi="Times New Roman" w:eastAsia="方正仿宋_GB2312" w:cs="Times New Roman"/>
          <w:color w:val="auto"/>
          <w:sz w:val="32"/>
          <w:szCs w:val="32"/>
          <w:lang w:val="en-US" w:eastAsia="zh-CN"/>
        </w:rPr>
        <w:t>84090.26</w:t>
      </w:r>
      <w:r>
        <w:rPr>
          <w:rFonts w:hint="default" w:ascii="Times New Roman" w:hAnsi="Times New Roman" w:eastAsia="方正仿宋_GB2312" w:cs="Times New Roman"/>
          <w:color w:val="auto"/>
          <w:sz w:val="32"/>
          <w:szCs w:val="32"/>
          <w:lang w:eastAsia="zh-CN"/>
        </w:rPr>
        <w:t>平方米，设有</w:t>
      </w:r>
      <w:r>
        <w:rPr>
          <w:rFonts w:hint="default" w:ascii="Times New Roman" w:hAnsi="Times New Roman" w:eastAsia="方正仿宋_GB2312" w:cs="Times New Roman"/>
          <w:color w:val="auto"/>
          <w:sz w:val="32"/>
          <w:szCs w:val="32"/>
          <w:lang w:val="en-US" w:eastAsia="zh-CN"/>
        </w:rPr>
        <w:t>2栋1层生产车间（1#生产车间、2#生产车间）、1栋研发楼（综合办公楼）</w:t>
      </w:r>
      <w:r>
        <w:rPr>
          <w:rFonts w:hint="default" w:ascii="Times New Roman" w:hAnsi="Times New Roman" w:eastAsia="方正仿宋_GB2312" w:cs="Times New Roman"/>
          <w:color w:val="auto"/>
          <w:sz w:val="32"/>
          <w:szCs w:val="32"/>
          <w:lang w:eastAsia="zh-CN"/>
        </w:rPr>
        <w:t>，购置全自动锂离子电池</w:t>
      </w:r>
      <w:r>
        <w:rPr>
          <w:rFonts w:hint="default" w:ascii="Times New Roman" w:hAnsi="Times New Roman" w:eastAsia="方正仿宋_GB2312" w:cs="Times New Roman"/>
          <w:color w:val="auto"/>
          <w:sz w:val="32"/>
          <w:szCs w:val="32"/>
          <w:lang w:val="en-US" w:eastAsia="zh-CN"/>
        </w:rPr>
        <w:t>PACK生产线5条，锂离子电池检测柜20套等主要设备100套，</w:t>
      </w:r>
      <w:r>
        <w:rPr>
          <w:rFonts w:hint="default" w:ascii="Times New Roman" w:hAnsi="Times New Roman" w:eastAsia="方正仿宋_GB2312" w:cs="Times New Roman"/>
          <w:color w:val="auto"/>
          <w:sz w:val="32"/>
          <w:szCs w:val="32"/>
          <w:lang w:eastAsia="zh-CN"/>
        </w:rPr>
        <w:t>可年产</w:t>
      </w:r>
      <w:r>
        <w:rPr>
          <w:rFonts w:hint="default" w:ascii="Times New Roman" w:hAnsi="Times New Roman" w:eastAsia="方正仿宋_GB2312" w:cs="Times New Roman"/>
          <w:color w:val="auto"/>
          <w:sz w:val="32"/>
          <w:szCs w:val="32"/>
          <w:lang w:val="en-US" w:eastAsia="zh-CN"/>
        </w:rPr>
        <w:t>5GWh锂电池储能Pack、1.2万套储能PCS、0.9万台储能柜、0.3万台液冷（风冷）集装箱</w:t>
      </w:r>
      <w:r>
        <w:rPr>
          <w:rFonts w:hint="default" w:ascii="Times New Roman" w:hAnsi="Times New Roman" w:eastAsia="方正仿宋_GB2312" w:cs="Times New Roman"/>
          <w:color w:val="auto"/>
          <w:sz w:val="32"/>
          <w:szCs w:val="32"/>
          <w:lang w:eastAsia="zh-CN"/>
        </w:rPr>
        <w:t>。</w:t>
      </w:r>
    </w:p>
    <w:p w14:paraId="74AA0D43">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jc w:val="both"/>
        <w:textAlignment w:val="auto"/>
        <w:rPr>
          <w:rFonts w:hint="default" w:ascii="Times New Roman" w:hAnsi="Times New Roman" w:eastAsia="方正仿宋_GB2312" w:cs="Times New Roman"/>
          <w:bCs/>
          <w:color w:val="auto"/>
          <w:sz w:val="24"/>
          <w:lang w:val="en-US" w:eastAsia="zh-CN"/>
        </w:rPr>
      </w:pPr>
      <w:r>
        <w:rPr>
          <w:rFonts w:hint="default" w:ascii="Times New Roman" w:hAnsi="Times New Roman" w:eastAsia="方正仿宋_GB2312" w:cs="Times New Roman"/>
          <w:color w:val="auto"/>
          <w:sz w:val="32"/>
          <w:szCs w:val="32"/>
          <w:lang w:val="en-US" w:eastAsia="zh-CN"/>
        </w:rPr>
        <w:t>本项目已由淮南市潘集区发展和改革委员会备案，项目编码：2405-340406-04-01-123319，未经同意不得擅自改变建设内容、工艺、规模和选址等。若工程建设发生重大变动，必须严格依照《中华人民共和国环境影响评价法》的有关规定办理相关手续。</w:t>
      </w:r>
    </w:p>
    <w:p w14:paraId="72E31427">
      <w:pPr>
        <w:keepNext w:val="0"/>
        <w:keepLines w:val="0"/>
        <w:pageBreakBefore w:val="0"/>
        <w:widowControl w:val="0"/>
        <w:kinsoku/>
        <w:wordWrap/>
        <w:overflowPunct/>
        <w:topLinePunct/>
        <w:autoSpaceDE/>
        <w:autoSpaceDN/>
        <w:bidi w:val="0"/>
        <w:adjustRightInd/>
        <w:snapToGrid/>
        <w:spacing w:line="540" w:lineRule="exact"/>
        <w:ind w:right="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二、污染防治措施要求</w:t>
      </w:r>
    </w:p>
    <w:p w14:paraId="322DBAEF">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为保护区域环境质量不因本项目建设而降低，项目设计、建设和运行必须做到以下要求：</w:t>
      </w:r>
    </w:p>
    <w:p w14:paraId="1BC24C0A">
      <w:pPr>
        <w:keepNext w:val="0"/>
        <w:keepLines w:val="0"/>
        <w:pageBreakBefore w:val="0"/>
        <w:widowControl w:val="0"/>
        <w:numPr>
          <w:ilvl w:val="0"/>
          <w:numId w:val="0"/>
        </w:numPr>
        <w:suppressLineNumbers w:val="0"/>
        <w:kinsoku/>
        <w:wordWrap/>
        <w:overflowPunct/>
        <w:topLinePunct/>
        <w:autoSpaceDE/>
        <w:autoSpaceDN/>
        <w:bidi w:val="0"/>
        <w:adjustRightInd/>
        <w:snapToGrid/>
        <w:spacing w:line="540" w:lineRule="exact"/>
        <w:ind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w:t>
      </w:r>
      <w:r>
        <w:rPr>
          <w:rFonts w:hint="default" w:ascii="Times New Roman" w:hAnsi="Times New Roman" w:eastAsia="楷体" w:cs="Times New Roman"/>
          <w:color w:val="auto"/>
          <w:sz w:val="32"/>
          <w:szCs w:val="32"/>
        </w:rPr>
        <w:t>严格落实大气污染防治措施。</w:t>
      </w:r>
      <w:r>
        <w:rPr>
          <w:rFonts w:hint="default" w:ascii="Times New Roman" w:hAnsi="Times New Roman" w:eastAsia="方正仿宋_GB2312" w:cs="Times New Roman"/>
          <w:color w:val="auto"/>
          <w:sz w:val="32"/>
          <w:szCs w:val="32"/>
          <w:lang w:val="en-US" w:eastAsia="zh-CN"/>
        </w:rPr>
        <w:t>严格落实</w:t>
      </w:r>
      <w:r>
        <w:rPr>
          <w:rFonts w:hint="default" w:ascii="Times New Roman" w:hAnsi="Times New Roman" w:eastAsia="方正仿宋_GB2312" w:cs="Times New Roman"/>
          <w:color w:val="auto"/>
          <w:sz w:val="32"/>
          <w:szCs w:val="32"/>
        </w:rPr>
        <w:t>《报告表》</w:t>
      </w:r>
      <w:r>
        <w:rPr>
          <w:rFonts w:hint="default" w:ascii="Times New Roman" w:hAnsi="Times New Roman" w:eastAsia="方正仿宋_GB2312" w:cs="Times New Roman"/>
          <w:color w:val="auto"/>
          <w:sz w:val="32"/>
          <w:szCs w:val="32"/>
          <w:lang w:val="en-US" w:eastAsia="zh-CN"/>
        </w:rPr>
        <w:t>中提出的废气污染防治措施。施工期间严格按照《安徽省大气污染防治条例》、《安徽省建筑工程施工和预拌混凝土生产扬尘污染防治标准》（试行）、《淮南市扬尘污染防治管理条例》和《淮南市建设工程文明施工管理办法》中的相关要求，加强扬尘综合治理，严格施工扬尘监管。施工期施工扬尘等无组织粉尘采取洒水降尘措施。运营期间严格落实大气污染防治措施。项目涂胶废气经集气罩收集后与负压收集的危废间废气一起经二级活性炭吸附装置处理后尾气由一根15m高排气筒（DA001）排放；激光焊接产生的粉尘经设备自带的袋式除尘措施处理后无组织排放。</w:t>
      </w:r>
    </w:p>
    <w:p w14:paraId="7AA62C26">
      <w:pPr>
        <w:keepNext w:val="0"/>
        <w:keepLines w:val="0"/>
        <w:pageBreakBefore w:val="0"/>
        <w:widowControl w:val="0"/>
        <w:numPr>
          <w:ilvl w:val="0"/>
          <w:numId w:val="0"/>
        </w:numPr>
        <w:suppressLineNumbers w:val="0"/>
        <w:kinsoku/>
        <w:wordWrap/>
        <w:overflowPunct/>
        <w:topLinePunct/>
        <w:autoSpaceDE/>
        <w:autoSpaceDN/>
        <w:bidi w:val="0"/>
        <w:adjustRightInd/>
        <w:snapToGrid/>
        <w:spacing w:line="540" w:lineRule="exact"/>
        <w:ind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 w:cs="Times New Roman"/>
          <w:color w:val="auto"/>
          <w:sz w:val="32"/>
          <w:szCs w:val="32"/>
        </w:rPr>
        <w:t>（二）严格落实水污染防治措施。</w:t>
      </w:r>
      <w:r>
        <w:rPr>
          <w:rFonts w:hint="default" w:ascii="Times New Roman" w:hAnsi="Times New Roman" w:eastAsia="方正仿宋_GB2312" w:cs="Times New Roman"/>
          <w:color w:val="auto"/>
          <w:kern w:val="2"/>
          <w:sz w:val="32"/>
          <w:szCs w:val="32"/>
          <w:lang w:val="en-US" w:eastAsia="zh-CN" w:bidi="ar-SA"/>
        </w:rPr>
        <w:t>项目生活污水经化粪池预处理后与冷却循环水排水经厂区污水总排口（DW001）一并排入园区污水管网。</w:t>
      </w:r>
    </w:p>
    <w:p w14:paraId="2179F341">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 w:cs="Times New Roman"/>
          <w:color w:val="auto"/>
          <w:sz w:val="32"/>
          <w:szCs w:val="32"/>
        </w:rPr>
        <w:t>（三）严格落实噪声污染防治措施。</w:t>
      </w:r>
      <w:r>
        <w:rPr>
          <w:rFonts w:hint="default" w:ascii="Times New Roman" w:hAnsi="Times New Roman" w:eastAsia="方正仿宋_GB2312" w:cs="Times New Roman"/>
          <w:color w:val="auto"/>
          <w:kern w:val="0"/>
          <w:sz w:val="32"/>
          <w:szCs w:val="32"/>
        </w:rPr>
        <w:t>项目运营期噪声主要来源于各机械生产设备运行产生的噪声，通过采取厂房隔声、选用低噪声施工机械，设备定期维护保养，加强设备及人员操作管理</w:t>
      </w:r>
      <w:r>
        <w:rPr>
          <w:rFonts w:hint="default" w:ascii="Times New Roman" w:hAnsi="Times New Roman" w:eastAsia="方正仿宋_GB2312" w:cs="Times New Roman"/>
          <w:color w:val="auto"/>
          <w:kern w:val="0"/>
          <w:sz w:val="32"/>
          <w:szCs w:val="32"/>
          <w:lang w:eastAsia="zh-CN"/>
        </w:rPr>
        <w:t>等</w:t>
      </w:r>
      <w:r>
        <w:rPr>
          <w:rFonts w:hint="default" w:ascii="Times New Roman" w:hAnsi="Times New Roman" w:eastAsia="方正仿宋_GB2312" w:cs="Times New Roman"/>
          <w:color w:val="auto"/>
          <w:kern w:val="0"/>
          <w:sz w:val="32"/>
          <w:szCs w:val="32"/>
        </w:rPr>
        <w:t>措施防治噪声对周边环境的影响，保证厂界噪声达标。</w:t>
      </w:r>
    </w:p>
    <w:p w14:paraId="778971BE">
      <w:pPr>
        <w:keepNext w:val="0"/>
        <w:keepLines w:val="0"/>
        <w:pageBreakBefore w:val="0"/>
        <w:widowControl w:val="0"/>
        <w:numPr>
          <w:ilvl w:val="0"/>
          <w:numId w:val="0"/>
        </w:numPr>
        <w:suppressLineNumbers w:val="0"/>
        <w:kinsoku/>
        <w:wordWrap/>
        <w:overflowPunct/>
        <w:topLinePunct/>
        <w:autoSpaceDE/>
        <w:autoSpaceDN/>
        <w:bidi w:val="0"/>
        <w:adjustRightInd/>
        <w:snapToGrid/>
        <w:spacing w:line="540" w:lineRule="exact"/>
        <w:ind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四</w:t>
      </w: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严格落实固废污染防治措施。</w:t>
      </w:r>
      <w:r>
        <w:rPr>
          <w:rFonts w:hint="default" w:ascii="Times New Roman" w:hAnsi="Times New Roman" w:eastAsia="方正仿宋_GB2312" w:cs="Times New Roman"/>
          <w:color w:val="auto"/>
          <w:kern w:val="0"/>
          <w:sz w:val="32"/>
          <w:szCs w:val="32"/>
          <w:lang w:val="en-US" w:eastAsia="zh-CN" w:bidi="ar-SA"/>
        </w:rPr>
        <w:t>项目产生的一般工业固体废弃物主要为不合格品、废分子筛及吸附剂、废包装材料、废离型纸和生活垃圾。厂区内设置一般固废暂存间；一般固废进行分类收集，定期委托</w:t>
      </w:r>
      <w:r>
        <w:rPr>
          <w:rFonts w:hint="eastAsia" w:ascii="Times New Roman" w:hAnsi="Times New Roman" w:eastAsia="方正仿宋_GB2312" w:cs="Times New Roman"/>
          <w:color w:val="auto"/>
          <w:kern w:val="0"/>
          <w:sz w:val="32"/>
          <w:szCs w:val="32"/>
          <w:lang w:val="en-US" w:eastAsia="zh-CN" w:bidi="ar-SA"/>
        </w:rPr>
        <w:t>有资质</w:t>
      </w:r>
      <w:r>
        <w:rPr>
          <w:rFonts w:hint="default" w:ascii="Times New Roman" w:hAnsi="Times New Roman" w:eastAsia="方正仿宋_GB2312" w:cs="Times New Roman"/>
          <w:color w:val="auto"/>
          <w:kern w:val="0"/>
          <w:sz w:val="32"/>
          <w:szCs w:val="32"/>
          <w:lang w:val="en-US" w:eastAsia="zh-CN" w:bidi="ar-SA"/>
        </w:rPr>
        <w:t>单位进行综合利用或处置；生活垃圾委托环卫部门清运处理。废导热灌封胶、废导热灌封胶包装桶、废润滑油、废润滑油桶、废活性炭等危废集中收集后定期委托有资质单位进行处置。</w:t>
      </w:r>
    </w:p>
    <w:p w14:paraId="31660621">
      <w:pPr>
        <w:keepNext w:val="0"/>
        <w:keepLines w:val="0"/>
        <w:pageBreakBefore w:val="0"/>
        <w:widowControl w:val="0"/>
        <w:kinsoku/>
        <w:wordWrap/>
        <w:overflowPunct/>
        <w:topLinePunct/>
        <w:autoSpaceDE/>
        <w:autoSpaceDN/>
        <w:bidi w:val="0"/>
        <w:adjustRightInd/>
        <w:snapToGrid/>
        <w:spacing w:line="540" w:lineRule="exact"/>
        <w:ind w:right="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 w:cs="Times New Roman"/>
          <w:color w:val="auto"/>
          <w:kern w:val="2"/>
          <w:sz w:val="32"/>
          <w:szCs w:val="32"/>
        </w:rPr>
        <w:t>（五）严格落实土壤及地下水污染防治措施。</w:t>
      </w:r>
      <w:r>
        <w:rPr>
          <w:rFonts w:hint="default" w:ascii="Times New Roman" w:hAnsi="Times New Roman" w:eastAsia="方正仿宋_GB2312" w:cs="Times New Roman"/>
          <w:color w:val="auto"/>
          <w:kern w:val="0"/>
          <w:sz w:val="32"/>
          <w:szCs w:val="32"/>
          <w:lang w:val="en-GB" w:eastAsia="zh-CN" w:bidi="ar-SA"/>
        </w:rPr>
        <w:t>结合</w:t>
      </w:r>
      <w:r>
        <w:rPr>
          <w:rFonts w:hint="default" w:ascii="Times New Roman" w:hAnsi="Times New Roman" w:eastAsia="方正仿宋_GB2312" w:cs="Times New Roman"/>
          <w:color w:val="auto"/>
          <w:kern w:val="0"/>
          <w:sz w:val="32"/>
          <w:szCs w:val="32"/>
          <w:lang w:val="en-US" w:eastAsia="zh-CN" w:bidi="ar-SA"/>
        </w:rPr>
        <w:t>《报告表》</w:t>
      </w:r>
      <w:r>
        <w:rPr>
          <w:rFonts w:hint="default" w:ascii="Times New Roman" w:hAnsi="Times New Roman" w:eastAsia="方正仿宋_GB2312" w:cs="Times New Roman"/>
          <w:color w:val="auto"/>
          <w:kern w:val="0"/>
          <w:sz w:val="32"/>
          <w:szCs w:val="32"/>
          <w:lang w:val="en-GB" w:eastAsia="zh-CN" w:bidi="ar-SA"/>
        </w:rPr>
        <w:t>相关内容，严格落实分区防渗措施，防止</w:t>
      </w:r>
      <w:r>
        <w:rPr>
          <w:rFonts w:hint="default" w:ascii="Times New Roman" w:hAnsi="Times New Roman" w:eastAsia="方正仿宋_GB2312" w:cs="Times New Roman"/>
          <w:color w:val="auto"/>
          <w:kern w:val="0"/>
          <w:sz w:val="32"/>
          <w:szCs w:val="32"/>
          <w:lang w:val="en-US" w:eastAsia="zh-CN" w:bidi="ar-SA"/>
        </w:rPr>
        <w:t>污染土壤及地下水。</w:t>
      </w:r>
    </w:p>
    <w:p w14:paraId="001789CB">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 w:cs="Times New Roman"/>
          <w:color w:val="auto"/>
          <w:kern w:val="2"/>
          <w:sz w:val="32"/>
          <w:szCs w:val="32"/>
        </w:rPr>
        <w:t>（六）加强环境风险预防和控制</w:t>
      </w:r>
      <w:r>
        <w:rPr>
          <w:rFonts w:hint="default" w:ascii="Times New Roman" w:hAnsi="Times New Roman" w:eastAsia="楷体" w:cs="Times New Roman"/>
          <w:color w:val="auto"/>
          <w:sz w:val="32"/>
          <w:szCs w:val="32"/>
        </w:rPr>
        <w:t>。</w:t>
      </w:r>
      <w:r>
        <w:rPr>
          <w:rFonts w:hint="default" w:ascii="Times New Roman" w:hAnsi="Times New Roman" w:eastAsia="方正仿宋_GB2312" w:cs="Times New Roman"/>
          <w:color w:val="auto"/>
          <w:kern w:val="0"/>
          <w:sz w:val="32"/>
          <w:szCs w:val="32"/>
          <w:lang w:val="en-US" w:eastAsia="zh-CN" w:bidi="ar-SA"/>
        </w:rPr>
        <w:t>落实《报告表》提出的各项风险防范措施。结合本项目存在的环境风险点，编制环境风险应急预案，依法开展应急演练，确保突发事故状态下的次生环境影响程度可控。</w:t>
      </w:r>
    </w:p>
    <w:p w14:paraId="51B80A0A">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三、环境管理要求</w:t>
      </w:r>
    </w:p>
    <w:p w14:paraId="12244E7C">
      <w:pPr>
        <w:keepNext w:val="0"/>
        <w:keepLines w:val="0"/>
        <w:pageBreakBefore w:val="0"/>
        <w:widowControl w:val="0"/>
        <w:kinsoku/>
        <w:wordWrap/>
        <w:overflowPunct/>
        <w:topLinePunct/>
        <w:autoSpaceDE/>
        <w:autoSpaceDN/>
        <w:bidi w:val="0"/>
        <w:adjustRightInd/>
        <w:snapToGrid/>
        <w:spacing w:line="540" w:lineRule="exact"/>
        <w:ind w:right="0"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rPr>
        <w:t>项目建设过程中应严格执行环境保护“三同时”制度。项目建成后，及时申请排污许可证，项目竣工后应及时对配套建设的环境保护设施进行验收，验收合格后方可使用。如有环境功能区划</w:t>
      </w:r>
      <w:r>
        <w:rPr>
          <w:rFonts w:hint="default" w:ascii="Times New Roman" w:hAnsi="Times New Roman" w:eastAsia="方正仿宋_GB2312" w:cs="Times New Roman"/>
          <w:color w:val="auto"/>
          <w:sz w:val="32"/>
          <w:szCs w:val="32"/>
          <w:lang w:val="en-US" w:eastAsia="zh-CN"/>
        </w:rPr>
        <w:t>调整、新标准制定实施等情况，按照要求变更执行标准。</w:t>
      </w:r>
    </w:p>
    <w:p w14:paraId="1F47E78E">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四、环评执行标准</w:t>
      </w:r>
    </w:p>
    <w:p w14:paraId="74452851">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default" w:ascii="Times New Roman" w:hAnsi="Times New Roman" w:eastAsia="方正仿宋_GB2312" w:cs="Times New Roman"/>
          <w:color w:val="auto"/>
          <w:kern w:val="2"/>
          <w:sz w:val="32"/>
          <w:szCs w:val="32"/>
        </w:rPr>
      </w:pPr>
      <w:r>
        <w:rPr>
          <w:rFonts w:hint="default" w:ascii="Times New Roman" w:hAnsi="Times New Roman" w:eastAsia="方正仿宋_GB2312" w:cs="Times New Roman"/>
          <w:color w:val="auto"/>
          <w:kern w:val="2"/>
          <w:sz w:val="32"/>
          <w:szCs w:val="32"/>
        </w:rPr>
        <w:t>1.废气排放</w:t>
      </w:r>
    </w:p>
    <w:p w14:paraId="0B5D3AA6">
      <w:pPr>
        <w:keepNext w:val="0"/>
        <w:keepLines w:val="0"/>
        <w:pageBreakBefore w:val="0"/>
        <w:widowControl w:val="0"/>
        <w:kinsoku/>
        <w:wordWrap/>
        <w:overflowPunct/>
        <w:topLinePunct/>
        <w:autoSpaceDE/>
        <w:autoSpaceDN/>
        <w:bidi w:val="0"/>
        <w:adjustRightInd/>
        <w:snapToGrid/>
        <w:spacing w:line="540" w:lineRule="exact"/>
        <w:ind w:right="0" w:firstLine="640" w:firstLineChars="200"/>
        <w:jc w:val="both"/>
        <w:textAlignment w:val="auto"/>
        <w:rPr>
          <w:rFonts w:hint="default"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color w:val="auto"/>
          <w:sz w:val="32"/>
          <w:szCs w:val="32"/>
          <w:lang w:val="en-US" w:eastAsia="zh-CN"/>
        </w:rPr>
        <w:t>运营期</w:t>
      </w:r>
      <w:r>
        <w:rPr>
          <w:rFonts w:hint="default" w:ascii="Times New Roman" w:hAnsi="Times New Roman" w:eastAsia="方正仿宋_GB2312" w:cs="Times New Roman"/>
          <w:color w:val="auto"/>
          <w:sz w:val="32"/>
          <w:szCs w:val="32"/>
          <w:lang w:val="en-US" w:eastAsia="zh-CN"/>
        </w:rPr>
        <w:t>非甲烷总烃排放执行《电池工业污染物排放标准》（GB30484-2013）中相关标准限值，颗粒物执行《大气污染物综合排放标准》（GB16297-1996）无组织浓度限值要求，厂区内挥发性有机物无组织排放控制按照《挥发性有机物无组织排放控制标准》（GB37822-2019）的规定执行。</w:t>
      </w:r>
    </w:p>
    <w:p w14:paraId="1F948325">
      <w:pPr>
        <w:keepNext w:val="0"/>
        <w:keepLines w:val="0"/>
        <w:pageBreakBefore w:val="0"/>
        <w:widowControl w:val="0"/>
        <w:kinsoku/>
        <w:wordWrap/>
        <w:overflowPunct/>
        <w:topLinePunct/>
        <w:autoSpaceDE/>
        <w:autoSpaceDN/>
        <w:bidi w:val="0"/>
        <w:adjustRightInd/>
        <w:snapToGrid/>
        <w:spacing w:line="540" w:lineRule="exact"/>
        <w:ind w:right="0" w:firstLine="640" w:firstLineChars="200"/>
        <w:jc w:val="left"/>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2.污水排放</w:t>
      </w:r>
    </w:p>
    <w:p w14:paraId="7F090BA9">
      <w:pPr>
        <w:keepNext w:val="0"/>
        <w:keepLines w:val="0"/>
        <w:pageBreakBefore w:val="0"/>
        <w:widowControl w:val="0"/>
        <w:kinsoku/>
        <w:wordWrap/>
        <w:overflowPunct/>
        <w:topLinePunct/>
        <w:autoSpaceDE/>
        <w:autoSpaceDN/>
        <w:bidi w:val="0"/>
        <w:adjustRightInd/>
        <w:snapToGrid/>
        <w:spacing w:line="540" w:lineRule="exact"/>
        <w:ind w:right="0" w:firstLine="640" w:firstLineChars="200"/>
        <w:jc w:val="left"/>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rPr>
        <w:t>项目废水</w:t>
      </w:r>
      <w:r>
        <w:rPr>
          <w:rFonts w:hint="default" w:ascii="Times New Roman" w:hAnsi="Times New Roman" w:eastAsia="方正仿宋_GB2312" w:cs="Times New Roman"/>
          <w:color w:val="auto"/>
          <w:sz w:val="32"/>
          <w:szCs w:val="32"/>
          <w:lang w:val="en-US" w:eastAsia="zh-CN"/>
        </w:rPr>
        <w:t>执行《电池工业污染物排放标准》（GB30484-2013）中相关限值要求。</w:t>
      </w:r>
    </w:p>
    <w:p w14:paraId="7645AAB0">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3.声环境及噪声排放</w:t>
      </w:r>
    </w:p>
    <w:p w14:paraId="60953297">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default" w:ascii="Times New Roman" w:hAnsi="Times New Roman" w:eastAsia="方正仿宋_GB2312" w:cs="Times New Roman"/>
          <w:color w:val="auto"/>
          <w:kern w:val="2"/>
          <w:sz w:val="32"/>
          <w:szCs w:val="32"/>
        </w:rPr>
      </w:pPr>
      <w:r>
        <w:rPr>
          <w:rFonts w:hint="default" w:ascii="Times New Roman" w:hAnsi="Times New Roman" w:eastAsia="方正仿宋_GB2312" w:cs="Times New Roman"/>
          <w:color w:val="auto"/>
          <w:kern w:val="2"/>
          <w:sz w:val="32"/>
          <w:szCs w:val="32"/>
        </w:rPr>
        <w:t>项目营运期厂界噪声执行《工业企业厂界环境噪声排放标准》（GB12348-2008）</w:t>
      </w:r>
      <w:r>
        <w:rPr>
          <w:rFonts w:hint="default" w:ascii="Times New Roman" w:hAnsi="Times New Roman" w:eastAsia="方正仿宋_GB2312" w:cs="Times New Roman"/>
          <w:color w:val="auto"/>
          <w:kern w:val="2"/>
          <w:sz w:val="32"/>
          <w:szCs w:val="32"/>
          <w:lang w:val="en-US" w:eastAsia="zh-CN"/>
        </w:rPr>
        <w:t>3</w:t>
      </w:r>
      <w:r>
        <w:rPr>
          <w:rFonts w:hint="default" w:ascii="Times New Roman" w:hAnsi="Times New Roman" w:eastAsia="方正仿宋_GB2312" w:cs="Times New Roman"/>
          <w:color w:val="auto"/>
          <w:kern w:val="2"/>
          <w:sz w:val="32"/>
          <w:szCs w:val="32"/>
        </w:rPr>
        <w:t>类标准。</w:t>
      </w:r>
    </w:p>
    <w:p w14:paraId="2598FF0E">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4.一般工业固废</w:t>
      </w:r>
      <w:r>
        <w:rPr>
          <w:rFonts w:hint="default" w:ascii="Times New Roman" w:hAnsi="Times New Roman" w:eastAsia="方正仿宋_GB2312" w:cs="Times New Roman"/>
          <w:color w:val="auto"/>
          <w:sz w:val="32"/>
          <w:szCs w:val="32"/>
          <w:lang w:eastAsia="zh-CN"/>
        </w:rPr>
        <w:t>贮存</w:t>
      </w:r>
      <w:r>
        <w:rPr>
          <w:rFonts w:hint="default" w:ascii="Times New Roman" w:hAnsi="Times New Roman" w:eastAsia="方正仿宋_GB2312" w:cs="Times New Roman"/>
          <w:color w:val="auto"/>
          <w:sz w:val="32"/>
          <w:szCs w:val="32"/>
        </w:rPr>
        <w:t>参照执行《一般工业固体废物贮存和填埋污染控制标准》（GB 18599-2020）和《中华人民共和国固体废物污染环境防治法》中的有关规定；危险废物暂存执行《危险废物贮存污染控制标准》（GB18597-2023）和《中华人民共和国固体废物污染环境防治法》中的有关规定。</w:t>
      </w:r>
    </w:p>
    <w:p w14:paraId="7580AFCF">
      <w:pPr>
        <w:keepNext w:val="0"/>
        <w:keepLines w:val="0"/>
        <w:pageBreakBefore w:val="0"/>
        <w:widowControl w:val="0"/>
        <w:tabs>
          <w:tab w:val="left" w:pos="3990"/>
        </w:tabs>
        <w:kinsoku/>
        <w:wordWrap/>
        <w:overflowPunct/>
        <w:topLinePunct/>
        <w:autoSpaceDE/>
        <w:autoSpaceDN/>
        <w:bidi w:val="0"/>
        <w:adjustRightInd/>
        <w:snapToGrid/>
        <w:spacing w:line="540" w:lineRule="exact"/>
        <w:ind w:right="0"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5.如有环境功能区划调整、新标准制定实施等情况，按照要求变更执行标准。</w:t>
      </w:r>
    </w:p>
    <w:p w14:paraId="6ADF8A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五、其他要求</w:t>
      </w:r>
    </w:p>
    <w:p w14:paraId="3F36BF3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b w:val="0"/>
          <w:bCs w:val="0"/>
          <w:color w:val="auto"/>
          <w:sz w:val="32"/>
          <w:szCs w:val="32"/>
        </w:rPr>
        <w:t>(一)</w:t>
      </w:r>
      <w:r>
        <w:rPr>
          <w:rFonts w:hint="default" w:ascii="Times New Roman" w:hAnsi="Times New Roman" w:eastAsia="方正仿宋_GB2312" w:cs="Times New Roman"/>
          <w:color w:val="auto"/>
          <w:sz w:val="32"/>
          <w:szCs w:val="32"/>
        </w:rPr>
        <w:t>本审批意见仅是我局对该项目环评文件的批复意见，项目</w:t>
      </w:r>
      <w:r>
        <w:rPr>
          <w:rFonts w:hint="default" w:ascii="Times New Roman" w:hAnsi="Times New Roman" w:eastAsia="方正仿宋_GB2312" w:cs="Times New Roman"/>
          <w:color w:val="auto"/>
          <w:sz w:val="32"/>
          <w:szCs w:val="32"/>
          <w:lang w:val="en-US" w:eastAsia="zh-CN"/>
        </w:rPr>
        <w:t>可能</w:t>
      </w:r>
      <w:r>
        <w:rPr>
          <w:rFonts w:hint="default" w:ascii="Times New Roman" w:hAnsi="Times New Roman" w:eastAsia="方正仿宋_GB2312" w:cs="Times New Roman"/>
          <w:color w:val="auto"/>
          <w:sz w:val="32"/>
          <w:szCs w:val="32"/>
        </w:rPr>
        <w:t>涉及的建设、土地等</w:t>
      </w:r>
      <w:r>
        <w:rPr>
          <w:rFonts w:hint="default" w:ascii="Times New Roman" w:hAnsi="Times New Roman" w:eastAsia="方正仿宋_GB2312" w:cs="Times New Roman"/>
          <w:color w:val="auto"/>
          <w:sz w:val="32"/>
          <w:szCs w:val="32"/>
          <w:lang w:eastAsia="zh-CN"/>
        </w:rPr>
        <w:t>其他</w:t>
      </w:r>
      <w:r>
        <w:rPr>
          <w:rFonts w:hint="default" w:ascii="Times New Roman" w:hAnsi="Times New Roman" w:eastAsia="方正仿宋_GB2312" w:cs="Times New Roman"/>
          <w:color w:val="auto"/>
          <w:sz w:val="32"/>
          <w:szCs w:val="32"/>
        </w:rPr>
        <w:t>事项遵照有关部门的要求执行。</w:t>
      </w:r>
    </w:p>
    <w:p w14:paraId="0BD97B0A">
      <w:pPr>
        <w:keepNext w:val="0"/>
        <w:keepLines w:val="0"/>
        <w:pageBreakBefore w:val="0"/>
        <w:widowControl w:val="0"/>
        <w:kinsoku/>
        <w:wordWrap/>
        <w:overflowPunct/>
        <w:topLinePunct w:val="0"/>
        <w:autoSpaceDE/>
        <w:autoSpaceDN/>
        <w:bidi w:val="0"/>
        <w:snapToGrid/>
        <w:spacing w:line="560" w:lineRule="exact"/>
        <w:ind w:left="319" w:leftChars="152" w:firstLine="320" w:firstLineChars="1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rPr>
        <w:t>(二)若发现建设单位、环评编制单位弄虚作假或不落实承诺内容的，可撤销许可决定，依法查处，并向社会公开，将失信企业纳入相关诚信体系。</w:t>
      </w:r>
    </w:p>
    <w:p w14:paraId="1BF3E9F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rPr>
        <w:t>(三)你公司应按规定配合各级生态环境部门做好建设项目环境保护事中事后监管工作。</w:t>
      </w:r>
    </w:p>
    <w:p w14:paraId="0C93CBFF">
      <w:pPr>
        <w:keepNext w:val="0"/>
        <w:keepLines w:val="0"/>
        <w:pageBreakBefore w:val="0"/>
        <w:widowControl w:val="0"/>
        <w:tabs>
          <w:tab w:val="left" w:pos="3990"/>
        </w:tabs>
        <w:kinsoku/>
        <w:wordWrap/>
        <w:overflowPunct/>
        <w:topLinePunct/>
        <w:autoSpaceDE/>
        <w:autoSpaceDN/>
        <w:bidi w:val="0"/>
        <w:adjustRightInd/>
        <w:snapToGrid/>
        <w:spacing w:line="540" w:lineRule="exact"/>
        <w:ind w:righ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方正仿宋_GB2312" w:cs="Times New Roman"/>
          <w:color w:val="auto"/>
          <w:sz w:val="32"/>
          <w:szCs w:val="32"/>
          <w:lang w:val="en-US" w:eastAsia="zh-CN"/>
        </w:rPr>
        <w:t>请潘集生态环境保护综合行政执法大队做好工程施工期和运营期的事中事后生态环境监管工作。</w:t>
      </w:r>
      <w:r>
        <w:rPr>
          <w:rFonts w:hint="default" w:ascii="Times New Roman" w:hAnsi="Times New Roman" w:eastAsia="仿宋_GB2312" w:cs="Times New Roman"/>
          <w:color w:val="auto"/>
          <w:sz w:val="32"/>
          <w:szCs w:val="32"/>
          <w:lang w:val="en-US" w:eastAsia="zh-CN"/>
        </w:rPr>
        <w:t xml:space="preserve"> </w:t>
      </w:r>
    </w:p>
    <w:tbl>
      <w:tblPr>
        <w:tblStyle w:val="17"/>
        <w:tblpPr w:leftFromText="180" w:rightFromText="180" w:vertAnchor="text" w:horzAnchor="page" w:tblpX="1585" w:tblpY="71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323F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1D4AEFD8">
            <w:pPr>
              <w:keepNext w:val="0"/>
              <w:keepLines w:val="0"/>
              <w:pageBreakBefore w:val="0"/>
              <w:widowControl w:val="0"/>
              <w:tabs>
                <w:tab w:val="left" w:pos="3990"/>
              </w:tabs>
              <w:kinsoku/>
              <w:wordWrap/>
              <w:overflowPunct/>
              <w:topLinePunct/>
              <w:autoSpaceDE/>
              <w:autoSpaceDN/>
              <w:bidi w:val="0"/>
              <w:adjustRightInd/>
              <w:snapToGrid/>
              <w:spacing w:line="540" w:lineRule="exact"/>
              <w:ind w:right="0"/>
              <w:jc w:val="left"/>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抄送：潘集生态环境保护综合行政执法大队、</w:t>
            </w:r>
            <w:r>
              <w:rPr>
                <w:rFonts w:hint="default" w:ascii="Times New Roman" w:hAnsi="Times New Roman" w:eastAsia="方正仿宋_GB2312" w:cs="Times New Roman"/>
                <w:color w:val="auto"/>
                <w:kern w:val="0"/>
                <w:sz w:val="32"/>
                <w:szCs w:val="32"/>
                <w:lang w:val="en-US" w:eastAsia="zh-CN"/>
              </w:rPr>
              <w:t>安徽华境资环科技有限公司</w:t>
            </w:r>
            <w:r>
              <w:rPr>
                <w:rFonts w:hint="default" w:ascii="Times New Roman" w:hAnsi="Times New Roman" w:eastAsia="方正仿宋_GB2312" w:cs="Times New Roman"/>
                <w:color w:val="auto"/>
                <w:sz w:val="32"/>
                <w:szCs w:val="32"/>
              </w:rPr>
              <w:t>。</w:t>
            </w:r>
          </w:p>
        </w:tc>
      </w:tr>
      <w:tr w14:paraId="30A6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77608F37">
            <w:pPr>
              <w:keepNext w:val="0"/>
              <w:keepLines w:val="0"/>
              <w:pageBreakBefore w:val="0"/>
              <w:widowControl w:val="0"/>
              <w:tabs>
                <w:tab w:val="left" w:pos="3990"/>
              </w:tabs>
              <w:kinsoku/>
              <w:wordWrap/>
              <w:overflowPunct/>
              <w:topLinePunct/>
              <w:autoSpaceDE/>
              <w:autoSpaceDN/>
              <w:bidi w:val="0"/>
              <w:adjustRightInd/>
              <w:snapToGrid/>
              <w:spacing w:line="540" w:lineRule="exact"/>
              <w:ind w:right="0"/>
              <w:jc w:val="left"/>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淮南市潘集区生态环境分局           202</w:t>
            </w:r>
            <w:r>
              <w:rPr>
                <w:rFonts w:hint="default" w:ascii="Times New Roman" w:hAnsi="Times New Roman" w:eastAsia="方正仿宋_GB2312" w:cs="Times New Roman"/>
                <w:color w:val="auto"/>
                <w:sz w:val="32"/>
                <w:szCs w:val="32"/>
                <w:lang w:val="en-US" w:eastAsia="zh-CN"/>
              </w:rPr>
              <w:t>5年4月</w:t>
            </w:r>
            <w:r>
              <w:rPr>
                <w:rFonts w:hint="eastAsia" w:ascii="Times New Roman" w:hAnsi="Times New Roman" w:eastAsia="方正仿宋_GB2312" w:cs="Times New Roman"/>
                <w:color w:val="auto"/>
                <w:sz w:val="32"/>
                <w:szCs w:val="32"/>
                <w:lang w:val="en-US" w:eastAsia="zh-CN"/>
              </w:rPr>
              <w:t>2</w:t>
            </w:r>
            <w:r>
              <w:rPr>
                <w:rFonts w:hint="default" w:ascii="Times New Roman" w:hAnsi="Times New Roman" w:eastAsia="方正仿宋_GB2312" w:cs="Times New Roman"/>
                <w:color w:val="auto"/>
                <w:sz w:val="32"/>
                <w:szCs w:val="32"/>
                <w:lang w:val="en-US" w:eastAsia="zh-CN"/>
              </w:rPr>
              <w:t>8</w:t>
            </w:r>
            <w:r>
              <w:rPr>
                <w:rFonts w:hint="default" w:ascii="Times New Roman" w:hAnsi="Times New Roman" w:eastAsia="方正仿宋_GB2312" w:cs="Times New Roman"/>
                <w:color w:val="auto"/>
                <w:sz w:val="32"/>
                <w:szCs w:val="32"/>
              </w:rPr>
              <w:t>日印发</w:t>
            </w:r>
          </w:p>
        </w:tc>
      </w:tr>
    </w:tbl>
    <w:p w14:paraId="67FA04F8">
      <w:pPr>
        <w:keepNext w:val="0"/>
        <w:keepLines w:val="0"/>
        <w:pageBreakBefore w:val="0"/>
        <w:widowControl w:val="0"/>
        <w:tabs>
          <w:tab w:val="left" w:pos="3990"/>
        </w:tabs>
        <w:kinsoku/>
        <w:wordWrap/>
        <w:overflowPunct/>
        <w:topLinePunct/>
        <w:autoSpaceDE/>
        <w:autoSpaceDN/>
        <w:bidi w:val="0"/>
        <w:adjustRightInd/>
        <w:snapToGrid/>
        <w:spacing w:line="540" w:lineRule="exact"/>
        <w:ind w:right="0"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仿宋_GB2312" w:cs="Times New Roman"/>
          <w:color w:val="auto"/>
          <w:sz w:val="32"/>
          <w:szCs w:val="32"/>
        </w:rPr>
        <w:t>202</w:t>
      </w:r>
      <w:r>
        <w:rPr>
          <w:rFonts w:hint="default" w:ascii="Times New Roman" w:hAnsi="Times New Roman" w:eastAsia="方正仿宋_GB2312" w:cs="Times New Roman"/>
          <w:color w:val="auto"/>
          <w:sz w:val="32"/>
          <w:szCs w:val="32"/>
          <w:lang w:val="en-US" w:eastAsia="zh-CN"/>
        </w:rPr>
        <w:t>5</w:t>
      </w:r>
      <w:r>
        <w:rPr>
          <w:rFonts w:hint="default" w:ascii="Times New Roman" w:hAnsi="Times New Roman" w:eastAsia="方正仿宋_GB2312" w:cs="Times New Roman"/>
          <w:color w:val="auto"/>
          <w:sz w:val="32"/>
          <w:szCs w:val="32"/>
        </w:rPr>
        <w:t>年</w:t>
      </w:r>
      <w:r>
        <w:rPr>
          <w:rFonts w:hint="default" w:ascii="Times New Roman" w:hAnsi="Times New Roman" w:eastAsia="方正仿宋_GB2312" w:cs="Times New Roman"/>
          <w:color w:val="auto"/>
          <w:sz w:val="32"/>
          <w:szCs w:val="32"/>
          <w:lang w:val="en-US" w:eastAsia="zh-CN"/>
        </w:rPr>
        <w:t>4</w:t>
      </w:r>
      <w:r>
        <w:rPr>
          <w:rFonts w:hint="default" w:ascii="Times New Roman" w:hAnsi="Times New Roman" w:eastAsia="方正仿宋_GB2312" w:cs="Times New Roman"/>
          <w:color w:val="auto"/>
          <w:sz w:val="32"/>
          <w:szCs w:val="32"/>
        </w:rPr>
        <w:t>月</w:t>
      </w:r>
      <w:r>
        <w:rPr>
          <w:rFonts w:hint="eastAsia" w:ascii="Times New Roman" w:hAnsi="Times New Roman" w:eastAsia="方正仿宋_GB2312" w:cs="Times New Roman"/>
          <w:color w:val="auto"/>
          <w:sz w:val="32"/>
          <w:szCs w:val="32"/>
          <w:lang w:val="en-US" w:eastAsia="zh-CN"/>
        </w:rPr>
        <w:t>28</w:t>
      </w:r>
      <w:r>
        <w:rPr>
          <w:rFonts w:hint="default" w:ascii="Times New Roman" w:hAnsi="Times New Roman" w:eastAsia="方正仿宋_GB2312" w:cs="Times New Roman"/>
          <w:color w:val="auto"/>
          <w:sz w:val="32"/>
          <w:szCs w:val="32"/>
        </w:rPr>
        <w:t>日</w:t>
      </w:r>
    </w:p>
    <w:p w14:paraId="3BA86739">
      <w:pPr>
        <w:pStyle w:val="6"/>
        <w:rPr>
          <w:rFonts w:hint="default" w:ascii="Times New Roman" w:hAnsi="Times New Roman" w:cs="Times New Roman"/>
          <w:lang w:val="en-US" w:eastAsia="zh-CN"/>
        </w:rPr>
      </w:pPr>
    </w:p>
    <w:p w14:paraId="28E4D1E8">
      <w:pPr>
        <w:keepNext w:val="0"/>
        <w:keepLines w:val="0"/>
        <w:pageBreakBefore w:val="0"/>
        <w:widowControl w:val="0"/>
        <w:tabs>
          <w:tab w:val="left" w:pos="3990"/>
        </w:tabs>
        <w:kinsoku/>
        <w:wordWrap/>
        <w:overflowPunct/>
        <w:topLinePunct/>
        <w:autoSpaceDE/>
        <w:autoSpaceDN/>
        <w:bidi w:val="0"/>
        <w:adjustRightInd/>
        <w:snapToGrid/>
        <w:spacing w:line="540" w:lineRule="exact"/>
        <w:ind w:right="0" w:firstLine="5760" w:firstLineChars="1800"/>
        <w:jc w:val="left"/>
        <w:textAlignment w:val="auto"/>
        <w:rPr>
          <w:rFonts w:hint="default" w:ascii="Times New Roman" w:hAnsi="Times New Roman" w:eastAsia="方正仿宋_GB2312" w:cs="Times New Roman"/>
          <w:color w:val="FF0000"/>
          <w:sz w:val="32"/>
          <w:szCs w:val="32"/>
        </w:rPr>
      </w:pPr>
    </w:p>
    <w:p w14:paraId="571CE1D7">
      <w:pPr>
        <w:keepNext w:val="0"/>
        <w:keepLines w:val="0"/>
        <w:pageBreakBefore w:val="0"/>
        <w:widowControl w:val="0"/>
        <w:tabs>
          <w:tab w:val="left" w:pos="3990"/>
        </w:tabs>
        <w:kinsoku/>
        <w:wordWrap/>
        <w:overflowPunct/>
        <w:topLinePunct/>
        <w:autoSpaceDE/>
        <w:autoSpaceDN/>
        <w:bidi w:val="0"/>
        <w:adjustRightInd/>
        <w:snapToGrid/>
        <w:spacing w:line="540" w:lineRule="exact"/>
        <w:ind w:right="0" w:firstLine="5760" w:firstLineChars="1800"/>
        <w:jc w:val="left"/>
        <w:textAlignment w:val="auto"/>
        <w:rPr>
          <w:rFonts w:hint="default" w:ascii="Times New Roman" w:hAnsi="Times New Roman" w:eastAsia="方正仿宋_GB2312" w:cs="Times New Roman"/>
          <w:color w:val="auto"/>
          <w:sz w:val="32"/>
          <w:szCs w:val="32"/>
        </w:rPr>
      </w:pPr>
    </w:p>
    <w:p w14:paraId="555C98F0">
      <w:pPr>
        <w:keepNext w:val="0"/>
        <w:keepLines w:val="0"/>
        <w:pageBreakBefore w:val="0"/>
        <w:widowControl w:val="0"/>
        <w:tabs>
          <w:tab w:val="left" w:pos="3990"/>
        </w:tabs>
        <w:kinsoku/>
        <w:wordWrap/>
        <w:overflowPunct/>
        <w:topLinePunct/>
        <w:autoSpaceDE/>
        <w:autoSpaceDN/>
        <w:bidi w:val="0"/>
        <w:adjustRightInd/>
        <w:snapToGrid/>
        <w:spacing w:line="540" w:lineRule="exact"/>
        <w:ind w:right="0" w:firstLine="5760" w:firstLineChars="1800"/>
        <w:jc w:val="left"/>
        <w:textAlignment w:val="auto"/>
        <w:rPr>
          <w:rFonts w:hint="default" w:ascii="Times New Roman" w:hAnsi="Times New Roman" w:eastAsia="方正仿宋_GB2312" w:cs="Times New Roman"/>
          <w:color w:val="auto"/>
          <w:sz w:val="32"/>
          <w:szCs w:val="32"/>
        </w:rPr>
      </w:pPr>
    </w:p>
    <w:p w14:paraId="23BB6842">
      <w:pPr>
        <w:keepNext w:val="0"/>
        <w:keepLines w:val="0"/>
        <w:pageBreakBefore w:val="0"/>
        <w:widowControl w:val="0"/>
        <w:tabs>
          <w:tab w:val="left" w:pos="3990"/>
        </w:tabs>
        <w:kinsoku/>
        <w:wordWrap/>
        <w:overflowPunct/>
        <w:topLinePunct/>
        <w:autoSpaceDE/>
        <w:autoSpaceDN/>
        <w:bidi w:val="0"/>
        <w:adjustRightInd/>
        <w:snapToGrid/>
        <w:spacing w:line="540" w:lineRule="exact"/>
        <w:ind w:right="0" w:firstLine="5760" w:firstLineChars="1800"/>
        <w:jc w:val="left"/>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291E47-A17C-4F79-A9D7-6DE2A15DA2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宋体"/>
    <w:panose1 w:val="00000000000000000000"/>
    <w:charset w:val="81"/>
    <w:family w:val="auto"/>
    <w:pitch w:val="default"/>
    <w:sig w:usb0="00000000" w:usb1="00000000" w:usb2="00000010" w:usb3="00000000" w:csb0="00080000"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icrosoft Uighur">
    <w:altName w:val="Trebuchet MS"/>
    <w:panose1 w:val="02000000000000000000"/>
    <w:charset w:val="00"/>
    <w:family w:val="auto"/>
    <w:pitch w:val="default"/>
    <w:sig w:usb0="00000000" w:usb1="00000000" w:usb2="00000008" w:usb3="00000000" w:csb0="00000041" w:csb1="00000000"/>
  </w:font>
  <w:font w:name="Trebuchet MS">
    <w:panose1 w:val="020B0603020202020204"/>
    <w:charset w:val="00"/>
    <w:family w:val="auto"/>
    <w:pitch w:val="default"/>
    <w:sig w:usb0="00000687"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embedRegular r:id="rId2" w:fontKey="{A92B95A4-D4A8-4CFA-842C-F51C0919FFDE}"/>
  </w:font>
  <w:font w:name="方正小标宋简体">
    <w:panose1 w:val="02000000000000000000"/>
    <w:charset w:val="86"/>
    <w:family w:val="auto"/>
    <w:pitch w:val="default"/>
    <w:sig w:usb0="00000001" w:usb1="08000000" w:usb2="00000000" w:usb3="00000000" w:csb0="00040000" w:csb1="00000000"/>
    <w:embedRegular r:id="rId3" w:fontKey="{66E5DC00-BC45-4919-9EF9-9DFF45075F22}"/>
  </w:font>
  <w:font w:name="方正公文小标宋">
    <w:panose1 w:val="02000500000000000000"/>
    <w:charset w:val="86"/>
    <w:family w:val="auto"/>
    <w:pitch w:val="default"/>
    <w:sig w:usb0="A00002BF" w:usb1="38CF7CFA" w:usb2="00000016" w:usb3="00000000" w:csb0="00040001" w:csb1="00000000"/>
    <w:embedRegular r:id="rId4" w:fontKey="{2040C5E5-4838-471B-AB8E-619E175344D2}"/>
  </w:font>
  <w:font w:name="楷体">
    <w:panose1 w:val="02010609060101010101"/>
    <w:charset w:val="86"/>
    <w:family w:val="modern"/>
    <w:pitch w:val="default"/>
    <w:sig w:usb0="800002BF" w:usb1="38CF7CFA" w:usb2="00000016" w:usb3="00000000" w:csb0="00040001" w:csb1="00000000"/>
    <w:embedRegular r:id="rId5" w:fontKey="{933D2C7F-76F8-46D8-8AD9-4363DFDFFD04}"/>
  </w:font>
  <w:font w:name="方正仿宋_GB2312">
    <w:panose1 w:val="02000000000000000000"/>
    <w:charset w:val="86"/>
    <w:family w:val="auto"/>
    <w:pitch w:val="default"/>
    <w:sig w:usb0="A00002BF" w:usb1="184F6CFA" w:usb2="00000012" w:usb3="00000000" w:csb0="00040001" w:csb1="00000000"/>
    <w:embedRegular r:id="rId6" w:fontKey="{61D9FAB0-F936-46DA-BE81-DCFC6FA25B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1EC98">
    <w:pPr>
      <w:pStyle w:val="1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4DED45">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34DED45">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62CA9"/>
    <w:multiLevelType w:val="multilevel"/>
    <w:tmpl w:val="41862CA9"/>
    <w:lvl w:ilvl="0" w:tentative="0">
      <w:start w:val="1"/>
      <w:numFmt w:val="decimal"/>
      <w:suff w:val="space"/>
      <w:lvlText w:val="%1"/>
      <w:lvlJc w:val="left"/>
      <w:rPr>
        <w:rFonts w:hint="eastAsia" w:cs="Times New Roman"/>
        <w:sz w:val="30"/>
        <w:szCs w:val="30"/>
      </w:rPr>
    </w:lvl>
    <w:lvl w:ilvl="1" w:tentative="0">
      <w:start w:val="1"/>
      <w:numFmt w:val="decimal"/>
      <w:pStyle w:val="45"/>
      <w:suff w:val="space"/>
      <w:lvlText w:val="%1.%2"/>
      <w:lvlJc w:val="left"/>
      <w:pPr>
        <w:ind w:left="1560"/>
      </w:pPr>
      <w:rPr>
        <w:rFonts w:hint="default" w:ascii="Arial" w:hAnsi="Arial" w:cs="Times New Roman"/>
      </w:rPr>
    </w:lvl>
    <w:lvl w:ilvl="2" w:tentative="0">
      <w:start w:val="1"/>
      <w:numFmt w:val="decimal"/>
      <w:suff w:val="space"/>
      <w:lvlText w:val="%1.%2.%3"/>
      <w:lvlJc w:val="left"/>
      <w:pPr>
        <w:ind w:left="994" w:hanging="426"/>
      </w:pPr>
      <w:rPr>
        <w:rFonts w:hint="default" w:ascii="Arial" w:hAnsi="Arial" w:cs="Times New Roman"/>
      </w:rPr>
    </w:lvl>
    <w:lvl w:ilvl="3" w:tentative="0">
      <w:start w:val="1"/>
      <w:numFmt w:val="decimal"/>
      <w:suff w:val="nothing"/>
      <w:lvlText w:val="%1.%2.%3.%4"/>
      <w:lvlJc w:val="left"/>
      <w:pPr>
        <w:ind w:left="851" w:hanging="851"/>
      </w:pPr>
      <w:rPr>
        <w:rFonts w:hint="eastAsia" w:ascii="Arial" w:hAnsi="Arial"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YTY1ZWM1MGFlNWQ0MGRhM2E2ODhkYWNkMjExYzIifQ=="/>
  </w:docVars>
  <w:rsids>
    <w:rsidRoot w:val="001F5F08"/>
    <w:rsid w:val="00025626"/>
    <w:rsid w:val="0004289B"/>
    <w:rsid w:val="000446B8"/>
    <w:rsid w:val="001F0554"/>
    <w:rsid w:val="001F5F08"/>
    <w:rsid w:val="00302AC2"/>
    <w:rsid w:val="0040570B"/>
    <w:rsid w:val="00417C36"/>
    <w:rsid w:val="00494390"/>
    <w:rsid w:val="00497C0C"/>
    <w:rsid w:val="00516385"/>
    <w:rsid w:val="00552767"/>
    <w:rsid w:val="00593CFD"/>
    <w:rsid w:val="00635A69"/>
    <w:rsid w:val="006B086E"/>
    <w:rsid w:val="006C68E2"/>
    <w:rsid w:val="007A4E1A"/>
    <w:rsid w:val="007F65B8"/>
    <w:rsid w:val="00801FF4"/>
    <w:rsid w:val="008E7BD7"/>
    <w:rsid w:val="00903F5E"/>
    <w:rsid w:val="009553C5"/>
    <w:rsid w:val="00984F4E"/>
    <w:rsid w:val="00B40801"/>
    <w:rsid w:val="00B41592"/>
    <w:rsid w:val="00BF2253"/>
    <w:rsid w:val="00BF239A"/>
    <w:rsid w:val="00CE40C2"/>
    <w:rsid w:val="00CE5519"/>
    <w:rsid w:val="00D2131C"/>
    <w:rsid w:val="00D50F09"/>
    <w:rsid w:val="00D572AA"/>
    <w:rsid w:val="00DD67F4"/>
    <w:rsid w:val="00DE039B"/>
    <w:rsid w:val="00DF6DE1"/>
    <w:rsid w:val="00ED3938"/>
    <w:rsid w:val="010E6E1A"/>
    <w:rsid w:val="01F176F8"/>
    <w:rsid w:val="023D46EC"/>
    <w:rsid w:val="02AA7663"/>
    <w:rsid w:val="0385459C"/>
    <w:rsid w:val="043E485D"/>
    <w:rsid w:val="046E56D3"/>
    <w:rsid w:val="05525F81"/>
    <w:rsid w:val="066426DE"/>
    <w:rsid w:val="07442CA3"/>
    <w:rsid w:val="07784208"/>
    <w:rsid w:val="07C17B6D"/>
    <w:rsid w:val="08534C69"/>
    <w:rsid w:val="085B126A"/>
    <w:rsid w:val="0A285C81"/>
    <w:rsid w:val="0A4B6701"/>
    <w:rsid w:val="0AC534D0"/>
    <w:rsid w:val="0B215C77"/>
    <w:rsid w:val="0BB73761"/>
    <w:rsid w:val="0BD32D4F"/>
    <w:rsid w:val="0C2115B1"/>
    <w:rsid w:val="0C952E53"/>
    <w:rsid w:val="0CA05FA3"/>
    <w:rsid w:val="0DBF7D6C"/>
    <w:rsid w:val="0DD73781"/>
    <w:rsid w:val="0E64787D"/>
    <w:rsid w:val="0EE011F0"/>
    <w:rsid w:val="0F6464F2"/>
    <w:rsid w:val="0FCB2AA7"/>
    <w:rsid w:val="0FE53F40"/>
    <w:rsid w:val="106A37BE"/>
    <w:rsid w:val="10A40EB5"/>
    <w:rsid w:val="119B7E01"/>
    <w:rsid w:val="12465B4A"/>
    <w:rsid w:val="12485CC1"/>
    <w:rsid w:val="129548B8"/>
    <w:rsid w:val="12C43900"/>
    <w:rsid w:val="136639D0"/>
    <w:rsid w:val="13845DC6"/>
    <w:rsid w:val="13FD7798"/>
    <w:rsid w:val="141D0C6C"/>
    <w:rsid w:val="1480079E"/>
    <w:rsid w:val="14C70D73"/>
    <w:rsid w:val="14DD1394"/>
    <w:rsid w:val="14E336E2"/>
    <w:rsid w:val="151A2F7E"/>
    <w:rsid w:val="151A35D6"/>
    <w:rsid w:val="1574547C"/>
    <w:rsid w:val="159A36E6"/>
    <w:rsid w:val="15E27C1E"/>
    <w:rsid w:val="15F92BE9"/>
    <w:rsid w:val="188D2EE4"/>
    <w:rsid w:val="19212219"/>
    <w:rsid w:val="1932637F"/>
    <w:rsid w:val="198C0AF1"/>
    <w:rsid w:val="19A82CFA"/>
    <w:rsid w:val="1A986467"/>
    <w:rsid w:val="1B1A1616"/>
    <w:rsid w:val="1B957F6D"/>
    <w:rsid w:val="1B9D4129"/>
    <w:rsid w:val="1C2344FA"/>
    <w:rsid w:val="1C9E344D"/>
    <w:rsid w:val="1C9F5D66"/>
    <w:rsid w:val="1DC82F38"/>
    <w:rsid w:val="1DE1641B"/>
    <w:rsid w:val="1E293845"/>
    <w:rsid w:val="1F75284B"/>
    <w:rsid w:val="1FF70D56"/>
    <w:rsid w:val="20333F92"/>
    <w:rsid w:val="20915ED7"/>
    <w:rsid w:val="20EF5398"/>
    <w:rsid w:val="217C5AED"/>
    <w:rsid w:val="21821CC3"/>
    <w:rsid w:val="21A659B2"/>
    <w:rsid w:val="23825FAA"/>
    <w:rsid w:val="23DC038B"/>
    <w:rsid w:val="240F69AC"/>
    <w:rsid w:val="24590BBF"/>
    <w:rsid w:val="246D3164"/>
    <w:rsid w:val="24954FC1"/>
    <w:rsid w:val="24BB5C18"/>
    <w:rsid w:val="24CD530F"/>
    <w:rsid w:val="254C2D14"/>
    <w:rsid w:val="25F6689C"/>
    <w:rsid w:val="268D42D9"/>
    <w:rsid w:val="26B371DC"/>
    <w:rsid w:val="27383550"/>
    <w:rsid w:val="27933E4C"/>
    <w:rsid w:val="279F13ED"/>
    <w:rsid w:val="28097E26"/>
    <w:rsid w:val="2867160F"/>
    <w:rsid w:val="28BA7749"/>
    <w:rsid w:val="292D00B0"/>
    <w:rsid w:val="2A495A74"/>
    <w:rsid w:val="2B415A08"/>
    <w:rsid w:val="2BAF302B"/>
    <w:rsid w:val="2C0B5B23"/>
    <w:rsid w:val="2D040A3E"/>
    <w:rsid w:val="2D492608"/>
    <w:rsid w:val="2DCE2518"/>
    <w:rsid w:val="2E9F292E"/>
    <w:rsid w:val="2F527179"/>
    <w:rsid w:val="2F8B1E73"/>
    <w:rsid w:val="3040463A"/>
    <w:rsid w:val="309657DE"/>
    <w:rsid w:val="30D14FE9"/>
    <w:rsid w:val="30D152B0"/>
    <w:rsid w:val="318B6972"/>
    <w:rsid w:val="31AF476C"/>
    <w:rsid w:val="31FF6C4B"/>
    <w:rsid w:val="32292413"/>
    <w:rsid w:val="32762FE2"/>
    <w:rsid w:val="32D531A7"/>
    <w:rsid w:val="334B673C"/>
    <w:rsid w:val="335A4A65"/>
    <w:rsid w:val="339C6C14"/>
    <w:rsid w:val="346A286F"/>
    <w:rsid w:val="353A0493"/>
    <w:rsid w:val="35892641"/>
    <w:rsid w:val="36435A6D"/>
    <w:rsid w:val="36B10C29"/>
    <w:rsid w:val="37502687"/>
    <w:rsid w:val="37CC58F9"/>
    <w:rsid w:val="37D4556B"/>
    <w:rsid w:val="38517D18"/>
    <w:rsid w:val="38BA1033"/>
    <w:rsid w:val="395076FE"/>
    <w:rsid w:val="39C76F9B"/>
    <w:rsid w:val="39D65A8A"/>
    <w:rsid w:val="3A786FE3"/>
    <w:rsid w:val="3B7364AD"/>
    <w:rsid w:val="3BB74AF9"/>
    <w:rsid w:val="3DB16390"/>
    <w:rsid w:val="3DF350A0"/>
    <w:rsid w:val="3E372AC1"/>
    <w:rsid w:val="3E6B43BE"/>
    <w:rsid w:val="3EA14B41"/>
    <w:rsid w:val="3ED57651"/>
    <w:rsid w:val="3EF86D52"/>
    <w:rsid w:val="3F263D3E"/>
    <w:rsid w:val="403A5899"/>
    <w:rsid w:val="40425C75"/>
    <w:rsid w:val="40BE473B"/>
    <w:rsid w:val="41804C4E"/>
    <w:rsid w:val="41964AFC"/>
    <w:rsid w:val="419E3214"/>
    <w:rsid w:val="41A70D3C"/>
    <w:rsid w:val="41F8770C"/>
    <w:rsid w:val="42142A31"/>
    <w:rsid w:val="42772D26"/>
    <w:rsid w:val="443133A9"/>
    <w:rsid w:val="443F7AD3"/>
    <w:rsid w:val="444255B6"/>
    <w:rsid w:val="46EF3B12"/>
    <w:rsid w:val="46FF32EA"/>
    <w:rsid w:val="47ED774E"/>
    <w:rsid w:val="481C4C8B"/>
    <w:rsid w:val="488F68F0"/>
    <w:rsid w:val="495C67D2"/>
    <w:rsid w:val="49B06B1E"/>
    <w:rsid w:val="4A04505A"/>
    <w:rsid w:val="4A2B7770"/>
    <w:rsid w:val="4A9D69E7"/>
    <w:rsid w:val="4ACE3700"/>
    <w:rsid w:val="4DC93016"/>
    <w:rsid w:val="5035480A"/>
    <w:rsid w:val="50920718"/>
    <w:rsid w:val="50A07BA6"/>
    <w:rsid w:val="50B83BD1"/>
    <w:rsid w:val="50C35389"/>
    <w:rsid w:val="515A3A04"/>
    <w:rsid w:val="52694A4C"/>
    <w:rsid w:val="526E6387"/>
    <w:rsid w:val="52CA350C"/>
    <w:rsid w:val="5312395E"/>
    <w:rsid w:val="535D3826"/>
    <w:rsid w:val="53DB785D"/>
    <w:rsid w:val="53F146EA"/>
    <w:rsid w:val="54FC2B69"/>
    <w:rsid w:val="5633436B"/>
    <w:rsid w:val="564E708B"/>
    <w:rsid w:val="56866B29"/>
    <w:rsid w:val="56BB1667"/>
    <w:rsid w:val="56DD2D20"/>
    <w:rsid w:val="572124B9"/>
    <w:rsid w:val="58BF28DA"/>
    <w:rsid w:val="592604A1"/>
    <w:rsid w:val="5A6F03E0"/>
    <w:rsid w:val="5B2D31C1"/>
    <w:rsid w:val="5B445736"/>
    <w:rsid w:val="5C40250C"/>
    <w:rsid w:val="5C581DAA"/>
    <w:rsid w:val="5CBE5B81"/>
    <w:rsid w:val="5D184E51"/>
    <w:rsid w:val="5D981ED0"/>
    <w:rsid w:val="5DD617DB"/>
    <w:rsid w:val="5EAB402C"/>
    <w:rsid w:val="5F335794"/>
    <w:rsid w:val="5F9428EC"/>
    <w:rsid w:val="5FC43BE6"/>
    <w:rsid w:val="601603D0"/>
    <w:rsid w:val="60411944"/>
    <w:rsid w:val="60940AF0"/>
    <w:rsid w:val="61656567"/>
    <w:rsid w:val="61B53002"/>
    <w:rsid w:val="630A47EB"/>
    <w:rsid w:val="635F2E57"/>
    <w:rsid w:val="63B81F97"/>
    <w:rsid w:val="641C32D6"/>
    <w:rsid w:val="64204507"/>
    <w:rsid w:val="65CE2C50"/>
    <w:rsid w:val="664A36AD"/>
    <w:rsid w:val="66C52699"/>
    <w:rsid w:val="676F3EFE"/>
    <w:rsid w:val="677A27ED"/>
    <w:rsid w:val="690214C6"/>
    <w:rsid w:val="69A7269B"/>
    <w:rsid w:val="6AD024B2"/>
    <w:rsid w:val="6B1D317A"/>
    <w:rsid w:val="6C7518DF"/>
    <w:rsid w:val="6DA1634A"/>
    <w:rsid w:val="6E0A3A7A"/>
    <w:rsid w:val="6E31797E"/>
    <w:rsid w:val="6EE81A6F"/>
    <w:rsid w:val="6F06705D"/>
    <w:rsid w:val="6F176B74"/>
    <w:rsid w:val="705F5D93"/>
    <w:rsid w:val="70A93382"/>
    <w:rsid w:val="71933DB2"/>
    <w:rsid w:val="71A44DF9"/>
    <w:rsid w:val="720A1B07"/>
    <w:rsid w:val="730E294B"/>
    <w:rsid w:val="731358A4"/>
    <w:rsid w:val="739F43E1"/>
    <w:rsid w:val="73AA0E77"/>
    <w:rsid w:val="74F9380D"/>
    <w:rsid w:val="75F70D28"/>
    <w:rsid w:val="760B5B9A"/>
    <w:rsid w:val="764457E3"/>
    <w:rsid w:val="77044A93"/>
    <w:rsid w:val="774775B5"/>
    <w:rsid w:val="77892AF1"/>
    <w:rsid w:val="77ED5961"/>
    <w:rsid w:val="78484242"/>
    <w:rsid w:val="784E6060"/>
    <w:rsid w:val="78EA2375"/>
    <w:rsid w:val="799B3C4D"/>
    <w:rsid w:val="79C403DE"/>
    <w:rsid w:val="79D833A4"/>
    <w:rsid w:val="7ACD0A2E"/>
    <w:rsid w:val="7B05641A"/>
    <w:rsid w:val="7B155A38"/>
    <w:rsid w:val="7C8D78B2"/>
    <w:rsid w:val="7D7358BD"/>
    <w:rsid w:val="7DB55ED6"/>
    <w:rsid w:val="7DF511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 w:cs="Times New Roman"/>
      <w:kern w:val="2"/>
      <w:sz w:val="21"/>
      <w:szCs w:val="24"/>
      <w:lang w:val="en-US" w:eastAsia="zh-CN" w:bidi="ar-SA"/>
    </w:rPr>
  </w:style>
  <w:style w:type="paragraph" w:styleId="2">
    <w:name w:val="heading 1"/>
    <w:basedOn w:val="1"/>
    <w:next w:val="1"/>
    <w:link w:val="31"/>
    <w:autoRedefine/>
    <w:qFormat/>
    <w:uiPriority w:val="99"/>
    <w:pPr>
      <w:spacing w:beforeAutospacing="1" w:afterAutospacing="1"/>
      <w:jc w:val="left"/>
      <w:outlineLvl w:val="0"/>
    </w:pPr>
    <w:rPr>
      <w:rFonts w:ascii="宋?" w:hAnsi="宋?"/>
      <w:b/>
      <w:bCs/>
      <w:kern w:val="44"/>
      <w:sz w:val="48"/>
      <w:szCs w:val="48"/>
    </w:rPr>
  </w:style>
  <w:style w:type="paragraph" w:styleId="3">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character" w:default="1" w:styleId="19">
    <w:name w:val="Default Paragraph Font"/>
    <w:autoRedefine/>
    <w:semiHidden/>
    <w:qFormat/>
    <w:uiPriority w:val="99"/>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qFormat/>
    <w:locked/>
    <w:uiPriority w:val="0"/>
    <w:pPr>
      <w:jc w:val="left"/>
    </w:pPr>
    <w:rPr>
      <w:szCs w:val="20"/>
    </w:rPr>
  </w:style>
  <w:style w:type="paragraph" w:styleId="5">
    <w:name w:val="Salutation"/>
    <w:basedOn w:val="1"/>
    <w:next w:val="1"/>
    <w:link w:val="33"/>
    <w:autoRedefine/>
    <w:qFormat/>
    <w:uiPriority w:val="99"/>
    <w:rPr>
      <w:sz w:val="24"/>
    </w:rPr>
  </w:style>
  <w:style w:type="paragraph" w:styleId="6">
    <w:name w:val="Body Text"/>
    <w:basedOn w:val="1"/>
    <w:next w:val="7"/>
    <w:link w:val="34"/>
    <w:autoRedefine/>
    <w:qFormat/>
    <w:uiPriority w:val="99"/>
    <w:pPr>
      <w:widowControl/>
      <w:snapToGrid w:val="0"/>
      <w:spacing w:before="60" w:after="160" w:line="259" w:lineRule="auto"/>
      <w:ind w:right="113"/>
    </w:pPr>
    <w:rPr>
      <w:kern w:val="0"/>
      <w:sz w:val="18"/>
      <w:szCs w:val="20"/>
    </w:rPr>
  </w:style>
  <w:style w:type="paragraph" w:customStyle="1" w:styleId="7">
    <w:name w:val="xl27"/>
    <w:basedOn w:val="1"/>
    <w:next w:val="8"/>
    <w:autoRedefine/>
    <w:qFormat/>
    <w:uiPriority w:val="99"/>
    <w:pPr>
      <w:widowControl/>
      <w:spacing w:before="100" w:beforeAutospacing="1" w:after="100" w:afterAutospacing="1"/>
      <w:jc w:val="left"/>
    </w:pPr>
    <w:rPr>
      <w:color w:val="FF0000"/>
      <w:kern w:val="0"/>
      <w:sz w:val="24"/>
    </w:rPr>
  </w:style>
  <w:style w:type="paragraph" w:customStyle="1" w:styleId="8">
    <w:name w:val="A正文"/>
    <w:basedOn w:val="1"/>
    <w:autoRedefine/>
    <w:qFormat/>
    <w:uiPriority w:val="0"/>
    <w:pPr>
      <w:widowControl/>
      <w:overflowPunct w:val="0"/>
      <w:autoSpaceDE w:val="0"/>
      <w:autoSpaceDN w:val="0"/>
      <w:jc w:val="left"/>
      <w:textAlignment w:val="baseline"/>
    </w:pPr>
  </w:style>
  <w:style w:type="paragraph" w:styleId="9">
    <w:name w:val="Body Text Indent"/>
    <w:basedOn w:val="1"/>
    <w:next w:val="1"/>
    <w:link w:val="35"/>
    <w:autoRedefine/>
    <w:qFormat/>
    <w:uiPriority w:val="99"/>
    <w:pPr>
      <w:spacing w:line="560" w:lineRule="exact"/>
      <w:ind w:firstLine="567"/>
    </w:pPr>
    <w:rPr>
      <w:rFonts w:ascii="宋?" w:hAnsi="宋?"/>
      <w:sz w:val="28"/>
    </w:rPr>
  </w:style>
  <w:style w:type="paragraph" w:styleId="10">
    <w:name w:val="Plain Text"/>
    <w:basedOn w:val="1"/>
    <w:next w:val="5"/>
    <w:link w:val="36"/>
    <w:autoRedefine/>
    <w:qFormat/>
    <w:uiPriority w:val="99"/>
    <w:rPr>
      <w:rFonts w:ascii="宋?" w:hAnsi="Courier New"/>
      <w:sz w:val="24"/>
      <w:szCs w:val="20"/>
    </w:rPr>
  </w:style>
  <w:style w:type="paragraph" w:styleId="11">
    <w:name w:val="Body Text Indent 2"/>
    <w:basedOn w:val="1"/>
    <w:link w:val="37"/>
    <w:autoRedefine/>
    <w:qFormat/>
    <w:uiPriority w:val="99"/>
    <w:pPr>
      <w:spacing w:line="400" w:lineRule="exact"/>
      <w:ind w:firstLine="573"/>
    </w:pPr>
    <w:rPr>
      <w:rFonts w:ascii="宋?" w:hAnsi="宋?"/>
      <w:sz w:val="28"/>
    </w:rPr>
  </w:style>
  <w:style w:type="paragraph" w:styleId="12">
    <w:name w:val="footer"/>
    <w:basedOn w:val="1"/>
    <w:link w:val="39"/>
    <w:autoRedefine/>
    <w:qFormat/>
    <w:uiPriority w:val="99"/>
    <w:pPr>
      <w:tabs>
        <w:tab w:val="center" w:pos="4153"/>
        <w:tab w:val="right" w:pos="8306"/>
      </w:tabs>
      <w:snapToGrid w:val="0"/>
      <w:jc w:val="left"/>
    </w:pPr>
    <w:rPr>
      <w:sz w:val="18"/>
    </w:rPr>
  </w:style>
  <w:style w:type="paragraph" w:styleId="13">
    <w:name w:val="header"/>
    <w:basedOn w:val="1"/>
    <w:link w:val="4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2"/>
    <w:basedOn w:val="1"/>
    <w:next w:val="1"/>
    <w:link w:val="41"/>
    <w:autoRedefine/>
    <w:qFormat/>
    <w:uiPriority w:val="99"/>
  </w:style>
  <w:style w:type="paragraph" w:styleId="15">
    <w:name w:val="Normal (Web)"/>
    <w:basedOn w:val="1"/>
    <w:autoRedefine/>
    <w:qFormat/>
    <w:uiPriority w:val="99"/>
    <w:pPr>
      <w:spacing w:beforeAutospacing="1" w:afterAutospacing="1"/>
      <w:jc w:val="left"/>
    </w:pPr>
    <w:rPr>
      <w:kern w:val="0"/>
      <w:sz w:val="24"/>
    </w:rPr>
  </w:style>
  <w:style w:type="paragraph" w:styleId="16">
    <w:name w:val="Body Text First Indent 2"/>
    <w:basedOn w:val="1"/>
    <w:next w:val="1"/>
    <w:link w:val="38"/>
    <w:autoRedefine/>
    <w:qFormat/>
    <w:uiPriority w:val="99"/>
    <w:pPr>
      <w:spacing w:after="120" w:line="240" w:lineRule="auto"/>
      <w:ind w:left="420" w:leftChars="200" w:firstLine="420"/>
    </w:pPr>
    <w:rPr>
      <w:sz w:val="21"/>
    </w:rPr>
  </w:style>
  <w:style w:type="table" w:styleId="18">
    <w:name w:val="Table Grid"/>
    <w:basedOn w:val="17"/>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99"/>
    <w:rPr>
      <w:rFonts w:cs="Times New Roman"/>
      <w:b/>
      <w:bCs/>
    </w:rPr>
  </w:style>
  <w:style w:type="character" w:styleId="21">
    <w:name w:val="FollowedHyperlink"/>
    <w:basedOn w:val="19"/>
    <w:autoRedefine/>
    <w:qFormat/>
    <w:uiPriority w:val="99"/>
    <w:rPr>
      <w:rFonts w:cs="Times New Roman"/>
      <w:color w:val="333333"/>
      <w:u w:val="none"/>
    </w:rPr>
  </w:style>
  <w:style w:type="character" w:styleId="22">
    <w:name w:val="Emphasis"/>
    <w:basedOn w:val="19"/>
    <w:autoRedefine/>
    <w:qFormat/>
    <w:uiPriority w:val="99"/>
    <w:rPr>
      <w:rFonts w:cs="Times New Roman"/>
      <w:i/>
    </w:rPr>
  </w:style>
  <w:style w:type="character" w:styleId="23">
    <w:name w:val="HTML Definition"/>
    <w:basedOn w:val="19"/>
    <w:autoRedefine/>
    <w:qFormat/>
    <w:uiPriority w:val="99"/>
    <w:rPr>
      <w:rFonts w:cs="Times New Roman"/>
      <w:i/>
      <w:iCs/>
    </w:rPr>
  </w:style>
  <w:style w:type="character" w:styleId="24">
    <w:name w:val="HTML Acronym"/>
    <w:basedOn w:val="19"/>
    <w:autoRedefine/>
    <w:qFormat/>
    <w:uiPriority w:val="99"/>
    <w:rPr>
      <w:rFonts w:cs="Times New Roman"/>
    </w:rPr>
  </w:style>
  <w:style w:type="character" w:styleId="25">
    <w:name w:val="Hyperlink"/>
    <w:basedOn w:val="19"/>
    <w:autoRedefine/>
    <w:qFormat/>
    <w:uiPriority w:val="99"/>
    <w:rPr>
      <w:rFonts w:cs="Times New Roman"/>
      <w:color w:val="333333"/>
      <w:u w:val="none"/>
    </w:rPr>
  </w:style>
  <w:style w:type="character" w:styleId="26">
    <w:name w:val="HTML Code"/>
    <w:basedOn w:val="19"/>
    <w:autoRedefine/>
    <w:qFormat/>
    <w:uiPriority w:val="99"/>
    <w:rPr>
      <w:rFonts w:ascii="monospace" w:hAnsi="monospace" w:cs="monospace"/>
      <w:sz w:val="21"/>
      <w:szCs w:val="21"/>
    </w:rPr>
  </w:style>
  <w:style w:type="character" w:styleId="27">
    <w:name w:val="annotation reference"/>
    <w:basedOn w:val="19"/>
    <w:autoRedefine/>
    <w:semiHidden/>
    <w:qFormat/>
    <w:uiPriority w:val="99"/>
    <w:rPr>
      <w:rFonts w:cs="Times New Roman"/>
      <w:sz w:val="21"/>
    </w:rPr>
  </w:style>
  <w:style w:type="character" w:styleId="28">
    <w:name w:val="HTML Keyboard"/>
    <w:basedOn w:val="19"/>
    <w:autoRedefine/>
    <w:qFormat/>
    <w:uiPriority w:val="99"/>
    <w:rPr>
      <w:rFonts w:ascii="monospace" w:hAnsi="monospace" w:cs="monospace"/>
      <w:sz w:val="21"/>
      <w:szCs w:val="21"/>
    </w:rPr>
  </w:style>
  <w:style w:type="character" w:styleId="29">
    <w:name w:val="HTML Sample"/>
    <w:basedOn w:val="19"/>
    <w:autoRedefine/>
    <w:qFormat/>
    <w:uiPriority w:val="99"/>
    <w:rPr>
      <w:rFonts w:ascii="monospace" w:hAnsi="monospace" w:cs="monospace"/>
      <w:sz w:val="21"/>
      <w:szCs w:val="21"/>
    </w:rPr>
  </w:style>
  <w:style w:type="paragraph" w:customStyle="1" w:styleId="30">
    <w:name w:val="正文 首行缩进:  2 字符"/>
    <w:basedOn w:val="1"/>
    <w:autoRedefine/>
    <w:qFormat/>
    <w:uiPriority w:val="99"/>
    <w:pPr>
      <w:ind w:firstLine="579" w:firstLineChars="200"/>
    </w:pPr>
    <w:rPr>
      <w:sz w:val="28"/>
      <w:szCs w:val="20"/>
    </w:rPr>
  </w:style>
  <w:style w:type="character" w:customStyle="1" w:styleId="31">
    <w:name w:val="Heading 1 Char"/>
    <w:basedOn w:val="19"/>
    <w:link w:val="2"/>
    <w:autoRedefine/>
    <w:qFormat/>
    <w:locked/>
    <w:uiPriority w:val="99"/>
    <w:rPr>
      <w:rFonts w:ascii="Calibri" w:hAnsi="Calibri" w:cs="Times New Roman"/>
      <w:b/>
      <w:bCs/>
      <w:kern w:val="44"/>
      <w:sz w:val="44"/>
      <w:szCs w:val="44"/>
    </w:rPr>
  </w:style>
  <w:style w:type="character" w:customStyle="1" w:styleId="32">
    <w:name w:val="Heading 2 Char"/>
    <w:basedOn w:val="19"/>
    <w:link w:val="3"/>
    <w:autoRedefine/>
    <w:semiHidden/>
    <w:qFormat/>
    <w:locked/>
    <w:uiPriority w:val="99"/>
    <w:rPr>
      <w:rFonts w:ascii="Cambria" w:hAnsi="Cambria" w:eastAsia="宋?" w:cs="Times New Roman"/>
      <w:b/>
      <w:bCs/>
      <w:sz w:val="32"/>
      <w:szCs w:val="32"/>
    </w:rPr>
  </w:style>
  <w:style w:type="character" w:customStyle="1" w:styleId="33">
    <w:name w:val="Salutation Char"/>
    <w:basedOn w:val="19"/>
    <w:link w:val="5"/>
    <w:autoRedefine/>
    <w:semiHidden/>
    <w:qFormat/>
    <w:locked/>
    <w:uiPriority w:val="99"/>
    <w:rPr>
      <w:rFonts w:ascii="Calibri" w:hAnsi="Calibri" w:cs="Times New Roman"/>
      <w:sz w:val="24"/>
      <w:szCs w:val="24"/>
    </w:rPr>
  </w:style>
  <w:style w:type="character" w:customStyle="1" w:styleId="34">
    <w:name w:val="Body Text Char"/>
    <w:basedOn w:val="19"/>
    <w:link w:val="6"/>
    <w:autoRedefine/>
    <w:semiHidden/>
    <w:qFormat/>
    <w:locked/>
    <w:uiPriority w:val="99"/>
    <w:rPr>
      <w:rFonts w:ascii="Calibri" w:hAnsi="Calibri" w:cs="Times New Roman"/>
      <w:sz w:val="24"/>
      <w:szCs w:val="24"/>
    </w:rPr>
  </w:style>
  <w:style w:type="character" w:customStyle="1" w:styleId="35">
    <w:name w:val="Body Text Indent Char"/>
    <w:basedOn w:val="19"/>
    <w:link w:val="9"/>
    <w:autoRedefine/>
    <w:semiHidden/>
    <w:qFormat/>
    <w:locked/>
    <w:uiPriority w:val="99"/>
    <w:rPr>
      <w:rFonts w:ascii="Calibri" w:hAnsi="Calibri" w:cs="Times New Roman"/>
      <w:sz w:val="24"/>
      <w:szCs w:val="24"/>
    </w:rPr>
  </w:style>
  <w:style w:type="character" w:customStyle="1" w:styleId="36">
    <w:name w:val="Plain Text Char"/>
    <w:basedOn w:val="19"/>
    <w:link w:val="10"/>
    <w:autoRedefine/>
    <w:semiHidden/>
    <w:qFormat/>
    <w:locked/>
    <w:uiPriority w:val="99"/>
    <w:rPr>
      <w:rFonts w:ascii="宋?" w:hAnsi="Courier New" w:cs="Courier New"/>
      <w:sz w:val="21"/>
      <w:szCs w:val="21"/>
    </w:rPr>
  </w:style>
  <w:style w:type="character" w:customStyle="1" w:styleId="37">
    <w:name w:val="Body Text Indent 2 Char"/>
    <w:basedOn w:val="19"/>
    <w:link w:val="11"/>
    <w:autoRedefine/>
    <w:semiHidden/>
    <w:qFormat/>
    <w:locked/>
    <w:uiPriority w:val="99"/>
    <w:rPr>
      <w:rFonts w:ascii="Calibri" w:hAnsi="Calibri" w:cs="Times New Roman"/>
      <w:sz w:val="24"/>
      <w:szCs w:val="24"/>
    </w:rPr>
  </w:style>
  <w:style w:type="character" w:customStyle="1" w:styleId="38">
    <w:name w:val="Body Text First Indent 2 Char"/>
    <w:basedOn w:val="35"/>
    <w:link w:val="16"/>
    <w:autoRedefine/>
    <w:semiHidden/>
    <w:qFormat/>
    <w:locked/>
    <w:uiPriority w:val="99"/>
  </w:style>
  <w:style w:type="character" w:customStyle="1" w:styleId="39">
    <w:name w:val="Footer Char"/>
    <w:basedOn w:val="19"/>
    <w:link w:val="12"/>
    <w:autoRedefine/>
    <w:semiHidden/>
    <w:qFormat/>
    <w:locked/>
    <w:uiPriority w:val="99"/>
    <w:rPr>
      <w:rFonts w:ascii="Calibri" w:hAnsi="Calibri" w:cs="Times New Roman"/>
      <w:sz w:val="18"/>
      <w:szCs w:val="18"/>
    </w:rPr>
  </w:style>
  <w:style w:type="character" w:customStyle="1" w:styleId="40">
    <w:name w:val="Header Char"/>
    <w:basedOn w:val="19"/>
    <w:link w:val="13"/>
    <w:autoRedefine/>
    <w:semiHidden/>
    <w:qFormat/>
    <w:locked/>
    <w:uiPriority w:val="99"/>
    <w:rPr>
      <w:rFonts w:ascii="Calibri" w:hAnsi="Calibri" w:cs="Times New Roman"/>
      <w:sz w:val="18"/>
      <w:szCs w:val="18"/>
    </w:rPr>
  </w:style>
  <w:style w:type="character" w:customStyle="1" w:styleId="41">
    <w:name w:val="Body Text 2 Char"/>
    <w:basedOn w:val="19"/>
    <w:link w:val="14"/>
    <w:autoRedefine/>
    <w:semiHidden/>
    <w:qFormat/>
    <w:locked/>
    <w:uiPriority w:val="99"/>
    <w:rPr>
      <w:rFonts w:ascii="Calibri" w:hAnsi="Calibri" w:cs="Times New Roman"/>
      <w:sz w:val="24"/>
      <w:szCs w:val="24"/>
    </w:rPr>
  </w:style>
  <w:style w:type="paragraph" w:customStyle="1" w:styleId="42">
    <w:name w:val="Default"/>
    <w:basedOn w:val="43"/>
    <w:next w:val="44"/>
    <w:autoRedefine/>
    <w:qFormat/>
    <w:uiPriority w:val="99"/>
    <w:pPr>
      <w:autoSpaceDE w:val="0"/>
      <w:autoSpaceDN w:val="0"/>
      <w:adjustRightInd w:val="0"/>
    </w:pPr>
    <w:rPr>
      <w:kern w:val="0"/>
      <w:sz w:val="24"/>
    </w:rPr>
  </w:style>
  <w:style w:type="paragraph" w:customStyle="1" w:styleId="43">
    <w:name w:val="批注文字1"/>
    <w:autoRedefine/>
    <w:qFormat/>
    <w:uiPriority w:val="99"/>
    <w:pPr>
      <w:widowControl w:val="0"/>
    </w:pPr>
    <w:rPr>
      <w:rFonts w:ascii="Times New Roman" w:hAnsi="Times New Roman" w:eastAsia="宋?" w:cs="Times New Roman"/>
      <w:color w:val="000000"/>
      <w:kern w:val="2"/>
      <w:sz w:val="21"/>
      <w:szCs w:val="24"/>
      <w:lang w:val="en-US" w:eastAsia="zh-CN" w:bidi="ar-SA"/>
    </w:rPr>
  </w:style>
  <w:style w:type="paragraph" w:customStyle="1" w:styleId="44">
    <w:name w:val="1正文段落"/>
    <w:basedOn w:val="1"/>
    <w:autoRedefine/>
    <w:qFormat/>
    <w:uiPriority w:val="99"/>
    <w:pPr>
      <w:widowControl/>
      <w:snapToGrid w:val="0"/>
      <w:ind w:firstLine="480"/>
      <w:jc w:val="left"/>
    </w:pPr>
    <w:rPr>
      <w:kern w:val="0"/>
      <w:szCs w:val="20"/>
    </w:rPr>
  </w:style>
  <w:style w:type="paragraph" w:customStyle="1" w:styleId="45">
    <w:name w:val="标题2"/>
    <w:basedOn w:val="3"/>
    <w:autoRedefine/>
    <w:qFormat/>
    <w:uiPriority w:val="99"/>
    <w:pPr>
      <w:numPr>
        <w:ilvl w:val="1"/>
        <w:numId w:val="1"/>
      </w:numPr>
      <w:spacing w:line="440" w:lineRule="exact"/>
    </w:pPr>
    <w:rPr>
      <w:kern w:val="0"/>
    </w:rPr>
  </w:style>
  <w:style w:type="paragraph" w:customStyle="1" w:styleId="46">
    <w:name w:val="样式 正文文本缩进 + 行距: 1.5 倍行距"/>
    <w:basedOn w:val="9"/>
    <w:autoRedefine/>
    <w:qFormat/>
    <w:uiPriority w:val="99"/>
    <w:pPr>
      <w:ind w:left="90" w:leftChars="32" w:firstLine="560"/>
    </w:pPr>
  </w:style>
  <w:style w:type="paragraph" w:customStyle="1" w:styleId="47">
    <w:name w:val="样式 小四 行距: 1.5 倍行距"/>
    <w:basedOn w:val="1"/>
    <w:autoRedefine/>
    <w:qFormat/>
    <w:uiPriority w:val="99"/>
    <w:pPr>
      <w:ind w:firstLine="480" w:firstLineChars="200"/>
    </w:pPr>
    <w:rPr>
      <w:rFonts w:cs="宋?"/>
    </w:rPr>
  </w:style>
  <w:style w:type="paragraph" w:customStyle="1" w:styleId="48">
    <w:name w:val="图、表内容"/>
    <w:basedOn w:val="1"/>
    <w:autoRedefine/>
    <w:qFormat/>
    <w:uiPriority w:val="99"/>
    <w:pPr>
      <w:jc w:val="center"/>
    </w:pPr>
  </w:style>
  <w:style w:type="paragraph" w:customStyle="1" w:styleId="49">
    <w:name w:val="4正文文本"/>
    <w:basedOn w:val="1"/>
    <w:autoRedefine/>
    <w:qFormat/>
    <w:uiPriority w:val="99"/>
    <w:pPr>
      <w:spacing w:line="360" w:lineRule="auto"/>
      <w:ind w:firstLine="840" w:firstLineChars="200"/>
      <w:jc w:val="left"/>
    </w:pPr>
    <w:rPr>
      <w:sz w:val="24"/>
    </w:rPr>
  </w:style>
  <w:style w:type="paragraph" w:customStyle="1" w:styleId="50">
    <w:name w:val="2工程内容及规模"/>
    <w:basedOn w:val="1"/>
    <w:autoRedefine/>
    <w:qFormat/>
    <w:uiPriority w:val="99"/>
    <w:pPr>
      <w:spacing w:line="360" w:lineRule="auto"/>
      <w:jc w:val="left"/>
      <w:outlineLvl w:val="1"/>
    </w:pPr>
    <w:rPr>
      <w:b/>
      <w:sz w:val="28"/>
      <w:szCs w:val="28"/>
    </w:rPr>
  </w:style>
  <w:style w:type="character" w:customStyle="1" w:styleId="51">
    <w:name w:val="msg-box"/>
    <w:basedOn w:val="19"/>
    <w:autoRedefine/>
    <w:qFormat/>
    <w:uiPriority w:val="99"/>
    <w:rPr>
      <w:rFonts w:cs="Times New Roman"/>
    </w:rPr>
  </w:style>
  <w:style w:type="character" w:customStyle="1" w:styleId="52">
    <w:name w:val="red2"/>
    <w:basedOn w:val="19"/>
    <w:autoRedefine/>
    <w:qFormat/>
    <w:uiPriority w:val="99"/>
    <w:rPr>
      <w:rFonts w:cs="Times New Roman"/>
      <w:color w:val="FF0000"/>
    </w:rPr>
  </w:style>
  <w:style w:type="character" w:customStyle="1" w:styleId="53">
    <w:name w:val="c2"/>
    <w:basedOn w:val="19"/>
    <w:autoRedefine/>
    <w:qFormat/>
    <w:uiPriority w:val="99"/>
    <w:rPr>
      <w:rFonts w:cs="Times New Roman"/>
    </w:rPr>
  </w:style>
  <w:style w:type="character" w:customStyle="1" w:styleId="54">
    <w:name w:val="c3"/>
    <w:basedOn w:val="19"/>
    <w:autoRedefine/>
    <w:qFormat/>
    <w:uiPriority w:val="99"/>
    <w:rPr>
      <w:rFonts w:cs="Times New Roman"/>
    </w:rPr>
  </w:style>
  <w:style w:type="character" w:customStyle="1" w:styleId="55">
    <w:name w:val="right2"/>
    <w:basedOn w:val="19"/>
    <w:autoRedefine/>
    <w:qFormat/>
    <w:uiPriority w:val="99"/>
    <w:rPr>
      <w:rFonts w:cs="Times New Roman"/>
      <w:color w:val="A1A1A1"/>
    </w:rPr>
  </w:style>
  <w:style w:type="character" w:customStyle="1" w:styleId="56">
    <w:name w:val="hit"/>
    <w:basedOn w:val="19"/>
    <w:autoRedefine/>
    <w:qFormat/>
    <w:uiPriority w:val="99"/>
    <w:rPr>
      <w:rFonts w:cs="Times New Roman"/>
    </w:rPr>
  </w:style>
  <w:style w:type="character" w:customStyle="1" w:styleId="57">
    <w:name w:val="c1"/>
    <w:basedOn w:val="19"/>
    <w:autoRedefine/>
    <w:qFormat/>
    <w:uiPriority w:val="99"/>
    <w:rPr>
      <w:rFonts w:cs="Times New Roman"/>
    </w:rPr>
  </w:style>
  <w:style w:type="character" w:customStyle="1" w:styleId="58">
    <w:name w:val="right"/>
    <w:basedOn w:val="19"/>
    <w:autoRedefine/>
    <w:qFormat/>
    <w:uiPriority w:val="99"/>
    <w:rPr>
      <w:rFonts w:cs="Times New Roman"/>
      <w:color w:val="A1A1A1"/>
    </w:rPr>
  </w:style>
  <w:style w:type="character" w:customStyle="1" w:styleId="59">
    <w:name w:val="red"/>
    <w:basedOn w:val="19"/>
    <w:autoRedefine/>
    <w:qFormat/>
    <w:uiPriority w:val="99"/>
    <w:rPr>
      <w:rFonts w:cs="Times New Roman"/>
      <w:color w:val="FF0000"/>
    </w:rPr>
  </w:style>
  <w:style w:type="character" w:customStyle="1" w:styleId="60">
    <w:name w:val="msg-box16"/>
    <w:basedOn w:val="19"/>
    <w:autoRedefine/>
    <w:qFormat/>
    <w:uiPriority w:val="99"/>
    <w:rPr>
      <w:rFonts w:cs="Times New Roman"/>
    </w:rPr>
  </w:style>
  <w:style w:type="paragraph" w:customStyle="1" w:styleId="61">
    <w:name w:val="表格"/>
    <w:basedOn w:val="10"/>
    <w:autoRedefine/>
    <w:qFormat/>
    <w:uiPriority w:val="99"/>
    <w:pPr>
      <w:suppressAutoHyphens/>
      <w:jc w:val="center"/>
    </w:pPr>
    <w:rPr>
      <w:rFonts w:ascii="Times New Roman" w:hAnsi="Times New Roman"/>
      <w:sz w:val="21"/>
      <w:szCs w:val="21"/>
    </w:rPr>
  </w:style>
  <w:style w:type="paragraph" w:customStyle="1" w:styleId="62">
    <w:name w:val="0正文"/>
    <w:autoRedefine/>
    <w:qFormat/>
    <w:uiPriority w:val="99"/>
    <w:pPr>
      <w:widowControl w:val="0"/>
      <w:spacing w:line="360" w:lineRule="auto"/>
      <w:ind w:firstLine="720" w:firstLineChars="200"/>
    </w:pPr>
    <w:rPr>
      <w:rFonts w:ascii="Times New Roman" w:hAnsi="Times New Roman" w:eastAsia="宋?" w:cs="Microsoft Uighur"/>
      <w:kern w:val="0"/>
      <w:sz w:val="24"/>
      <w:szCs w:val="22"/>
      <w:lang w:val="en-US" w:eastAsia="zh-CN" w:bidi="ar-SA"/>
    </w:rPr>
  </w:style>
  <w:style w:type="paragraph" w:customStyle="1" w:styleId="63">
    <w:name w:val="Body text|1"/>
    <w:basedOn w:val="1"/>
    <w:autoRedefine/>
    <w:qFormat/>
    <w:uiPriority w:val="0"/>
    <w:pPr>
      <w:spacing w:line="276" w:lineRule="auto"/>
      <w:ind w:firstLine="400"/>
    </w:pPr>
    <w:rPr>
      <w:rFonts w:ascii="宋体" w:hAnsi="宋体" w:eastAsia="宋体" w:cs="宋体"/>
      <w:sz w:val="30"/>
      <w:szCs w:val="30"/>
      <w:lang w:val="zh-TW" w:eastAsia="zh-TW" w:bidi="zh-TW"/>
    </w:rPr>
  </w:style>
  <w:style w:type="paragraph" w:customStyle="1" w:styleId="64">
    <w:name w:val="表格内容"/>
    <w:autoRedefine/>
    <w:qFormat/>
    <w:uiPriority w:val="99"/>
    <w:pPr>
      <w:widowControl w:val="0"/>
      <w:spacing w:before="20" w:beforeLines="20" w:after="20" w:afterLines="20"/>
      <w:jc w:val="center"/>
    </w:pPr>
    <w:rPr>
      <w:rFonts w:ascii="Times New Roman" w:hAnsi="Times New Roman" w:eastAsia="仿宋_GB2312"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2010</Words>
  <Characters>2170</Characters>
  <Lines>0</Lines>
  <Paragraphs>0</Paragraphs>
  <TotalTime>0</TotalTime>
  <ScaleCrop>false</ScaleCrop>
  <LinksUpToDate>false</LinksUpToDate>
  <CharactersWithSpaces>2187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2022-04-24T06:39:00Z</dcterms:created>
  <dc:creator>Administrator</dc:creator>
  <cp:lastModifiedBy>不二不二</cp:lastModifiedBy>
  <cp:lastPrinted>2025-02-26T00:41:00Z</cp:lastPrinted>
  <dcterms:modified xsi:type="dcterms:W3CDTF">2025-04-28T09:38:08Z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commondata">
    <vt:lpwstr>eyJoZGlkIjoiY2NiMWViOGJjZDNmMjBiMmJkNmI0OTVhMmFlMmE5ZjcifQ==</vt:lpwstr>
  </property>
  <property fmtid="{D5CDD505-2E9C-101B-9397-08002B2CF9AE}" pid="4" name="ICV">
    <vt:lpwstr>859090FD50574FF48D607C0D219436F0_13</vt:lpwstr>
  </property>
  <property fmtid="{D5CDD505-2E9C-101B-9397-08002B2CF9AE}" pid="5" name="KSOTemplateDocerSaveRecord">
    <vt:lpwstr>eyJoZGlkIjoiODMyYTY1ZWM1MGFlNWQ0MGRhM2E2ODhkYWNkMjExYzIiLCJ1c2VySWQiOiIyMjYxOTU4ODcifQ==</vt:lpwstr>
  </property>
</Properties>
</file>