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D56DF5">
      <w:pPr>
        <w:bidi w:val="0"/>
        <w:rPr>
          <w:rFonts w:hint="default"/>
          <w:lang w:val="en-US" w:eastAsia="zh-CN"/>
        </w:rPr>
      </w:pPr>
    </w:p>
    <w:p w14:paraId="0571B98D">
      <w:pPr>
        <w:bidi w:val="0"/>
        <w:rPr>
          <w:rFonts w:hint="default"/>
          <w:lang w:val="en-US" w:eastAsia="zh-CN"/>
        </w:rPr>
      </w:pPr>
    </w:p>
    <w:p w14:paraId="4B365618">
      <w:pPr>
        <w:bidi w:val="0"/>
        <w:rPr>
          <w:rFonts w:hint="default"/>
          <w:lang w:val="en-US" w:eastAsia="zh-CN"/>
        </w:rPr>
      </w:pPr>
    </w:p>
    <w:p w14:paraId="49D69559">
      <w:pPr>
        <w:bidi w:val="0"/>
        <w:rPr>
          <w:rFonts w:hint="default"/>
          <w:lang w:val="en-US" w:eastAsia="zh-CN"/>
        </w:rPr>
      </w:pPr>
    </w:p>
    <w:p w14:paraId="0CEDB865">
      <w:pPr>
        <w:adjustRightInd w:val="0"/>
        <w:snapToGrid w:val="0"/>
        <w:ind w:left="0" w:leftChars="0" w:firstLine="0" w:firstLineChars="0"/>
        <w:jc w:val="center"/>
        <w:outlineLvl w:val="0"/>
        <w:rPr>
          <w:rFonts w:hint="eastAsia" w:ascii="方正小标宋_GBK" w:hAnsi="方正小标宋_GBK" w:eastAsia="方正小标宋_GBK" w:cs="方正小标宋_GBK"/>
          <w:bCs/>
          <w:color w:val="auto"/>
          <w:sz w:val="72"/>
          <w:szCs w:val="72"/>
        </w:rPr>
      </w:pPr>
      <w:r>
        <w:rPr>
          <w:rFonts w:hint="eastAsia" w:ascii="方正小标宋_GBK" w:hAnsi="方正小标宋_GBK" w:eastAsia="方正小标宋_GBK" w:cs="方正小标宋_GBK"/>
          <w:bCs/>
          <w:color w:val="auto"/>
          <w:sz w:val="72"/>
          <w:szCs w:val="72"/>
        </w:rPr>
        <w:t>建设项目环境影响报告表</w:t>
      </w:r>
    </w:p>
    <w:p w14:paraId="1036AA75">
      <w:pPr>
        <w:adjustRightInd w:val="0"/>
        <w:snapToGrid w:val="0"/>
        <w:spacing w:before="192" w:beforeLines="80"/>
        <w:ind w:left="0" w:leftChars="0" w:firstLine="0" w:firstLineChars="0"/>
        <w:jc w:val="center"/>
        <w:rPr>
          <w:rFonts w:eastAsia="宋体"/>
          <w:bCs/>
          <w:color w:val="auto"/>
          <w:sz w:val="48"/>
          <w:szCs w:val="48"/>
        </w:rPr>
      </w:pPr>
      <w:r>
        <w:rPr>
          <w:rFonts w:hint="eastAsia" w:ascii="楷体" w:hAnsi="楷体" w:eastAsia="楷体" w:cs="楷体"/>
          <w:bCs/>
          <w:color w:val="auto"/>
          <w:sz w:val="48"/>
          <w:szCs w:val="48"/>
        </w:rPr>
        <w:t>（污染影响类）</w:t>
      </w:r>
    </w:p>
    <w:p w14:paraId="6F81D9BE">
      <w:pPr>
        <w:bidi w:val="0"/>
      </w:pPr>
    </w:p>
    <w:p w14:paraId="3E6D003A">
      <w:pPr>
        <w:bidi w:val="0"/>
      </w:pPr>
    </w:p>
    <w:p w14:paraId="6F3E544B">
      <w:pPr>
        <w:bidi w:val="0"/>
      </w:pPr>
    </w:p>
    <w:p w14:paraId="6BA96FF8">
      <w:pPr>
        <w:bidi w:val="0"/>
      </w:pPr>
    </w:p>
    <w:p w14:paraId="3A15EC1D">
      <w:pPr>
        <w:bidi w:val="0"/>
      </w:pPr>
    </w:p>
    <w:p w14:paraId="43C08706">
      <w:pPr>
        <w:bidi w:val="0"/>
      </w:pPr>
    </w:p>
    <w:p w14:paraId="14366E74">
      <w:pPr>
        <w:bidi w:val="0"/>
      </w:pPr>
    </w:p>
    <w:tbl>
      <w:tblPr>
        <w:tblStyle w:val="4"/>
        <w:tblW w:w="7804" w:type="dxa"/>
        <w:jc w:val="center"/>
        <w:tblLayout w:type="fixed"/>
        <w:tblCellMar>
          <w:top w:w="0" w:type="dxa"/>
          <w:left w:w="108" w:type="dxa"/>
          <w:bottom w:w="0" w:type="dxa"/>
          <w:right w:w="108" w:type="dxa"/>
        </w:tblCellMar>
      </w:tblPr>
      <w:tblGrid>
        <w:gridCol w:w="2228"/>
        <w:gridCol w:w="5576"/>
      </w:tblGrid>
      <w:tr w14:paraId="5787933D">
        <w:tblPrEx>
          <w:tblCellMar>
            <w:top w:w="0" w:type="dxa"/>
            <w:left w:w="108" w:type="dxa"/>
            <w:bottom w:w="0" w:type="dxa"/>
            <w:right w:w="108" w:type="dxa"/>
          </w:tblCellMar>
        </w:tblPrEx>
        <w:trPr>
          <w:trHeight w:val="850" w:hRule="exact"/>
          <w:jc w:val="center"/>
        </w:trPr>
        <w:tc>
          <w:tcPr>
            <w:tcW w:w="2228" w:type="dxa"/>
            <w:tcBorders>
              <w:top w:val="nil"/>
              <w:left w:val="nil"/>
              <w:bottom w:val="nil"/>
              <w:right w:val="nil"/>
            </w:tcBorders>
            <w:noWrap w:val="0"/>
            <w:vAlign w:val="bottom"/>
          </w:tcPr>
          <w:p w14:paraId="394014A0">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right"/>
              <w:textAlignment w:val="auto"/>
              <w:rPr>
                <w:rFonts w:eastAsia="仿宋"/>
                <w:color w:val="auto"/>
                <w:sz w:val="36"/>
                <w:szCs w:val="36"/>
              </w:rPr>
            </w:pPr>
            <w:r>
              <w:rPr>
                <w:rFonts w:eastAsia="仿宋"/>
                <w:color w:val="auto"/>
                <w:sz w:val="36"/>
                <w:szCs w:val="36"/>
              </w:rPr>
              <w:t>项目名称：</w:t>
            </w:r>
          </w:p>
        </w:tc>
        <w:tc>
          <w:tcPr>
            <w:tcW w:w="5576" w:type="dxa"/>
            <w:tcBorders>
              <w:left w:val="nil"/>
              <w:bottom w:val="single" w:color="auto" w:sz="4" w:space="0"/>
            </w:tcBorders>
            <w:noWrap w:val="0"/>
            <w:vAlign w:val="bottom"/>
          </w:tcPr>
          <w:p w14:paraId="3C0669D6">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eastAsia="仿宋"/>
                <w:color w:val="auto"/>
                <w:sz w:val="36"/>
                <w:szCs w:val="36"/>
                <w:u w:val="none"/>
              </w:rPr>
            </w:pPr>
            <w:r>
              <w:rPr>
                <w:rFonts w:hint="eastAsia" w:eastAsia="仿宋"/>
                <w:color w:val="auto"/>
                <w:sz w:val="36"/>
                <w:szCs w:val="36"/>
                <w:u w:val="none"/>
              </w:rPr>
              <w:t>安徽鑫茂包装年产100万条塑编集装袋生产线项目</w:t>
            </w:r>
          </w:p>
        </w:tc>
      </w:tr>
      <w:tr w14:paraId="357337FF">
        <w:tblPrEx>
          <w:tblCellMar>
            <w:top w:w="0" w:type="dxa"/>
            <w:left w:w="108" w:type="dxa"/>
            <w:bottom w:w="0" w:type="dxa"/>
            <w:right w:w="108" w:type="dxa"/>
          </w:tblCellMar>
        </w:tblPrEx>
        <w:trPr>
          <w:trHeight w:val="850" w:hRule="exact"/>
          <w:jc w:val="center"/>
        </w:trPr>
        <w:tc>
          <w:tcPr>
            <w:tcW w:w="2228" w:type="dxa"/>
            <w:tcBorders>
              <w:top w:val="nil"/>
              <w:left w:val="nil"/>
              <w:bottom w:val="nil"/>
              <w:right w:val="nil"/>
            </w:tcBorders>
            <w:noWrap w:val="0"/>
            <w:vAlign w:val="bottom"/>
          </w:tcPr>
          <w:p w14:paraId="1CB64948">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right"/>
              <w:textAlignment w:val="auto"/>
              <w:rPr>
                <w:rFonts w:eastAsia="仿宋"/>
                <w:color w:val="auto"/>
                <w:sz w:val="36"/>
                <w:szCs w:val="36"/>
              </w:rPr>
            </w:pPr>
            <w:r>
              <w:rPr>
                <w:rFonts w:eastAsia="仿宋"/>
                <w:color w:val="auto"/>
                <w:sz w:val="36"/>
                <w:szCs w:val="36"/>
              </w:rPr>
              <w:t>建设单位：</w:t>
            </w:r>
          </w:p>
        </w:tc>
        <w:tc>
          <w:tcPr>
            <w:tcW w:w="5576" w:type="dxa"/>
            <w:tcBorders>
              <w:top w:val="single" w:color="auto" w:sz="4" w:space="0"/>
              <w:left w:val="nil"/>
              <w:bottom w:val="single" w:color="auto" w:sz="4" w:space="0"/>
            </w:tcBorders>
            <w:noWrap w:val="0"/>
            <w:vAlign w:val="bottom"/>
          </w:tcPr>
          <w:p w14:paraId="2A2164F9">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hint="eastAsia" w:eastAsia="仿宋"/>
                <w:color w:val="auto"/>
                <w:sz w:val="36"/>
                <w:szCs w:val="36"/>
                <w:u w:val="none"/>
                <w:lang w:eastAsia="zh-CN"/>
              </w:rPr>
            </w:pPr>
            <w:r>
              <w:rPr>
                <w:rFonts w:hint="eastAsia" w:eastAsia="仿宋"/>
                <w:color w:val="auto"/>
                <w:sz w:val="36"/>
                <w:szCs w:val="36"/>
                <w:u w:val="none"/>
                <w:lang w:eastAsia="zh-CN"/>
              </w:rPr>
              <w:t>安徽鑫茂包装材料有限公司</w:t>
            </w:r>
          </w:p>
        </w:tc>
      </w:tr>
      <w:tr w14:paraId="35604B1F">
        <w:tblPrEx>
          <w:tblCellMar>
            <w:top w:w="0" w:type="dxa"/>
            <w:left w:w="108" w:type="dxa"/>
            <w:bottom w:w="0" w:type="dxa"/>
            <w:right w:w="108" w:type="dxa"/>
          </w:tblCellMar>
        </w:tblPrEx>
        <w:trPr>
          <w:trHeight w:val="850" w:hRule="exact"/>
          <w:jc w:val="center"/>
        </w:trPr>
        <w:tc>
          <w:tcPr>
            <w:tcW w:w="2228" w:type="dxa"/>
            <w:tcBorders>
              <w:top w:val="nil"/>
              <w:left w:val="nil"/>
              <w:bottom w:val="nil"/>
              <w:right w:val="nil"/>
            </w:tcBorders>
            <w:noWrap w:val="0"/>
            <w:vAlign w:val="bottom"/>
          </w:tcPr>
          <w:p w14:paraId="00F0A07A">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right"/>
              <w:textAlignment w:val="auto"/>
              <w:rPr>
                <w:rFonts w:eastAsia="仿宋"/>
                <w:color w:val="auto"/>
                <w:sz w:val="36"/>
                <w:szCs w:val="36"/>
              </w:rPr>
            </w:pPr>
            <w:r>
              <w:rPr>
                <w:rFonts w:eastAsia="仿宋"/>
                <w:color w:val="auto"/>
                <w:sz w:val="36"/>
                <w:szCs w:val="36"/>
              </w:rPr>
              <w:t>编制日期：</w:t>
            </w:r>
          </w:p>
        </w:tc>
        <w:tc>
          <w:tcPr>
            <w:tcW w:w="5576" w:type="dxa"/>
            <w:tcBorders>
              <w:top w:val="single" w:color="auto" w:sz="4" w:space="0"/>
              <w:left w:val="nil"/>
              <w:bottom w:val="single" w:color="auto" w:sz="4" w:space="0"/>
            </w:tcBorders>
            <w:noWrap w:val="0"/>
            <w:vAlign w:val="bottom"/>
          </w:tcPr>
          <w:p w14:paraId="2A082D63">
            <w:pPr>
              <w:keepNext w:val="0"/>
              <w:keepLines w:val="0"/>
              <w:pageBreakBefore w:val="0"/>
              <w:widowControl w:val="0"/>
              <w:kinsoku/>
              <w:wordWrap/>
              <w:overflowPunct/>
              <w:topLinePunct w:val="0"/>
              <w:autoSpaceDE/>
              <w:autoSpaceDN/>
              <w:bidi w:val="0"/>
              <w:adjustRightInd w:val="0"/>
              <w:snapToGrid w:val="0"/>
              <w:spacing w:line="240" w:lineRule="auto"/>
              <w:ind w:left="0" w:leftChars="0" w:firstLine="0" w:firstLineChars="0"/>
              <w:jc w:val="center"/>
              <w:textAlignment w:val="auto"/>
              <w:rPr>
                <w:rFonts w:eastAsia="仿宋"/>
                <w:color w:val="auto"/>
                <w:sz w:val="36"/>
                <w:szCs w:val="36"/>
                <w:u w:val="none"/>
              </w:rPr>
            </w:pPr>
            <w:bookmarkStart w:id="0" w:name="_Toc36872067"/>
            <w:r>
              <w:rPr>
                <w:rFonts w:hint="eastAsia" w:ascii="Times New Roman" w:hAnsi="Times New Roman" w:eastAsia="仿宋" w:cs="Times New Roman"/>
                <w:b w:val="0"/>
                <w:bCs w:val="0"/>
                <w:color w:val="auto"/>
                <w:sz w:val="36"/>
                <w:szCs w:val="36"/>
                <w:u w:val="none"/>
              </w:rPr>
              <w:t>202</w:t>
            </w:r>
            <w:r>
              <w:rPr>
                <w:rFonts w:hint="eastAsia" w:eastAsia="仿宋" w:cs="Times New Roman"/>
                <w:b w:val="0"/>
                <w:bCs w:val="0"/>
                <w:color w:val="auto"/>
                <w:sz w:val="36"/>
                <w:szCs w:val="36"/>
                <w:u w:val="none"/>
                <w:lang w:val="en-US" w:eastAsia="zh-CN"/>
              </w:rPr>
              <w:t>5</w:t>
            </w:r>
            <w:r>
              <w:rPr>
                <w:rFonts w:hint="eastAsia" w:ascii="Times New Roman" w:hAnsi="Times New Roman" w:eastAsia="仿宋" w:cs="Times New Roman"/>
                <w:b w:val="0"/>
                <w:bCs w:val="0"/>
                <w:color w:val="auto"/>
                <w:sz w:val="36"/>
                <w:szCs w:val="36"/>
                <w:u w:val="none"/>
              </w:rPr>
              <w:t>年</w:t>
            </w:r>
            <w:bookmarkEnd w:id="0"/>
            <w:r>
              <w:rPr>
                <w:rFonts w:hint="eastAsia" w:eastAsia="仿宋"/>
                <w:color w:val="auto"/>
                <w:sz w:val="36"/>
                <w:szCs w:val="36"/>
                <w:u w:val="none"/>
                <w:lang w:val="en-US" w:eastAsia="zh-CN"/>
              </w:rPr>
              <w:t>5</w:t>
            </w:r>
            <w:r>
              <w:rPr>
                <w:rFonts w:hint="eastAsia" w:ascii="Times New Roman" w:hAnsi="Times New Roman" w:eastAsia="仿宋" w:cs="Times New Roman"/>
                <w:b w:val="0"/>
                <w:bCs w:val="0"/>
                <w:color w:val="auto"/>
                <w:sz w:val="36"/>
                <w:szCs w:val="36"/>
                <w:u w:val="none"/>
              </w:rPr>
              <w:t>月</w:t>
            </w:r>
          </w:p>
        </w:tc>
      </w:tr>
    </w:tbl>
    <w:p w14:paraId="4DE8D529">
      <w:pPr>
        <w:bidi w:val="0"/>
      </w:pPr>
    </w:p>
    <w:p w14:paraId="1EC5B06F">
      <w:pPr>
        <w:bidi w:val="0"/>
      </w:pPr>
      <w:bookmarkStart w:id="1" w:name="_Hlk57884087"/>
    </w:p>
    <w:p w14:paraId="008B0905">
      <w:pPr>
        <w:bidi w:val="0"/>
      </w:pPr>
    </w:p>
    <w:p w14:paraId="52AAC91F">
      <w:pPr>
        <w:bidi w:val="0"/>
      </w:pPr>
    </w:p>
    <w:p w14:paraId="3D1D1E54">
      <w:pPr>
        <w:bidi w:val="0"/>
      </w:pPr>
    </w:p>
    <w:p w14:paraId="18F52EA2">
      <w:pPr>
        <w:bidi w:val="0"/>
      </w:pPr>
    </w:p>
    <w:bookmarkEnd w:id="1"/>
    <w:p w14:paraId="78FA2E04">
      <w:pPr>
        <w:adjustRightInd w:val="0"/>
        <w:snapToGrid w:val="0"/>
        <w:spacing w:line="288" w:lineRule="auto"/>
        <w:ind w:left="0" w:leftChars="0" w:firstLine="0" w:firstLineChars="0"/>
        <w:jc w:val="center"/>
        <w:rPr>
          <w:rFonts w:eastAsia="宋体"/>
          <w:color w:val="auto"/>
          <w:sz w:val="36"/>
          <w:szCs w:val="36"/>
        </w:rPr>
      </w:pPr>
      <w:r>
        <w:rPr>
          <w:rFonts w:hint="eastAsia" w:ascii="楷体" w:hAnsi="楷体" w:eastAsia="楷体" w:cs="楷体"/>
          <w:color w:val="auto"/>
          <w:sz w:val="36"/>
          <w:szCs w:val="36"/>
        </w:rPr>
        <w:t>中华人民共和国生态环境部制</w:t>
      </w:r>
    </w:p>
    <w:p w14:paraId="4570B9D6">
      <w:pPr>
        <w:adjustRightInd w:val="0"/>
        <w:snapToGrid w:val="0"/>
        <w:spacing w:line="288" w:lineRule="auto"/>
        <w:ind w:firstLine="1040"/>
        <w:rPr>
          <w:rFonts w:eastAsia="仿宋"/>
          <w:color w:val="auto"/>
          <w:sz w:val="36"/>
          <w:szCs w:val="36"/>
        </w:rPr>
        <w:sectPr>
          <w:footerReference r:id="rId5" w:type="default"/>
          <w:pgSz w:w="11906" w:h="16838"/>
          <w:pgMar w:top="1440" w:right="1800" w:bottom="1440" w:left="1800" w:header="851" w:footer="1077" w:gutter="0"/>
          <w:pgNumType w:start="1"/>
          <w:cols w:space="720" w:num="1"/>
          <w:docGrid w:linePitch="312" w:charSpace="0"/>
        </w:sectPr>
      </w:pPr>
    </w:p>
    <w:p w14:paraId="60179C19">
      <w:pPr>
        <w:pStyle w:val="2"/>
        <w:bidi w:val="0"/>
        <w:rPr>
          <w:rFonts w:hint="eastAsia"/>
          <w:lang w:eastAsia="zh-CN"/>
        </w:rPr>
      </w:pPr>
      <w:r>
        <w:t>一、建设项目基本情况</w:t>
      </w:r>
    </w:p>
    <w:tbl>
      <w:tblPr>
        <w:tblStyle w:val="4"/>
        <w:tblW w:w="5338"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223"/>
        <w:gridCol w:w="3232"/>
        <w:gridCol w:w="1274"/>
        <w:gridCol w:w="3166"/>
      </w:tblGrid>
      <w:tr w14:paraId="5CC208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47EC03C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项目名称</w:t>
            </w:r>
          </w:p>
        </w:tc>
        <w:tc>
          <w:tcPr>
            <w:tcW w:w="4312" w:type="pct"/>
            <w:gridSpan w:val="3"/>
            <w:noWrap w:val="0"/>
            <w:vAlign w:val="center"/>
          </w:tcPr>
          <w:p w14:paraId="3B3C8F02">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rFonts w:hint="eastAsia"/>
                <w:color w:val="auto"/>
                <w:sz w:val="24"/>
              </w:rPr>
              <w:t>安徽鑫茂包装年产100万条塑编集装袋生产线项目</w:t>
            </w:r>
          </w:p>
        </w:tc>
      </w:tr>
      <w:tr w14:paraId="392A81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1FF7474A">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项目代码</w:t>
            </w:r>
          </w:p>
        </w:tc>
        <w:tc>
          <w:tcPr>
            <w:tcW w:w="4312" w:type="pct"/>
            <w:gridSpan w:val="3"/>
            <w:noWrap w:val="0"/>
            <w:vAlign w:val="center"/>
          </w:tcPr>
          <w:p w14:paraId="5CB2E3CD">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auto"/>
                <w:sz w:val="24"/>
                <w:lang w:val="en-US" w:eastAsia="zh-CN"/>
              </w:rPr>
            </w:pPr>
            <w:r>
              <w:rPr>
                <w:rFonts w:hint="eastAsia" w:eastAsia="新宋体"/>
                <w:color w:val="auto"/>
                <w:sz w:val="24"/>
                <w:lang w:val="en-US" w:eastAsia="zh-CN"/>
              </w:rPr>
              <w:t>2504-340405-04-01-124190</w:t>
            </w:r>
          </w:p>
        </w:tc>
      </w:tr>
      <w:tr w14:paraId="156145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6D683DC2">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建设单位联系人</w:t>
            </w:r>
          </w:p>
        </w:tc>
        <w:tc>
          <w:tcPr>
            <w:tcW w:w="1817" w:type="pct"/>
            <w:noWrap w:val="0"/>
            <w:vAlign w:val="center"/>
          </w:tcPr>
          <w:p w14:paraId="25A5F81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rFonts w:hint="eastAsia"/>
                <w:color w:val="auto"/>
                <w:sz w:val="24"/>
              </w:rPr>
              <w:t>井庆乐</w:t>
            </w:r>
          </w:p>
        </w:tc>
        <w:tc>
          <w:tcPr>
            <w:tcW w:w="716" w:type="pct"/>
            <w:noWrap w:val="0"/>
            <w:vAlign w:val="center"/>
          </w:tcPr>
          <w:p w14:paraId="3D4668DD">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联系方式</w:t>
            </w:r>
          </w:p>
        </w:tc>
        <w:tc>
          <w:tcPr>
            <w:tcW w:w="1779" w:type="pct"/>
            <w:noWrap w:val="0"/>
            <w:vAlign w:val="center"/>
          </w:tcPr>
          <w:p w14:paraId="4814361D">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rFonts w:hint="eastAsia"/>
                <w:color w:val="auto"/>
                <w:sz w:val="24"/>
              </w:rPr>
              <w:t>15856688625</w:t>
            </w:r>
          </w:p>
        </w:tc>
      </w:tr>
      <w:tr w14:paraId="650B6C9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1B7E5D1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建设地点</w:t>
            </w:r>
          </w:p>
        </w:tc>
        <w:tc>
          <w:tcPr>
            <w:tcW w:w="4312" w:type="pct"/>
            <w:gridSpan w:val="3"/>
            <w:noWrap w:val="0"/>
            <w:vAlign w:val="center"/>
          </w:tcPr>
          <w:p w14:paraId="0D745CDF">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新宋体"/>
                <w:color w:val="auto"/>
                <w:sz w:val="24"/>
                <w:lang w:val="en-US" w:eastAsia="zh-CN"/>
              </w:rPr>
            </w:pPr>
            <w:r>
              <w:rPr>
                <w:rFonts w:hint="eastAsia" w:ascii="新宋体" w:hAnsi="新宋体" w:eastAsia="新宋体"/>
                <w:color w:val="auto"/>
                <w:sz w:val="24"/>
              </w:rPr>
              <w:t>八公山工业聚集区创业园</w:t>
            </w:r>
            <w:r>
              <w:rPr>
                <w:rFonts w:hint="eastAsia" w:ascii="新宋体" w:hAnsi="新宋体" w:eastAsia="新宋体"/>
                <w:color w:val="auto"/>
                <w:sz w:val="24"/>
                <w:lang w:val="en-US" w:eastAsia="zh-CN"/>
              </w:rPr>
              <w:t>5号楼</w:t>
            </w:r>
          </w:p>
        </w:tc>
      </w:tr>
      <w:tr w14:paraId="755A5ED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305FE7B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地理坐标</w:t>
            </w:r>
          </w:p>
        </w:tc>
        <w:tc>
          <w:tcPr>
            <w:tcW w:w="4312" w:type="pct"/>
            <w:gridSpan w:val="3"/>
            <w:noWrap w:val="0"/>
            <w:vAlign w:val="center"/>
          </w:tcPr>
          <w:p w14:paraId="1A075F5D">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rFonts w:hint="eastAsia"/>
                <w:color w:val="auto"/>
                <w:sz w:val="24"/>
                <w:u w:val="none"/>
                <w:lang w:val="en-US" w:eastAsia="zh-CN"/>
              </w:rPr>
              <w:t>经度：</w:t>
            </w:r>
            <w:r>
              <w:rPr>
                <w:rFonts w:hint="eastAsia"/>
                <w:color w:val="auto"/>
                <w:sz w:val="24"/>
                <w:u w:val="none"/>
              </w:rPr>
              <w:t>116</w:t>
            </w:r>
            <w:r>
              <w:rPr>
                <w:color w:val="auto"/>
                <w:sz w:val="24"/>
                <w:u w:val="none"/>
              </w:rPr>
              <w:t>度</w:t>
            </w:r>
            <w:r>
              <w:rPr>
                <w:rFonts w:hint="eastAsia"/>
                <w:color w:val="auto"/>
                <w:sz w:val="24"/>
                <w:u w:val="none"/>
              </w:rPr>
              <w:t>49</w:t>
            </w:r>
            <w:r>
              <w:rPr>
                <w:color w:val="auto"/>
                <w:sz w:val="24"/>
                <w:u w:val="none"/>
              </w:rPr>
              <w:t>分</w:t>
            </w:r>
            <w:r>
              <w:rPr>
                <w:rFonts w:hint="eastAsia"/>
                <w:color w:val="auto"/>
                <w:sz w:val="24"/>
                <w:u w:val="none"/>
              </w:rPr>
              <w:t>2</w:t>
            </w:r>
            <w:r>
              <w:rPr>
                <w:rFonts w:hint="eastAsia"/>
                <w:color w:val="auto"/>
                <w:sz w:val="24"/>
                <w:u w:val="none"/>
                <w:lang w:val="en-US" w:eastAsia="zh-CN"/>
              </w:rPr>
              <w:t>6.743</w:t>
            </w:r>
            <w:r>
              <w:rPr>
                <w:color w:val="auto"/>
                <w:sz w:val="24"/>
                <w:u w:val="none"/>
              </w:rPr>
              <w:t>秒，</w:t>
            </w:r>
            <w:r>
              <w:rPr>
                <w:rFonts w:hint="eastAsia"/>
                <w:color w:val="auto"/>
                <w:sz w:val="24"/>
                <w:u w:val="none"/>
                <w:lang w:val="en-US" w:eastAsia="zh-CN"/>
              </w:rPr>
              <w:t>纬度：</w:t>
            </w:r>
            <w:r>
              <w:rPr>
                <w:color w:val="auto"/>
                <w:sz w:val="24"/>
                <w:u w:val="none"/>
              </w:rPr>
              <w:t>3</w:t>
            </w:r>
            <w:r>
              <w:rPr>
                <w:rFonts w:hint="eastAsia"/>
                <w:color w:val="auto"/>
                <w:sz w:val="24"/>
                <w:u w:val="none"/>
              </w:rPr>
              <w:t>2</w:t>
            </w:r>
            <w:r>
              <w:rPr>
                <w:color w:val="auto"/>
                <w:sz w:val="24"/>
                <w:u w:val="none"/>
              </w:rPr>
              <w:t>度</w:t>
            </w:r>
            <w:r>
              <w:rPr>
                <w:rFonts w:hint="eastAsia"/>
                <w:color w:val="auto"/>
                <w:sz w:val="24"/>
                <w:u w:val="none"/>
              </w:rPr>
              <w:t>39</w:t>
            </w:r>
            <w:r>
              <w:rPr>
                <w:color w:val="auto"/>
                <w:sz w:val="24"/>
                <w:u w:val="none"/>
              </w:rPr>
              <w:t>分</w:t>
            </w:r>
            <w:r>
              <w:rPr>
                <w:rFonts w:hint="eastAsia"/>
                <w:color w:val="auto"/>
                <w:sz w:val="24"/>
                <w:u w:val="none"/>
                <w:lang w:val="en-US" w:eastAsia="zh-CN"/>
              </w:rPr>
              <w:t>27.665</w:t>
            </w:r>
            <w:r>
              <w:rPr>
                <w:color w:val="auto"/>
                <w:sz w:val="24"/>
                <w:u w:val="none"/>
              </w:rPr>
              <w:t>秒</w:t>
            </w:r>
          </w:p>
        </w:tc>
      </w:tr>
      <w:tr w14:paraId="3830D3A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49" w:hRule="atLeast"/>
          <w:jc w:val="center"/>
        </w:trPr>
        <w:tc>
          <w:tcPr>
            <w:tcW w:w="687" w:type="pct"/>
            <w:noWrap w:val="0"/>
            <w:tcMar>
              <w:top w:w="16" w:type="dxa"/>
              <w:left w:w="16" w:type="dxa"/>
              <w:right w:w="16" w:type="dxa"/>
            </w:tcMar>
            <w:vAlign w:val="center"/>
          </w:tcPr>
          <w:p w14:paraId="72F2B38C">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国民经济行业类别</w:t>
            </w:r>
          </w:p>
        </w:tc>
        <w:tc>
          <w:tcPr>
            <w:tcW w:w="1817" w:type="pct"/>
            <w:noWrap w:val="0"/>
            <w:vAlign w:val="center"/>
          </w:tcPr>
          <w:p w14:paraId="25F768A0">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color w:val="auto"/>
                <w:sz w:val="24"/>
              </w:rPr>
            </w:pPr>
            <w:r>
              <w:rPr>
                <w:rFonts w:hint="eastAsia"/>
                <w:color w:val="auto"/>
                <w:sz w:val="24"/>
              </w:rPr>
              <w:t>C2923塑料丝、绳及编织品制造</w:t>
            </w:r>
          </w:p>
          <w:p w14:paraId="5B199D50">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eastAsia="宋体"/>
                <w:color w:val="auto"/>
                <w:sz w:val="24"/>
                <w:lang w:val="en-US" w:eastAsia="zh-CN"/>
              </w:rPr>
            </w:pPr>
            <w:r>
              <w:rPr>
                <w:rFonts w:hint="eastAsia"/>
                <w:color w:val="auto"/>
                <w:sz w:val="24"/>
                <w:lang w:val="en-US" w:eastAsia="zh-CN"/>
              </w:rPr>
              <w:t>C2319包装装潢及其他印刷</w:t>
            </w:r>
          </w:p>
        </w:tc>
        <w:tc>
          <w:tcPr>
            <w:tcW w:w="716" w:type="pct"/>
            <w:noWrap w:val="0"/>
            <w:vAlign w:val="center"/>
          </w:tcPr>
          <w:p w14:paraId="2A6DD089">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bookmarkStart w:id="2" w:name="_Hlk49843745"/>
            <w:r>
              <w:rPr>
                <w:color w:val="auto"/>
                <w:sz w:val="24"/>
              </w:rPr>
              <w:t>建设项目</w:t>
            </w:r>
          </w:p>
          <w:p w14:paraId="74FE6AA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行业类别</w:t>
            </w:r>
            <w:bookmarkEnd w:id="2"/>
          </w:p>
        </w:tc>
        <w:tc>
          <w:tcPr>
            <w:tcW w:w="1779" w:type="pct"/>
            <w:noWrap w:val="0"/>
            <w:vAlign w:val="center"/>
          </w:tcPr>
          <w:p w14:paraId="69989CF3">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eastAsia"/>
                <w:color w:val="auto"/>
                <w:sz w:val="24"/>
              </w:rPr>
            </w:pPr>
            <w:r>
              <w:rPr>
                <w:rFonts w:hint="eastAsia"/>
                <w:color w:val="auto"/>
                <w:sz w:val="24"/>
              </w:rPr>
              <w:t>二十六、橡胶和塑料制品业29-塑料制品业292-其他（年用非溶剂型低VOCs含量涂料10吨以下的除外）</w:t>
            </w:r>
          </w:p>
          <w:p w14:paraId="20FD5B1F">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rFonts w:hint="default" w:eastAsia="宋体"/>
                <w:color w:val="auto"/>
                <w:sz w:val="24"/>
                <w:lang w:val="en-US" w:eastAsia="zh-CN"/>
              </w:rPr>
            </w:pPr>
            <w:r>
              <w:rPr>
                <w:rFonts w:hint="eastAsia"/>
                <w:color w:val="auto"/>
                <w:sz w:val="24"/>
                <w:lang w:val="en-US" w:eastAsia="zh-CN"/>
              </w:rPr>
              <w:t>二十、印刷和记录媒介复制业，39印刷</w:t>
            </w:r>
          </w:p>
        </w:tc>
      </w:tr>
      <w:tr w14:paraId="425140F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801" w:hRule="atLeast"/>
          <w:jc w:val="center"/>
        </w:trPr>
        <w:tc>
          <w:tcPr>
            <w:tcW w:w="687" w:type="pct"/>
            <w:noWrap w:val="0"/>
            <w:tcMar>
              <w:top w:w="16" w:type="dxa"/>
              <w:left w:w="16" w:type="dxa"/>
              <w:right w:w="16" w:type="dxa"/>
            </w:tcMar>
            <w:vAlign w:val="center"/>
          </w:tcPr>
          <w:p w14:paraId="38CDE07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建设性质</w:t>
            </w:r>
          </w:p>
        </w:tc>
        <w:tc>
          <w:tcPr>
            <w:tcW w:w="1817" w:type="pct"/>
            <w:noWrap w:val="0"/>
            <w:vAlign w:val="center"/>
          </w:tcPr>
          <w:p w14:paraId="69B0100B">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Cs w:val="21"/>
              </w:rPr>
            </w:pPr>
            <w:r>
              <w:rPr>
                <w:color w:val="auto"/>
                <w:szCs w:val="21"/>
              </w:rPr>
              <w:sym w:font="Wingdings 2" w:char="0052"/>
            </w:r>
            <w:r>
              <w:rPr>
                <w:color w:val="auto"/>
                <w:szCs w:val="21"/>
              </w:rPr>
              <w:t>新建（迁建）</w:t>
            </w:r>
          </w:p>
          <w:p w14:paraId="1C96A538">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Cs w:val="21"/>
              </w:rPr>
            </w:pPr>
            <w:r>
              <w:rPr>
                <w:color w:val="auto"/>
                <w:szCs w:val="21"/>
              </w:rPr>
              <w:sym w:font="Wingdings 2" w:char="00A3"/>
            </w:r>
            <w:r>
              <w:rPr>
                <w:color w:val="auto"/>
                <w:szCs w:val="21"/>
              </w:rPr>
              <w:t>改建</w:t>
            </w:r>
          </w:p>
          <w:p w14:paraId="09B3295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Cs w:val="21"/>
              </w:rPr>
            </w:pPr>
            <w:r>
              <w:rPr>
                <w:color w:val="auto"/>
                <w:szCs w:val="21"/>
              </w:rPr>
              <w:sym w:font="Wingdings 2" w:char="00A3"/>
            </w:r>
            <w:r>
              <w:rPr>
                <w:color w:val="auto"/>
                <w:szCs w:val="21"/>
              </w:rPr>
              <w:t>扩建</w:t>
            </w:r>
          </w:p>
          <w:p w14:paraId="66A2E19C">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 w:val="24"/>
              </w:rPr>
            </w:pPr>
            <w:r>
              <w:rPr>
                <w:color w:val="auto"/>
                <w:szCs w:val="21"/>
              </w:rPr>
              <w:sym w:font="Wingdings 2" w:char="00A3"/>
            </w:r>
            <w:r>
              <w:rPr>
                <w:color w:val="auto"/>
                <w:szCs w:val="21"/>
              </w:rPr>
              <w:t>技术改造</w:t>
            </w:r>
          </w:p>
        </w:tc>
        <w:tc>
          <w:tcPr>
            <w:tcW w:w="716" w:type="pct"/>
            <w:noWrap w:val="0"/>
            <w:vAlign w:val="center"/>
          </w:tcPr>
          <w:p w14:paraId="75ABE623">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建设项目</w:t>
            </w:r>
          </w:p>
          <w:p w14:paraId="3B3AF65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申报情形</w:t>
            </w:r>
          </w:p>
        </w:tc>
        <w:tc>
          <w:tcPr>
            <w:tcW w:w="1779" w:type="pct"/>
            <w:noWrap w:val="0"/>
            <w:vAlign w:val="center"/>
          </w:tcPr>
          <w:p w14:paraId="6A3F8E9C">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Cs w:val="21"/>
              </w:rPr>
            </w:pPr>
            <w:r>
              <w:rPr>
                <w:color w:val="auto"/>
                <w:szCs w:val="21"/>
              </w:rPr>
              <w:sym w:font="Wingdings 2" w:char="0052"/>
            </w:r>
            <w:r>
              <w:rPr>
                <w:color w:val="auto"/>
                <w:szCs w:val="21"/>
              </w:rPr>
              <w:t>首次申报项目</w:t>
            </w:r>
          </w:p>
          <w:p w14:paraId="0F7782F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Cs w:val="21"/>
              </w:rPr>
            </w:pPr>
            <w:r>
              <w:rPr>
                <w:color w:val="auto"/>
                <w:szCs w:val="21"/>
              </w:rPr>
              <w:sym w:font="Wingdings 2" w:char="00A3"/>
            </w:r>
            <w:r>
              <w:rPr>
                <w:color w:val="auto"/>
                <w:szCs w:val="21"/>
              </w:rPr>
              <w:t>不予批准后再次申报项目</w:t>
            </w:r>
          </w:p>
          <w:p w14:paraId="556570A5">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Cs w:val="21"/>
              </w:rPr>
            </w:pPr>
            <w:r>
              <w:rPr>
                <w:color w:val="auto"/>
                <w:szCs w:val="21"/>
              </w:rPr>
              <w:sym w:font="Wingdings 2" w:char="00A3"/>
            </w:r>
            <w:r>
              <w:rPr>
                <w:color w:val="auto"/>
                <w:szCs w:val="21"/>
              </w:rPr>
              <w:t>超五年重新审核项目</w:t>
            </w:r>
          </w:p>
          <w:p w14:paraId="609CCF3C">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left"/>
              <w:textAlignment w:val="auto"/>
              <w:rPr>
                <w:color w:val="auto"/>
                <w:sz w:val="24"/>
              </w:rPr>
            </w:pPr>
            <w:r>
              <w:rPr>
                <w:color w:val="auto"/>
                <w:szCs w:val="21"/>
              </w:rPr>
              <w:sym w:font="Wingdings 2" w:char="00A3"/>
            </w:r>
            <w:r>
              <w:rPr>
                <w:color w:val="auto"/>
                <w:szCs w:val="21"/>
              </w:rPr>
              <w:t>重大变动重新报批项目</w:t>
            </w:r>
          </w:p>
        </w:tc>
      </w:tr>
      <w:tr w14:paraId="5D47C70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24" w:hRule="atLeast"/>
          <w:jc w:val="center"/>
        </w:trPr>
        <w:tc>
          <w:tcPr>
            <w:tcW w:w="687" w:type="pct"/>
            <w:noWrap w:val="0"/>
            <w:tcMar>
              <w:top w:w="16" w:type="dxa"/>
              <w:left w:w="16" w:type="dxa"/>
              <w:right w:w="16" w:type="dxa"/>
            </w:tcMar>
            <w:vAlign w:val="center"/>
          </w:tcPr>
          <w:p w14:paraId="14A0D7E8">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项目审批（核准/备案）部门</w:t>
            </w:r>
          </w:p>
        </w:tc>
        <w:tc>
          <w:tcPr>
            <w:tcW w:w="1817" w:type="pct"/>
            <w:noWrap w:val="0"/>
            <w:vAlign w:val="center"/>
          </w:tcPr>
          <w:p w14:paraId="7A05258C">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auto"/>
                <w:sz w:val="24"/>
                <w:lang w:val="en-US" w:eastAsia="zh-CN"/>
              </w:rPr>
            </w:pPr>
            <w:r>
              <w:rPr>
                <w:rFonts w:hint="eastAsia"/>
                <w:bCs/>
                <w:color w:val="auto"/>
                <w:kern w:val="0"/>
                <w:sz w:val="24"/>
              </w:rPr>
              <w:t>八公山区</w:t>
            </w:r>
            <w:r>
              <w:rPr>
                <w:rFonts w:hint="eastAsia"/>
                <w:bCs/>
                <w:color w:val="auto"/>
                <w:kern w:val="0"/>
                <w:sz w:val="24"/>
                <w:lang w:val="en-US" w:eastAsia="zh-CN"/>
              </w:rPr>
              <w:t>发展和改革委员会</w:t>
            </w:r>
          </w:p>
        </w:tc>
        <w:tc>
          <w:tcPr>
            <w:tcW w:w="716" w:type="pct"/>
            <w:noWrap w:val="0"/>
            <w:vAlign w:val="center"/>
          </w:tcPr>
          <w:p w14:paraId="13EF0AA1">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项目审批（核准/备案）文号</w:t>
            </w:r>
          </w:p>
        </w:tc>
        <w:tc>
          <w:tcPr>
            <w:tcW w:w="1779" w:type="pct"/>
            <w:noWrap w:val="0"/>
            <w:vAlign w:val="center"/>
          </w:tcPr>
          <w:p w14:paraId="71573D4D">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auto"/>
                <w:sz w:val="24"/>
                <w:lang w:val="en-US" w:eastAsia="zh-CN"/>
              </w:rPr>
            </w:pPr>
            <w:r>
              <w:rPr>
                <w:rFonts w:hint="eastAsia"/>
                <w:bCs/>
                <w:color w:val="auto"/>
                <w:kern w:val="0"/>
                <w:sz w:val="24"/>
                <w:lang w:val="en-US" w:eastAsia="zh-CN"/>
              </w:rPr>
              <w:t>淮八发改审批</w:t>
            </w:r>
            <w:r>
              <w:rPr>
                <w:rFonts w:hint="eastAsia"/>
                <w:color w:val="auto"/>
                <w:sz w:val="24"/>
              </w:rPr>
              <w:t>〔20</w:t>
            </w:r>
            <w:r>
              <w:rPr>
                <w:rFonts w:hint="eastAsia"/>
                <w:color w:val="auto"/>
                <w:sz w:val="24"/>
                <w:lang w:val="en-US" w:eastAsia="zh-CN"/>
              </w:rPr>
              <w:t>25</w:t>
            </w:r>
            <w:r>
              <w:rPr>
                <w:rFonts w:hint="eastAsia"/>
                <w:color w:val="auto"/>
                <w:sz w:val="24"/>
              </w:rPr>
              <w:t>〕</w:t>
            </w:r>
            <w:r>
              <w:rPr>
                <w:rFonts w:hint="eastAsia"/>
                <w:color w:val="auto"/>
                <w:sz w:val="24"/>
                <w:lang w:val="en-US" w:eastAsia="zh-CN"/>
              </w:rPr>
              <w:t>64号</w:t>
            </w:r>
          </w:p>
        </w:tc>
      </w:tr>
      <w:tr w14:paraId="714B69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39E2F1B4">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总投资（万元）</w:t>
            </w:r>
          </w:p>
        </w:tc>
        <w:tc>
          <w:tcPr>
            <w:tcW w:w="1817" w:type="pct"/>
            <w:noWrap w:val="0"/>
            <w:vAlign w:val="center"/>
          </w:tcPr>
          <w:p w14:paraId="3FF0821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auto"/>
                <w:sz w:val="24"/>
                <w:lang w:val="en-US" w:eastAsia="zh-CN"/>
              </w:rPr>
            </w:pPr>
            <w:r>
              <w:rPr>
                <w:rFonts w:hint="eastAsia"/>
                <w:color w:val="auto"/>
                <w:sz w:val="24"/>
                <w:lang w:val="en-US" w:eastAsia="zh-CN"/>
              </w:rPr>
              <w:t>3000</w:t>
            </w:r>
          </w:p>
        </w:tc>
        <w:tc>
          <w:tcPr>
            <w:tcW w:w="716" w:type="pct"/>
            <w:noWrap w:val="0"/>
            <w:tcMar>
              <w:top w:w="16" w:type="dxa"/>
              <w:left w:w="16" w:type="dxa"/>
              <w:right w:w="16" w:type="dxa"/>
            </w:tcMar>
            <w:vAlign w:val="center"/>
          </w:tcPr>
          <w:p w14:paraId="0169D57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环保投资（万元）</w:t>
            </w:r>
          </w:p>
        </w:tc>
        <w:tc>
          <w:tcPr>
            <w:tcW w:w="1779" w:type="pct"/>
            <w:noWrap w:val="0"/>
            <w:vAlign w:val="center"/>
          </w:tcPr>
          <w:p w14:paraId="0572885B">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rFonts w:hint="eastAsia"/>
                <w:color w:val="auto"/>
                <w:sz w:val="24"/>
                <w:lang w:val="en-US" w:eastAsia="zh-CN"/>
              </w:rPr>
              <w:t>20</w:t>
            </w:r>
          </w:p>
        </w:tc>
      </w:tr>
      <w:tr w14:paraId="55EC84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5F38F5F4">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环保投资占比（%）</w:t>
            </w:r>
          </w:p>
        </w:tc>
        <w:tc>
          <w:tcPr>
            <w:tcW w:w="1817" w:type="pct"/>
            <w:noWrap w:val="0"/>
            <w:vAlign w:val="center"/>
          </w:tcPr>
          <w:p w14:paraId="408385C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olor w:val="auto"/>
                <w:sz w:val="24"/>
                <w:lang w:val="en-US" w:eastAsia="zh-CN"/>
              </w:rPr>
            </w:pPr>
            <w:r>
              <w:rPr>
                <w:rFonts w:hint="eastAsia"/>
                <w:color w:val="auto"/>
                <w:sz w:val="24"/>
                <w:lang w:val="en-US" w:eastAsia="zh-CN"/>
              </w:rPr>
              <w:t>0.67</w:t>
            </w:r>
          </w:p>
        </w:tc>
        <w:tc>
          <w:tcPr>
            <w:tcW w:w="716" w:type="pct"/>
            <w:noWrap w:val="0"/>
            <w:tcMar>
              <w:top w:w="16" w:type="dxa"/>
              <w:left w:w="16" w:type="dxa"/>
              <w:right w:w="16" w:type="dxa"/>
            </w:tcMar>
            <w:vAlign w:val="center"/>
          </w:tcPr>
          <w:p w14:paraId="07F9A51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施工工期</w:t>
            </w:r>
          </w:p>
        </w:tc>
        <w:tc>
          <w:tcPr>
            <w:tcW w:w="1779" w:type="pct"/>
            <w:noWrap w:val="0"/>
            <w:vAlign w:val="center"/>
          </w:tcPr>
          <w:p w14:paraId="49719C2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rFonts w:hint="eastAsia"/>
                <w:color w:val="auto"/>
                <w:sz w:val="24"/>
              </w:rPr>
              <w:t>2个月</w:t>
            </w:r>
          </w:p>
        </w:tc>
      </w:tr>
      <w:tr w14:paraId="5DC4FC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687" w:type="pct"/>
            <w:noWrap w:val="0"/>
            <w:tcMar>
              <w:top w:w="16" w:type="dxa"/>
              <w:left w:w="16" w:type="dxa"/>
              <w:right w:w="16" w:type="dxa"/>
            </w:tcMar>
            <w:vAlign w:val="center"/>
          </w:tcPr>
          <w:p w14:paraId="2E8512F4">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z w:val="24"/>
              </w:rPr>
              <w:t>是否开工建设</w:t>
            </w:r>
          </w:p>
        </w:tc>
        <w:tc>
          <w:tcPr>
            <w:tcW w:w="1817" w:type="pct"/>
            <w:noWrap w:val="0"/>
            <w:vAlign w:val="center"/>
          </w:tcPr>
          <w:p w14:paraId="0FD3676B">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color w:val="auto"/>
                <w:szCs w:val="21"/>
              </w:rPr>
            </w:pPr>
            <w:r>
              <w:rPr>
                <w:color w:val="auto"/>
                <w:szCs w:val="21"/>
              </w:rPr>
              <w:sym w:font="Wingdings 2" w:char="0052"/>
            </w:r>
            <w:r>
              <w:rPr>
                <w:color w:val="auto"/>
                <w:szCs w:val="21"/>
              </w:rPr>
              <w:t>否</w:t>
            </w:r>
          </w:p>
          <w:p w14:paraId="6C44900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宋体"/>
                <w:color w:val="auto"/>
                <w:sz w:val="24"/>
                <w:lang w:eastAsia="zh-CN"/>
              </w:rPr>
            </w:pPr>
            <w:r>
              <w:rPr>
                <w:color w:val="auto"/>
                <w:szCs w:val="21"/>
              </w:rPr>
              <w:sym w:font="Wingdings 2" w:char="00A3"/>
            </w:r>
            <w:r>
              <w:rPr>
                <w:color w:val="auto"/>
                <w:szCs w:val="21"/>
              </w:rPr>
              <w:t>是：</w:t>
            </w:r>
            <w:r>
              <w:rPr>
                <w:color w:val="auto"/>
                <w:szCs w:val="21"/>
                <w:u w:val="single"/>
              </w:rPr>
              <w:t xml:space="preserve">         </w:t>
            </w:r>
          </w:p>
        </w:tc>
        <w:tc>
          <w:tcPr>
            <w:tcW w:w="716" w:type="pct"/>
            <w:noWrap w:val="0"/>
            <w:tcMar>
              <w:top w:w="16" w:type="dxa"/>
              <w:left w:w="16" w:type="dxa"/>
              <w:right w:w="16" w:type="dxa"/>
            </w:tcMar>
            <w:vAlign w:val="center"/>
          </w:tcPr>
          <w:p w14:paraId="50468B1F">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sz w:val="24"/>
              </w:rPr>
            </w:pPr>
            <w:r>
              <w:rPr>
                <w:color w:val="auto"/>
                <w:spacing w:val="-6"/>
                <w:sz w:val="24"/>
              </w:rPr>
              <w:t>用地面积（</w:t>
            </w:r>
            <w:r>
              <w:rPr>
                <w:rFonts w:hint="eastAsia"/>
              </w:rPr>
              <w:t>m</w:t>
            </w:r>
            <w:r>
              <w:rPr>
                <w:rFonts w:hint="eastAsia"/>
                <w:vertAlign w:val="superscript"/>
              </w:rPr>
              <w:t>2</w:t>
            </w:r>
            <w:r>
              <w:rPr>
                <w:color w:val="auto"/>
                <w:spacing w:val="-6"/>
                <w:sz w:val="24"/>
              </w:rPr>
              <w:t>）</w:t>
            </w:r>
          </w:p>
        </w:tc>
        <w:tc>
          <w:tcPr>
            <w:tcW w:w="1779" w:type="pct"/>
            <w:noWrap w:val="0"/>
            <w:vAlign w:val="center"/>
          </w:tcPr>
          <w:p w14:paraId="64AACF2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default"/>
                <w:color w:val="auto"/>
                <w:sz w:val="24"/>
                <w:lang w:val="en-US"/>
              </w:rPr>
            </w:pPr>
            <w:r>
              <w:rPr>
                <w:rFonts w:hint="eastAsia"/>
                <w:color w:val="auto"/>
                <w:sz w:val="24"/>
                <w:lang w:val="en-US" w:eastAsia="zh-CN"/>
              </w:rPr>
              <w:t>3800</w:t>
            </w:r>
          </w:p>
        </w:tc>
      </w:tr>
      <w:tr w14:paraId="42C4FA5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87" w:type="pct"/>
            <w:noWrap w:val="0"/>
            <w:vAlign w:val="center"/>
          </w:tcPr>
          <w:p w14:paraId="463DFED0">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color w:val="auto"/>
                <w:kern w:val="0"/>
                <w:sz w:val="24"/>
              </w:rPr>
            </w:pPr>
            <w:r>
              <w:rPr>
                <w:color w:val="auto"/>
                <w:kern w:val="0"/>
                <w:sz w:val="24"/>
              </w:rPr>
              <w:t>专项评价设置情况</w:t>
            </w:r>
          </w:p>
        </w:tc>
        <w:tc>
          <w:tcPr>
            <w:tcW w:w="4312" w:type="pct"/>
            <w:gridSpan w:val="3"/>
            <w:noWrap w:val="0"/>
            <w:vAlign w:val="center"/>
          </w:tcPr>
          <w:p w14:paraId="3755B47C">
            <w:pPr>
              <w:bidi w:val="0"/>
              <w:rPr>
                <w:rFonts w:hint="eastAsia"/>
              </w:rPr>
            </w:pPr>
            <w:r>
              <w:rPr>
                <w:rFonts w:hint="eastAsia"/>
              </w:rPr>
              <w:t>根据《建设项目环境影响报告表编制技术指南（污染影响类）（试行）》可知，本项目无需设置专项评价，具体判定见下表。</w:t>
            </w:r>
          </w:p>
          <w:p w14:paraId="62385A64">
            <w:pPr>
              <w:pStyle w:val="7"/>
              <w:bidi w:val="0"/>
            </w:pPr>
            <w:r>
              <w:t>表1-1  专项评价设置原则表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726"/>
              <w:gridCol w:w="3108"/>
              <w:gridCol w:w="2612"/>
            </w:tblGrid>
            <w:tr w14:paraId="5097F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726" w:type="dxa"/>
                  <w:noWrap w:val="0"/>
                  <w:vAlign w:val="center"/>
                </w:tcPr>
                <w:p w14:paraId="339FAE19">
                  <w:pPr>
                    <w:pStyle w:val="8"/>
                    <w:bidi w:val="0"/>
                    <w:rPr>
                      <w:b/>
                      <w:bCs/>
                    </w:rPr>
                  </w:pPr>
                  <w:r>
                    <w:rPr>
                      <w:rFonts w:hint="eastAsia"/>
                      <w:b/>
                      <w:bCs/>
                    </w:rPr>
                    <w:t>专项评价的类别</w:t>
                  </w:r>
                </w:p>
              </w:tc>
              <w:tc>
                <w:tcPr>
                  <w:tcW w:w="3108" w:type="dxa"/>
                  <w:noWrap w:val="0"/>
                  <w:vAlign w:val="center"/>
                </w:tcPr>
                <w:p w14:paraId="1BCF8787">
                  <w:pPr>
                    <w:pStyle w:val="8"/>
                    <w:bidi w:val="0"/>
                    <w:rPr>
                      <w:b/>
                      <w:bCs/>
                    </w:rPr>
                  </w:pPr>
                  <w:r>
                    <w:rPr>
                      <w:rFonts w:hint="eastAsia"/>
                      <w:b/>
                      <w:bCs/>
                    </w:rPr>
                    <w:t>设置原则</w:t>
                  </w:r>
                </w:p>
              </w:tc>
              <w:tc>
                <w:tcPr>
                  <w:tcW w:w="2612" w:type="dxa"/>
                  <w:noWrap w:val="0"/>
                  <w:vAlign w:val="center"/>
                </w:tcPr>
                <w:p w14:paraId="795D4FD5">
                  <w:pPr>
                    <w:pStyle w:val="8"/>
                    <w:bidi w:val="0"/>
                    <w:rPr>
                      <w:b/>
                      <w:bCs/>
                    </w:rPr>
                  </w:pPr>
                  <w:r>
                    <w:rPr>
                      <w:rFonts w:hint="eastAsia"/>
                      <w:b/>
                      <w:bCs/>
                    </w:rPr>
                    <w:t>本项目情况</w:t>
                  </w:r>
                </w:p>
              </w:tc>
            </w:tr>
            <w:tr w14:paraId="2BA5A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726" w:type="dxa"/>
                  <w:noWrap w:val="0"/>
                  <w:vAlign w:val="center"/>
                </w:tcPr>
                <w:p w14:paraId="7AF6F530">
                  <w:pPr>
                    <w:pStyle w:val="8"/>
                    <w:bidi w:val="0"/>
                    <w:rPr>
                      <w:rFonts w:hint="eastAsia"/>
                    </w:rPr>
                  </w:pPr>
                  <w:r>
                    <w:rPr>
                      <w:rFonts w:hint="eastAsia"/>
                    </w:rPr>
                    <w:t>大气</w:t>
                  </w:r>
                </w:p>
              </w:tc>
              <w:tc>
                <w:tcPr>
                  <w:tcW w:w="3108" w:type="dxa"/>
                  <w:noWrap w:val="0"/>
                  <w:vAlign w:val="center"/>
                </w:tcPr>
                <w:p w14:paraId="3702829F">
                  <w:pPr>
                    <w:pStyle w:val="8"/>
                    <w:bidi w:val="0"/>
                  </w:pPr>
                  <w:r>
                    <w:t>排放废气含有毒有害污染物1、二噁英、苯并[a]芘、氟化物、氯气且厂界外500米范围内有环境空气保护目标的建设项目</w:t>
                  </w:r>
                </w:p>
              </w:tc>
              <w:tc>
                <w:tcPr>
                  <w:tcW w:w="2612" w:type="dxa"/>
                  <w:noWrap w:val="0"/>
                  <w:vAlign w:val="center"/>
                </w:tcPr>
                <w:p w14:paraId="4FC4BDF1">
                  <w:pPr>
                    <w:pStyle w:val="8"/>
                    <w:bidi w:val="0"/>
                  </w:pPr>
                  <w:r>
                    <w:t>本项目排放废气</w:t>
                  </w:r>
                  <w:r>
                    <w:rPr>
                      <w:rFonts w:hint="eastAsia"/>
                    </w:rPr>
                    <w:t>主要为</w:t>
                  </w:r>
                  <w:r>
                    <w:rPr>
                      <w:rFonts w:hint="eastAsia"/>
                      <w:lang w:val="en-US" w:eastAsia="zh-CN"/>
                    </w:rPr>
                    <w:t>非甲烷总烃、氨、臭气浓度</w:t>
                  </w:r>
                  <w:r>
                    <w:rPr>
                      <w:rFonts w:hint="eastAsia"/>
                    </w:rPr>
                    <w:t>，无需进行大气专项评价</w:t>
                  </w:r>
                </w:p>
              </w:tc>
            </w:tr>
            <w:tr w14:paraId="27E52C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726" w:type="dxa"/>
                  <w:noWrap w:val="0"/>
                  <w:vAlign w:val="center"/>
                </w:tcPr>
                <w:p w14:paraId="7E00D157">
                  <w:pPr>
                    <w:pStyle w:val="8"/>
                    <w:bidi w:val="0"/>
                  </w:pPr>
                  <w:r>
                    <w:rPr>
                      <w:rFonts w:hint="eastAsia"/>
                    </w:rPr>
                    <w:t>地表水</w:t>
                  </w:r>
                </w:p>
              </w:tc>
              <w:tc>
                <w:tcPr>
                  <w:tcW w:w="3108" w:type="dxa"/>
                  <w:noWrap w:val="0"/>
                  <w:vAlign w:val="center"/>
                </w:tcPr>
                <w:p w14:paraId="28CB209B">
                  <w:pPr>
                    <w:pStyle w:val="8"/>
                    <w:bidi w:val="0"/>
                  </w:pPr>
                  <w:r>
                    <w:t>新增工业废水直排建设项目</w:t>
                  </w:r>
                  <w:r>
                    <w:rPr>
                      <w:rFonts w:hint="eastAsia"/>
                    </w:rPr>
                    <w:t>（</w:t>
                  </w:r>
                  <w:r>
                    <w:t>槽罐车外送污水处理厂的除外</w:t>
                  </w:r>
                  <w:r>
                    <w:rPr>
                      <w:rFonts w:hint="eastAsia"/>
                    </w:rPr>
                    <w:t>）；</w:t>
                  </w:r>
                  <w:r>
                    <w:t>新增废水直排的污水集中处理厂</w:t>
                  </w:r>
                </w:p>
              </w:tc>
              <w:tc>
                <w:tcPr>
                  <w:tcW w:w="2612" w:type="dxa"/>
                  <w:noWrap w:val="0"/>
                  <w:vAlign w:val="center"/>
                </w:tcPr>
                <w:p w14:paraId="636C90AE">
                  <w:pPr>
                    <w:pStyle w:val="8"/>
                    <w:bidi w:val="0"/>
                  </w:pPr>
                  <w:r>
                    <w:t>项目</w:t>
                  </w:r>
                  <w:r>
                    <w:rPr>
                      <w:rFonts w:hint="eastAsia"/>
                    </w:rPr>
                    <w:t>生产废水经</w:t>
                  </w:r>
                  <w:r>
                    <w:rPr>
                      <w:rFonts w:hint="eastAsia"/>
                      <w:lang w:val="en-US" w:eastAsia="zh-CN"/>
                    </w:rPr>
                    <w:t>酸碱调节池预处理后</w:t>
                  </w:r>
                  <w:r>
                    <w:rPr>
                      <w:rFonts w:hint="eastAsia"/>
                    </w:rPr>
                    <w:t>进入八公山</w:t>
                  </w:r>
                  <w:r>
                    <w:rPr>
                      <w:rFonts w:hint="eastAsia"/>
                      <w:lang w:eastAsia="zh-CN"/>
                    </w:rPr>
                    <w:t>集聚区污水处理站</w:t>
                  </w:r>
                  <w:r>
                    <w:rPr>
                      <w:rFonts w:hint="eastAsia"/>
                    </w:rPr>
                    <w:t>；生活污水经化粪池处理后进入八公山</w:t>
                  </w:r>
                  <w:r>
                    <w:rPr>
                      <w:rFonts w:hint="eastAsia"/>
                      <w:lang w:eastAsia="zh-CN"/>
                    </w:rPr>
                    <w:t>集聚区污水处理站</w:t>
                  </w:r>
                  <w:r>
                    <w:rPr>
                      <w:rFonts w:hint="eastAsia"/>
                    </w:rPr>
                    <w:t>，</w:t>
                  </w:r>
                  <w:r>
                    <w:t>无需进行地表水专项评价</w:t>
                  </w:r>
                </w:p>
              </w:tc>
            </w:tr>
            <w:tr w14:paraId="01A214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726" w:type="dxa"/>
                  <w:noWrap w:val="0"/>
                  <w:vAlign w:val="center"/>
                </w:tcPr>
                <w:p w14:paraId="2CBC2FA7">
                  <w:pPr>
                    <w:pStyle w:val="8"/>
                    <w:bidi w:val="0"/>
                  </w:pPr>
                  <w:r>
                    <w:rPr>
                      <w:rFonts w:hint="eastAsia"/>
                    </w:rPr>
                    <w:t>环境风险</w:t>
                  </w:r>
                </w:p>
              </w:tc>
              <w:tc>
                <w:tcPr>
                  <w:tcW w:w="3108" w:type="dxa"/>
                  <w:noWrap w:val="0"/>
                  <w:vAlign w:val="center"/>
                </w:tcPr>
                <w:p w14:paraId="461E31FF">
                  <w:pPr>
                    <w:pStyle w:val="8"/>
                    <w:bidi w:val="0"/>
                  </w:pPr>
                  <w:r>
                    <w:t>有毒有害和易燃易爆危险物质存储量超过临界量的建设项目</w:t>
                  </w:r>
                </w:p>
              </w:tc>
              <w:tc>
                <w:tcPr>
                  <w:tcW w:w="2612" w:type="dxa"/>
                  <w:noWrap w:val="0"/>
                  <w:vAlign w:val="center"/>
                </w:tcPr>
                <w:p w14:paraId="5DEADD2D">
                  <w:pPr>
                    <w:pStyle w:val="8"/>
                    <w:bidi w:val="0"/>
                  </w:pPr>
                  <w:r>
                    <w:rPr>
                      <w:rFonts w:hint="default"/>
                      <w:lang w:val="en-US"/>
                    </w:rPr>
                    <w:t>项目危险物质存储量未超过临界量，不需进行环境风险专项评价</w:t>
                  </w:r>
                </w:p>
              </w:tc>
            </w:tr>
            <w:tr w14:paraId="2D227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726" w:type="dxa"/>
                  <w:noWrap w:val="0"/>
                  <w:vAlign w:val="center"/>
                </w:tcPr>
                <w:p w14:paraId="35B716F6">
                  <w:pPr>
                    <w:pStyle w:val="8"/>
                    <w:bidi w:val="0"/>
                  </w:pPr>
                  <w:r>
                    <w:rPr>
                      <w:rFonts w:hint="eastAsia"/>
                    </w:rPr>
                    <w:t>生态</w:t>
                  </w:r>
                </w:p>
              </w:tc>
              <w:tc>
                <w:tcPr>
                  <w:tcW w:w="3108" w:type="dxa"/>
                  <w:noWrap w:val="0"/>
                  <w:vAlign w:val="center"/>
                </w:tcPr>
                <w:p w14:paraId="562382C4">
                  <w:pPr>
                    <w:pStyle w:val="8"/>
                    <w:bidi w:val="0"/>
                  </w:pPr>
                  <w:r>
                    <w:t>取水口下游500米范围内有重要水生生物的</w:t>
                  </w:r>
                  <w:r>
                    <w:rPr>
                      <w:rFonts w:hint="eastAsia"/>
                    </w:rPr>
                    <w:t>自然</w:t>
                  </w:r>
                  <w:r>
                    <w:t>产卵场、索饵场、越冬场和洄游通道的新增河道取水的污染类建设项目</w:t>
                  </w:r>
                </w:p>
              </w:tc>
              <w:tc>
                <w:tcPr>
                  <w:tcW w:w="2612" w:type="dxa"/>
                  <w:noWrap w:val="0"/>
                  <w:vAlign w:val="center"/>
                </w:tcPr>
                <w:p w14:paraId="1D5887A4">
                  <w:pPr>
                    <w:pStyle w:val="8"/>
                    <w:bidi w:val="0"/>
                  </w:pPr>
                  <w:r>
                    <w:t>项目不</w:t>
                  </w:r>
                  <w:r>
                    <w:rPr>
                      <w:rFonts w:hint="eastAsia"/>
                    </w:rPr>
                    <w:t>设取水口，</w:t>
                  </w:r>
                  <w:r>
                    <w:t>无需进行生态专项评价</w:t>
                  </w:r>
                </w:p>
              </w:tc>
            </w:tr>
            <w:tr w14:paraId="20B1A8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726" w:type="dxa"/>
                  <w:noWrap w:val="0"/>
                  <w:vAlign w:val="center"/>
                </w:tcPr>
                <w:p w14:paraId="6CA94D3E">
                  <w:pPr>
                    <w:pStyle w:val="8"/>
                    <w:bidi w:val="0"/>
                  </w:pPr>
                  <w:r>
                    <w:rPr>
                      <w:rFonts w:hint="eastAsia"/>
                    </w:rPr>
                    <w:t>海洋</w:t>
                  </w:r>
                </w:p>
              </w:tc>
              <w:tc>
                <w:tcPr>
                  <w:tcW w:w="3108" w:type="dxa"/>
                  <w:noWrap w:val="0"/>
                  <w:vAlign w:val="center"/>
                </w:tcPr>
                <w:p w14:paraId="65A3E688">
                  <w:pPr>
                    <w:pStyle w:val="8"/>
                    <w:bidi w:val="0"/>
                  </w:pPr>
                  <w:r>
                    <w:t>直接向海排放污染物的海洋工程建设项目</w:t>
                  </w:r>
                </w:p>
              </w:tc>
              <w:tc>
                <w:tcPr>
                  <w:tcW w:w="2612" w:type="dxa"/>
                  <w:noWrap w:val="0"/>
                  <w:vAlign w:val="center"/>
                </w:tcPr>
                <w:p w14:paraId="455AE346">
                  <w:pPr>
                    <w:pStyle w:val="8"/>
                    <w:bidi w:val="0"/>
                  </w:pPr>
                  <w:r>
                    <w:t>项目未直接向海排放污染物，无需进行海洋专项评价</w:t>
                  </w:r>
                </w:p>
              </w:tc>
            </w:tr>
          </w:tbl>
          <w:p w14:paraId="3E139DE1">
            <w:pPr>
              <w:autoSpaceDE w:val="0"/>
              <w:autoSpaceDN w:val="0"/>
              <w:adjustRightInd w:val="0"/>
              <w:snapToGrid w:val="0"/>
              <w:ind w:firstLine="480"/>
              <w:jc w:val="center"/>
              <w:rPr>
                <w:color w:val="auto"/>
                <w:kern w:val="0"/>
                <w:sz w:val="24"/>
              </w:rPr>
            </w:pPr>
          </w:p>
        </w:tc>
      </w:tr>
      <w:tr w14:paraId="40810B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3" w:hRule="atLeast"/>
          <w:jc w:val="center"/>
        </w:trPr>
        <w:tc>
          <w:tcPr>
            <w:tcW w:w="687" w:type="pct"/>
            <w:noWrap w:val="0"/>
            <w:vAlign w:val="center"/>
          </w:tcPr>
          <w:p w14:paraId="5D0D1A09">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color w:val="auto"/>
                <w:kern w:val="0"/>
                <w:sz w:val="24"/>
              </w:rPr>
            </w:pPr>
            <w:r>
              <w:rPr>
                <w:color w:val="auto"/>
                <w:sz w:val="24"/>
              </w:rPr>
              <w:t>规划情况</w:t>
            </w:r>
          </w:p>
        </w:tc>
        <w:tc>
          <w:tcPr>
            <w:tcW w:w="4312" w:type="pct"/>
            <w:gridSpan w:val="3"/>
            <w:noWrap w:val="0"/>
            <w:vAlign w:val="center"/>
          </w:tcPr>
          <w:p w14:paraId="530C3F64">
            <w:pPr>
              <w:bidi w:val="0"/>
              <w:rPr>
                <w:rFonts w:hint="eastAsia"/>
                <w:lang w:val="en-US" w:eastAsia="zh-CN"/>
              </w:rPr>
            </w:pPr>
            <w:r>
              <w:rPr>
                <w:rFonts w:hint="eastAsia"/>
                <w:lang w:val="en-US" w:eastAsia="zh-CN"/>
              </w:rPr>
              <w:t>1、规划名称：《淮南市国土空间总体规划（2021-2035年）》</w:t>
            </w:r>
          </w:p>
          <w:p w14:paraId="4A3B22A2">
            <w:pPr>
              <w:bidi w:val="0"/>
            </w:pPr>
            <w:r>
              <w:rPr>
                <w:rFonts w:hint="eastAsia"/>
                <w:lang w:val="en-US" w:eastAsia="zh-CN"/>
              </w:rPr>
              <w:t>审批机关：安徽省人民政府</w:t>
            </w:r>
          </w:p>
          <w:p w14:paraId="1A83DEDC">
            <w:pPr>
              <w:bidi w:val="0"/>
              <w:rPr>
                <w:lang w:val="en-US" w:eastAsia="zh-CN"/>
              </w:rPr>
            </w:pPr>
            <w:r>
              <w:rPr>
                <w:lang w:val="en-US" w:eastAsia="zh-CN"/>
              </w:rPr>
              <w:t>审批文件：《关于</w:t>
            </w:r>
            <w:r>
              <w:rPr>
                <w:rFonts w:hint="eastAsia"/>
                <w:lang w:val="en-US" w:eastAsia="zh-CN"/>
              </w:rPr>
              <w:t>淮南市国土空间总体规划（2021—2035年）的批复</w:t>
            </w:r>
            <w:r>
              <w:rPr>
                <w:lang w:val="en-US" w:eastAsia="zh-CN"/>
              </w:rPr>
              <w:t>》</w:t>
            </w:r>
          </w:p>
          <w:p w14:paraId="28705B9D">
            <w:pPr>
              <w:bidi w:val="0"/>
            </w:pPr>
            <w:r>
              <w:t>审批文号：</w:t>
            </w:r>
            <w:r>
              <w:rPr>
                <w:rFonts w:hint="eastAsia"/>
                <w:lang w:val="en-US" w:eastAsia="zh-CN"/>
              </w:rPr>
              <w:t>皖政</w:t>
            </w:r>
            <w:r>
              <w:t>秘〔20</w:t>
            </w:r>
            <w:r>
              <w:rPr>
                <w:rFonts w:hint="eastAsia"/>
                <w:lang w:val="en-US" w:eastAsia="zh-CN"/>
              </w:rPr>
              <w:t>24</w:t>
            </w:r>
            <w:r>
              <w:t>〕</w:t>
            </w:r>
            <w:r>
              <w:rPr>
                <w:rFonts w:hint="eastAsia"/>
                <w:lang w:val="en-US" w:eastAsia="zh-CN"/>
              </w:rPr>
              <w:t>46</w:t>
            </w:r>
            <w:r>
              <w:t>号</w:t>
            </w:r>
          </w:p>
          <w:p w14:paraId="5C9077B2">
            <w:pPr>
              <w:bidi w:val="0"/>
              <w:rPr>
                <w:rFonts w:hint="eastAsia"/>
              </w:rPr>
            </w:pPr>
            <w:r>
              <w:rPr>
                <w:rFonts w:hint="eastAsia"/>
                <w:lang w:val="en-US" w:eastAsia="zh-CN"/>
              </w:rPr>
              <w:t>2、</w:t>
            </w:r>
            <w:r>
              <w:t>规划文件名称：</w:t>
            </w:r>
            <w:r>
              <w:rPr>
                <w:rFonts w:hint="eastAsia"/>
              </w:rPr>
              <w:t>《淮南市八公山豆腐文化产业园一期控制性详细规划》</w:t>
            </w:r>
          </w:p>
          <w:p w14:paraId="217EE7E0">
            <w:pPr>
              <w:bidi w:val="0"/>
              <w:rPr>
                <w:rFonts w:hint="eastAsia"/>
              </w:rPr>
            </w:pPr>
            <w:r>
              <w:rPr>
                <w:rFonts w:hint="eastAsia"/>
              </w:rPr>
              <w:t>审批机关：淮南市人民政府</w:t>
            </w:r>
          </w:p>
          <w:p w14:paraId="16A42609">
            <w:pPr>
              <w:bidi w:val="0"/>
              <w:rPr>
                <w:rFonts w:ascii="宋体" w:hAnsi="宋体" w:cs="宋体"/>
                <w:color w:val="auto"/>
              </w:rPr>
            </w:pPr>
            <w:bookmarkStart w:id="3" w:name="_Toc26126"/>
            <w:r>
              <w:rPr>
                <w:rFonts w:hint="eastAsia"/>
              </w:rPr>
              <w:t>审批文件名称及文号：《关于八公山豆腐文化产业园控制性详细规划的批复》淮府秘〔2011〕222号</w:t>
            </w:r>
            <w:bookmarkEnd w:id="3"/>
          </w:p>
        </w:tc>
      </w:tr>
      <w:tr w14:paraId="349227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9" w:hRule="atLeast"/>
          <w:jc w:val="center"/>
        </w:trPr>
        <w:tc>
          <w:tcPr>
            <w:tcW w:w="687" w:type="pct"/>
            <w:noWrap w:val="0"/>
            <w:vAlign w:val="center"/>
          </w:tcPr>
          <w:p w14:paraId="53902ABC">
            <w:pPr>
              <w:keepNext w:val="0"/>
              <w:keepLines w:val="0"/>
              <w:pageBreakBefore w:val="0"/>
              <w:widowControl w:val="0"/>
              <w:kinsoku/>
              <w:wordWrap/>
              <w:overflowPunct/>
              <w:topLinePunct w:val="0"/>
              <w:bidi w:val="0"/>
              <w:adjustRightInd w:val="0"/>
              <w:snapToGrid w:val="0"/>
              <w:spacing w:line="240" w:lineRule="auto"/>
              <w:ind w:firstLine="0" w:firstLineChars="0"/>
              <w:jc w:val="center"/>
              <w:textAlignment w:val="auto"/>
              <w:rPr>
                <w:color w:val="auto"/>
                <w:kern w:val="0"/>
                <w:sz w:val="24"/>
              </w:rPr>
            </w:pPr>
            <w:r>
              <w:rPr>
                <w:color w:val="auto"/>
                <w:sz w:val="24"/>
              </w:rPr>
              <w:t>规划环境影响评价情况</w:t>
            </w:r>
          </w:p>
        </w:tc>
        <w:tc>
          <w:tcPr>
            <w:tcW w:w="4312" w:type="pct"/>
            <w:gridSpan w:val="3"/>
            <w:noWrap w:val="0"/>
            <w:vAlign w:val="center"/>
          </w:tcPr>
          <w:p w14:paraId="472B4332">
            <w:pPr>
              <w:bidi w:val="0"/>
              <w:rPr>
                <w:rFonts w:hint="eastAsia"/>
              </w:rPr>
            </w:pPr>
            <w:r>
              <w:rPr>
                <w:rFonts w:hint="eastAsia"/>
              </w:rPr>
              <w:t>1、规划环评报告书</w:t>
            </w:r>
          </w:p>
          <w:p w14:paraId="525A44AD">
            <w:pPr>
              <w:bidi w:val="0"/>
              <w:rPr>
                <w:rFonts w:hint="eastAsia"/>
              </w:rPr>
            </w:pPr>
            <w:r>
              <w:rPr>
                <w:rFonts w:hint="eastAsia"/>
              </w:rPr>
              <w:t>文件名称：《八公山豆腐文化产业园规划环境影响报告书》；</w:t>
            </w:r>
          </w:p>
          <w:p w14:paraId="210AEB5A">
            <w:pPr>
              <w:bidi w:val="0"/>
              <w:rPr>
                <w:rFonts w:hint="eastAsia"/>
              </w:rPr>
            </w:pPr>
            <w:r>
              <w:rPr>
                <w:rFonts w:hint="eastAsia"/>
              </w:rPr>
              <w:t>审批机关：原淮南市环境保护局；</w:t>
            </w:r>
          </w:p>
          <w:p w14:paraId="375EFA7B">
            <w:pPr>
              <w:bidi w:val="0"/>
              <w:rPr>
                <w:rFonts w:hint="eastAsia"/>
              </w:rPr>
            </w:pPr>
            <w:r>
              <w:rPr>
                <w:rFonts w:hint="eastAsia"/>
              </w:rPr>
              <w:t>审查文件名称及文号：《关于八公山豆腐文化产业园规划环境影响报告书审查意见的函》（淮环函〔2013〕216号）。</w:t>
            </w:r>
          </w:p>
          <w:p w14:paraId="05CABD29">
            <w:pPr>
              <w:bidi w:val="0"/>
              <w:rPr>
                <w:rFonts w:hint="eastAsia"/>
              </w:rPr>
            </w:pPr>
            <w:r>
              <w:rPr>
                <w:rFonts w:hint="eastAsia"/>
              </w:rPr>
              <w:t>2、规划环境影响跟踪评价报告书</w:t>
            </w:r>
          </w:p>
          <w:p w14:paraId="74207CC6">
            <w:pPr>
              <w:bidi w:val="0"/>
              <w:rPr>
                <w:rFonts w:hint="eastAsia"/>
              </w:rPr>
            </w:pPr>
            <w:r>
              <w:rPr>
                <w:rFonts w:hint="eastAsia"/>
              </w:rPr>
              <w:t>文件名称：《八公山豆腐文化产业园规划环境影响跟踪评价报告书》；</w:t>
            </w:r>
          </w:p>
          <w:p w14:paraId="13E599A2">
            <w:pPr>
              <w:bidi w:val="0"/>
              <w:rPr>
                <w:rFonts w:hint="eastAsia"/>
              </w:rPr>
            </w:pPr>
            <w:r>
              <w:rPr>
                <w:rFonts w:hint="eastAsia"/>
              </w:rPr>
              <w:t>审批机关：淮南市生态环境局；</w:t>
            </w:r>
          </w:p>
          <w:p w14:paraId="379864F9">
            <w:pPr>
              <w:bidi w:val="0"/>
              <w:rPr>
                <w:rFonts w:hint="eastAsia"/>
                <w:color w:val="auto"/>
              </w:rPr>
            </w:pPr>
            <w:r>
              <w:rPr>
                <w:rFonts w:hint="eastAsia"/>
              </w:rPr>
              <w:t>审查文件名称及日期：《关于八公山豆腐文化产业园规划环境影响跟踪评价审查意见的函》2021年8月6日。</w:t>
            </w:r>
          </w:p>
        </w:tc>
      </w:tr>
      <w:tr w14:paraId="16D06A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4" w:hRule="atLeast"/>
          <w:jc w:val="center"/>
        </w:trPr>
        <w:tc>
          <w:tcPr>
            <w:tcW w:w="687" w:type="pct"/>
            <w:noWrap w:val="0"/>
            <w:vAlign w:val="center"/>
          </w:tcPr>
          <w:p w14:paraId="44398002">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color w:val="auto"/>
                <w:kern w:val="0"/>
                <w:sz w:val="24"/>
              </w:rPr>
            </w:pPr>
            <w:r>
              <w:rPr>
                <w:color w:val="auto"/>
                <w:kern w:val="0"/>
                <w:sz w:val="24"/>
              </w:rPr>
              <w:t>规划及规划环境影响评价符合性分析</w:t>
            </w:r>
          </w:p>
        </w:tc>
        <w:tc>
          <w:tcPr>
            <w:tcW w:w="4312" w:type="pct"/>
            <w:gridSpan w:val="3"/>
            <w:noWrap w:val="0"/>
            <w:vAlign w:val="center"/>
          </w:tcPr>
          <w:p w14:paraId="6A0449FB">
            <w:pPr>
              <w:bidi w:val="0"/>
              <w:rPr>
                <w:rFonts w:hint="eastAsia"/>
                <w:b/>
                <w:bCs/>
              </w:rPr>
            </w:pPr>
            <w:r>
              <w:rPr>
                <w:rFonts w:hint="eastAsia"/>
                <w:b/>
                <w:bCs/>
                <w:lang w:val="en-US" w:eastAsia="zh-CN"/>
              </w:rPr>
              <w:t>1、</w:t>
            </w:r>
            <w:r>
              <w:rPr>
                <w:rFonts w:hint="eastAsia"/>
                <w:b/>
                <w:bCs/>
              </w:rPr>
              <w:t>与《淮南市八公山豆腐文化产业园一期控制性详细规划》相符性分析</w:t>
            </w:r>
          </w:p>
          <w:p w14:paraId="290170D5">
            <w:pPr>
              <w:bidi w:val="0"/>
              <w:rPr>
                <w:rFonts w:hint="eastAsia"/>
                <w:b/>
                <w:bCs/>
              </w:rPr>
            </w:pPr>
            <w:r>
              <w:rPr>
                <w:rFonts w:hint="eastAsia"/>
                <w:b/>
                <w:bCs/>
              </w:rPr>
              <w:t>（1）项目选址符合性分析</w:t>
            </w:r>
          </w:p>
          <w:p w14:paraId="5054A8B3">
            <w:pPr>
              <w:bidi w:val="0"/>
              <w:rPr>
                <w:rFonts w:hint="eastAsia"/>
                <w:lang w:val="en-US" w:eastAsia="zh-CN"/>
              </w:rPr>
            </w:pPr>
            <w:r>
              <w:rPr>
                <w:rFonts w:hint="eastAsia"/>
                <w:lang w:val="en-US" w:eastAsia="zh-CN"/>
              </w:rPr>
              <w:t>根据《淮南市八公山豆腐文化产业园一期控制性详细规划》</w:t>
            </w:r>
            <w:bookmarkStart w:id="4" w:name="_Toc19859"/>
            <w:r>
              <w:rPr>
                <w:rFonts w:hint="eastAsia"/>
                <w:lang w:val="en-US" w:eastAsia="zh-CN"/>
              </w:rPr>
              <w:t>规划范围：东至铁路（专用线）东侧排洪沟，北接山王镇南侧排洪沟，西以谢八路（第二通道）为界，南与八公山旅游服务区相接</w:t>
            </w:r>
            <w:bookmarkEnd w:id="4"/>
            <w:r>
              <w:rPr>
                <w:rFonts w:hint="eastAsia"/>
                <w:lang w:val="en-US" w:eastAsia="zh-CN"/>
              </w:rPr>
              <w:t>。本项目位于安徽省淮南市八公山工业聚集区创业园5号楼，选址为工业用地，符合《淮南市八公山豆腐文化产业园一期控制性详细规划》。《淮南市八公山豆腐文化产业园一期控制性详细规划》与本项目相对位置见下图1-1。</w:t>
            </w:r>
          </w:p>
          <w:p w14:paraId="17E3C389">
            <w:pPr>
              <w:pStyle w:val="7"/>
              <w:bidi w:val="0"/>
              <w:rPr>
                <w:rFonts w:hint="eastAsia"/>
                <w:color w:val="000000"/>
                <w:sz w:val="24"/>
              </w:rPr>
            </w:pPr>
            <w:r>
              <w:rPr>
                <w:rFonts w:hint="eastAsia"/>
                <w:b/>
                <w:color w:val="000000"/>
                <w:sz w:val="24"/>
              </w:rPr>
              <mc:AlternateContent>
                <mc:Choice Requires="wps">
                  <w:drawing>
                    <wp:anchor distT="0" distB="0" distL="114300" distR="114300" simplePos="0" relativeHeight="251663360" behindDoc="0" locked="0" layoutInCell="1" allowOverlap="1">
                      <wp:simplePos x="0" y="0"/>
                      <wp:positionH relativeFrom="column">
                        <wp:posOffset>3212465</wp:posOffset>
                      </wp:positionH>
                      <wp:positionV relativeFrom="paragraph">
                        <wp:posOffset>1003300</wp:posOffset>
                      </wp:positionV>
                      <wp:extent cx="536575" cy="136525"/>
                      <wp:effectExtent l="200660" t="5080" r="5715" b="201295"/>
                      <wp:wrapNone/>
                      <wp:docPr id="88" name="矩形标注 88"/>
                      <wp:cNvGraphicFramePr/>
                      <a:graphic xmlns:a="http://schemas.openxmlformats.org/drawingml/2006/main">
                        <a:graphicData uri="http://schemas.microsoft.com/office/word/2010/wordprocessingShape">
                          <wps:wsp>
                            <wps:cNvSpPr/>
                            <wps:spPr>
                              <a:xfrm>
                                <a:off x="0" y="0"/>
                                <a:ext cx="536575" cy="136525"/>
                              </a:xfrm>
                              <a:prstGeom prst="wedgeRectCallout">
                                <a:avLst>
                                  <a:gd name="adj1" fmla="val -81125"/>
                                  <a:gd name="adj2" fmla="val 178370"/>
                                </a:avLst>
                              </a:prstGeom>
                              <a:solidFill>
                                <a:srgbClr val="FFFFFF"/>
                              </a:solidFill>
                              <a:ln w="9525" cap="flat" cmpd="sng">
                                <a:solidFill>
                                  <a:srgbClr val="000000"/>
                                </a:solidFill>
                                <a:prstDash val="solid"/>
                                <a:miter/>
                                <a:headEnd type="none" w="med" len="med"/>
                                <a:tailEnd type="none" w="med" len="med"/>
                              </a:ln>
                            </wps:spPr>
                            <wps:txbx>
                              <w:txbxContent>
                                <w:p w14:paraId="4B384992">
                                  <w:pPr>
                                    <w:rPr>
                                      <w:sz w:val="13"/>
                                      <w:szCs w:val="13"/>
                                    </w:rPr>
                                  </w:pPr>
                                  <w:r>
                                    <w:rPr>
                                      <w:rFonts w:hint="eastAsia"/>
                                      <w:sz w:val="13"/>
                                      <w:szCs w:val="13"/>
                                    </w:rPr>
                                    <w:t>本项目所在地</w:t>
                                  </w:r>
                                </w:p>
                              </w:txbxContent>
                            </wps:txbx>
                            <wps:bodyPr lIns="0" tIns="0" rIns="0" bIns="0" upright="1"/>
                          </wps:wsp>
                        </a:graphicData>
                      </a:graphic>
                    </wp:anchor>
                  </w:drawing>
                </mc:Choice>
                <mc:Fallback>
                  <w:pict>
                    <v:shape id="_x0000_s1026" o:spid="_x0000_s1026" o:spt="61" type="#_x0000_t61" style="position:absolute;left:0pt;margin-left:252.95pt;margin-top:79pt;height:10.75pt;width:42.25pt;z-index:251663360;mso-width-relative:page;mso-height-relative:page;" fillcolor="#FFFFFF" filled="t" stroked="t" coordsize="21600,21600" o:gfxdata="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Morr82QAAAAsBAAAPAAAAAAAAAAEA&#10;IAAAACIAAABkcnMvZG93bnJldi54bWxQSwECFAAUAAAACACHTuJAYxVX0EcCAACzBAAADgAAAAAA&#10;AAABACAAAAAoAQAAZHJzL2Uyb0RvYy54bWxQSwUGAAAAAAYABgBZAQAA4QUAAAAA&#10;" adj="-6723,49328">
                      <v:fill on="t" focussize="0,0"/>
                      <v:stroke color="#000000" joinstyle="miter"/>
                      <v:imagedata o:title=""/>
                      <o:lock v:ext="edit" aspectratio="f"/>
                      <v:textbox inset="0mm,0mm,0mm,0mm">
                        <w:txbxContent>
                          <w:p w14:paraId="4B384992">
                            <w:pPr>
                              <w:rPr>
                                <w:sz w:val="13"/>
                                <w:szCs w:val="13"/>
                              </w:rPr>
                            </w:pPr>
                            <w:r>
                              <w:rPr>
                                <w:rFonts w:hint="eastAsia"/>
                                <w:sz w:val="13"/>
                                <w:szCs w:val="13"/>
                              </w:rPr>
                              <w:t>本项目所在地</w:t>
                            </w:r>
                          </w:p>
                        </w:txbxContent>
                      </v:textbox>
                    </v:shape>
                  </w:pict>
                </mc:Fallback>
              </mc:AlternateContent>
            </w:r>
            <w:r>
              <w:rPr>
                <w:rFonts w:hint="eastAsia"/>
                <w:b/>
                <w:color w:val="000000"/>
                <w:sz w:val="24"/>
              </w:rPr>
              <mc:AlternateContent>
                <mc:Choice Requires="wps">
                  <w:drawing>
                    <wp:anchor distT="0" distB="0" distL="114300" distR="114300" simplePos="0" relativeHeight="251662336" behindDoc="0" locked="0" layoutInCell="1" allowOverlap="1">
                      <wp:simplePos x="0" y="0"/>
                      <wp:positionH relativeFrom="column">
                        <wp:posOffset>2974975</wp:posOffset>
                      </wp:positionH>
                      <wp:positionV relativeFrom="paragraph">
                        <wp:posOffset>1280160</wp:posOffset>
                      </wp:positionV>
                      <wp:extent cx="90805" cy="90805"/>
                      <wp:effectExtent l="7620" t="10795" r="15875" b="12700"/>
                      <wp:wrapNone/>
                      <wp:docPr id="87" name="等腰三角形 87"/>
                      <wp:cNvGraphicFramePr/>
                      <a:graphic xmlns:a="http://schemas.openxmlformats.org/drawingml/2006/main">
                        <a:graphicData uri="http://schemas.microsoft.com/office/word/2010/wordprocessingShape">
                          <wps:wsp>
                            <wps:cNvSpPr/>
                            <wps:spPr>
                              <a:xfrm>
                                <a:off x="0" y="0"/>
                                <a:ext cx="90805" cy="90805"/>
                              </a:xfrm>
                              <a:prstGeom prst="triangle">
                                <a:avLst>
                                  <a:gd name="adj" fmla="val 50000"/>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5" type="#_x0000_t5" style="position:absolute;left:0pt;margin-left:234.25pt;margin-top:100.8pt;height:7.15pt;width:7.15pt;z-index:251662336;mso-width-relative:page;mso-height-relative:page;" fillcolor="#FFFFFF" filled="t" stroked="t" coordsize="21600,21600" o:gfxdata="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x&#10;mugN2gAAAAsBAAAPAAAAAAAAAAEAIAAAACIAAABkcnMvZG93bnJldi54bWxQSwECFAAUAAAACACH&#10;TuJABG/+OCICAABWBAAADgAAAAAAAAABACAAAAApAQAAZHJzL2Uyb0RvYy54bWxQSwUGAAAAAAYA&#10;BgBZAQAAvQUAAAAA&#10;" adj="10800">
                      <v:fill on="t" focussize="0,0"/>
                      <v:stroke color="#000000" joinstyle="miter"/>
                      <v:imagedata o:title=""/>
                      <o:lock v:ext="edit" aspectratio="f"/>
                    </v:shape>
                  </w:pict>
                </mc:Fallback>
              </mc:AlternateContent>
            </w:r>
            <w:r>
              <w:rPr>
                <w:rFonts w:hint="eastAsia"/>
                <w:color w:val="000000"/>
                <w:sz w:val="24"/>
              </w:rPr>
              <w:drawing>
                <wp:inline distT="0" distB="0" distL="114300" distR="114300">
                  <wp:extent cx="4676775" cy="3067685"/>
                  <wp:effectExtent l="0" t="0" r="9525" b="18415"/>
                  <wp:docPr id="89" name="图片 8" descr="173371099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 descr="1733710992050"/>
                          <pic:cNvPicPr>
                            <a:picLocks noChangeAspect="1"/>
                          </pic:cNvPicPr>
                        </pic:nvPicPr>
                        <pic:blipFill>
                          <a:blip r:embed="rId9"/>
                          <a:stretch>
                            <a:fillRect/>
                          </a:stretch>
                        </pic:blipFill>
                        <pic:spPr>
                          <a:xfrm>
                            <a:off x="0" y="0"/>
                            <a:ext cx="4676775" cy="3067685"/>
                          </a:xfrm>
                          <a:prstGeom prst="rect">
                            <a:avLst/>
                          </a:prstGeom>
                          <a:noFill/>
                          <a:ln>
                            <a:noFill/>
                          </a:ln>
                        </pic:spPr>
                      </pic:pic>
                    </a:graphicData>
                  </a:graphic>
                </wp:inline>
              </w:drawing>
            </w:r>
          </w:p>
          <w:p w14:paraId="1BA9E0CD">
            <w:pPr>
              <w:pStyle w:val="7"/>
              <w:bidi w:val="0"/>
              <w:rPr>
                <w:rFonts w:hint="eastAsia"/>
              </w:rPr>
            </w:pPr>
            <w:r>
              <w:rPr>
                <w:rFonts w:hint="eastAsia"/>
              </w:rPr>
              <w:t>图1-1  淮南市八公山豆腐文化产业园一期土地利用规划图</w:t>
            </w:r>
          </w:p>
          <w:p w14:paraId="1DACF9F7">
            <w:pPr>
              <w:bidi w:val="0"/>
              <w:rPr>
                <w:rFonts w:hint="eastAsia"/>
                <w:b/>
                <w:bCs/>
              </w:rPr>
            </w:pPr>
            <w:r>
              <w:rPr>
                <w:rFonts w:hint="eastAsia"/>
                <w:b/>
                <w:bCs/>
              </w:rPr>
              <w:t>（2）与园区主导产业及功能定位符合性分析</w:t>
            </w:r>
          </w:p>
          <w:p w14:paraId="709AA11F">
            <w:pPr>
              <w:bidi w:val="0"/>
              <w:rPr>
                <w:rFonts w:hint="eastAsia"/>
                <w:lang w:val="en-US" w:eastAsia="zh-CN"/>
              </w:rPr>
            </w:pPr>
            <w:r>
              <w:rPr>
                <w:rFonts w:hint="eastAsia"/>
                <w:lang w:val="en-US" w:eastAsia="zh-CN"/>
              </w:rPr>
              <w:t>根据《淮南市八公山豆腐文化产业园一期控制性详细规划》，规划八公山豆腐文化产业园的功能定位是：发展以豆腐文化为特色的精加工、研发、物流、旅游等产业，集博览、展示、商贸、养生于一体的国内首创、国际一流豆腐文化产业园。其主导产业为：农副产品加工、机械制造和新型材料、轻工三大主导产业。本项目国民经济行业类别为C2923塑料丝、绳及编织品制造，购置相关生产设备进行集装袋印刷、制作，产品为集装袋，属于劳动密集型轻工生产项目，符合开发区产业定位要求。项目不属于《产业结构调整指导目录（2024年本）》中限制类和淘汰类，因此项目的建设符合园区规划。</w:t>
            </w:r>
          </w:p>
          <w:p w14:paraId="0C07284F">
            <w:pPr>
              <w:bidi w:val="0"/>
              <w:rPr>
                <w:rFonts w:hint="eastAsia"/>
                <w:b/>
                <w:bCs/>
              </w:rPr>
            </w:pPr>
            <w:r>
              <w:rPr>
                <w:rFonts w:hint="eastAsia"/>
                <w:b/>
                <w:bCs/>
              </w:rPr>
              <w:t>2、与《八公山豆腐文化产业园规划环境影响跟踪评价报告书》及审查意见相符性分析</w:t>
            </w:r>
          </w:p>
          <w:p w14:paraId="0FB996A2">
            <w:pPr>
              <w:bidi w:val="0"/>
              <w:rPr>
                <w:rFonts w:hint="eastAsia"/>
                <w:lang w:val="en-US" w:eastAsia="zh-CN"/>
              </w:rPr>
            </w:pPr>
            <w:r>
              <w:rPr>
                <w:rFonts w:hint="eastAsia"/>
                <w:lang w:val="en-US" w:eastAsia="zh-CN"/>
              </w:rPr>
              <w:t>自原规划环评审查后，产业园发展建设过程中严格落实了原规划环评提出的行业及企业准入要求，未引入造纸、金属表面处理、印染类等项目。</w:t>
            </w:r>
          </w:p>
          <w:p w14:paraId="6B5771EC">
            <w:pPr>
              <w:bidi w:val="0"/>
              <w:rPr>
                <w:rFonts w:hint="eastAsia"/>
                <w:lang w:val="en-US" w:eastAsia="zh-CN"/>
              </w:rPr>
            </w:pPr>
            <w:r>
              <w:rPr>
                <w:rFonts w:hint="eastAsia"/>
                <w:lang w:val="en-US" w:eastAsia="zh-CN"/>
              </w:rPr>
              <w:t>由于产业园原规划环评编制时间较早，行业准入条件根据《八公山豆腐文化产业园规划环境影响跟踪评价报告书》进一步细化，本项目与规划符合性分析采用《八公山豆腐文化产业园规划环境影响跟踪评价报告书》及审查意见进行分析。</w:t>
            </w:r>
          </w:p>
          <w:p w14:paraId="618FAC28">
            <w:pPr>
              <w:pStyle w:val="7"/>
              <w:bidi w:val="0"/>
              <w:rPr>
                <w:rFonts w:hint="eastAsia"/>
              </w:rPr>
            </w:pPr>
            <w:r>
              <w:rPr>
                <w:rFonts w:hint="eastAsia"/>
              </w:rPr>
              <w:t>表1-2  与规划环评跟踪评价及审查意见相符性分析</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77"/>
              <w:gridCol w:w="3909"/>
              <w:gridCol w:w="2226"/>
              <w:gridCol w:w="734"/>
            </w:tblGrid>
            <w:tr w14:paraId="171FA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noWrap w:val="0"/>
                  <w:vAlign w:val="center"/>
                </w:tcPr>
                <w:p w14:paraId="200F914E">
                  <w:pPr>
                    <w:pStyle w:val="8"/>
                    <w:bidi w:val="0"/>
                    <w:rPr>
                      <w:rFonts w:hint="eastAsia"/>
                      <w:b/>
                      <w:bCs/>
                    </w:rPr>
                  </w:pPr>
                  <w:r>
                    <w:rPr>
                      <w:rFonts w:hint="eastAsia"/>
                      <w:b/>
                      <w:bCs/>
                    </w:rPr>
                    <w:t>序号</w:t>
                  </w:r>
                </w:p>
              </w:tc>
              <w:tc>
                <w:tcPr>
                  <w:tcW w:w="3909" w:type="dxa"/>
                  <w:noWrap w:val="0"/>
                  <w:vAlign w:val="center"/>
                </w:tcPr>
                <w:p w14:paraId="4ECAD529">
                  <w:pPr>
                    <w:pStyle w:val="8"/>
                    <w:bidi w:val="0"/>
                    <w:rPr>
                      <w:rFonts w:hint="eastAsia"/>
                      <w:b/>
                      <w:bCs/>
                    </w:rPr>
                  </w:pPr>
                  <w:r>
                    <w:rPr>
                      <w:rFonts w:hint="eastAsia"/>
                      <w:b/>
                      <w:bCs/>
                    </w:rPr>
                    <w:t>要求</w:t>
                  </w:r>
                </w:p>
              </w:tc>
              <w:tc>
                <w:tcPr>
                  <w:tcW w:w="2226" w:type="dxa"/>
                  <w:noWrap w:val="0"/>
                  <w:vAlign w:val="center"/>
                </w:tcPr>
                <w:p w14:paraId="4399DD7F">
                  <w:pPr>
                    <w:pStyle w:val="8"/>
                    <w:bidi w:val="0"/>
                    <w:rPr>
                      <w:rFonts w:hint="eastAsia"/>
                      <w:b/>
                      <w:bCs/>
                    </w:rPr>
                  </w:pPr>
                  <w:r>
                    <w:rPr>
                      <w:rFonts w:hint="eastAsia"/>
                      <w:b/>
                      <w:bCs/>
                    </w:rPr>
                    <w:t>本项目</w:t>
                  </w:r>
                </w:p>
              </w:tc>
              <w:tc>
                <w:tcPr>
                  <w:tcW w:w="734" w:type="dxa"/>
                  <w:noWrap w:val="0"/>
                  <w:vAlign w:val="center"/>
                </w:tcPr>
                <w:p w14:paraId="213109C9">
                  <w:pPr>
                    <w:pStyle w:val="8"/>
                    <w:bidi w:val="0"/>
                    <w:rPr>
                      <w:rFonts w:hint="eastAsia"/>
                      <w:b/>
                      <w:bCs/>
                    </w:rPr>
                  </w:pPr>
                  <w:r>
                    <w:rPr>
                      <w:rFonts w:hint="eastAsia"/>
                      <w:b/>
                      <w:bCs/>
                    </w:rPr>
                    <w:t>符合性</w:t>
                  </w:r>
                </w:p>
              </w:tc>
            </w:tr>
            <w:tr w14:paraId="768285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restart"/>
                  <w:noWrap w:val="0"/>
                  <w:vAlign w:val="center"/>
                </w:tcPr>
                <w:p w14:paraId="19D1BC11">
                  <w:pPr>
                    <w:pStyle w:val="8"/>
                    <w:bidi w:val="0"/>
                    <w:rPr>
                      <w:rFonts w:hint="eastAsia"/>
                    </w:rPr>
                  </w:pPr>
                  <w:r>
                    <w:rPr>
                      <w:rFonts w:hint="eastAsia"/>
                    </w:rPr>
                    <w:t>跟踪规划报告书</w:t>
                  </w:r>
                </w:p>
              </w:tc>
              <w:tc>
                <w:tcPr>
                  <w:tcW w:w="3909" w:type="dxa"/>
                  <w:noWrap w:val="0"/>
                  <w:vAlign w:val="center"/>
                </w:tcPr>
                <w:p w14:paraId="4A63B666">
                  <w:pPr>
                    <w:pStyle w:val="8"/>
                    <w:bidi w:val="0"/>
                  </w:pPr>
                  <w:r>
                    <w:rPr>
                      <w:rFonts w:hint="eastAsia"/>
                    </w:rPr>
                    <w:t>（1）鼓励入区项目</w:t>
                  </w:r>
                </w:p>
                <w:p w14:paraId="281F99FF">
                  <w:pPr>
                    <w:pStyle w:val="8"/>
                    <w:bidi w:val="0"/>
                  </w:pPr>
                  <w:r>
                    <w:rPr>
                      <w:rFonts w:hint="eastAsia"/>
                    </w:rPr>
                    <w:t>1）与规划主导产业结构相符合的项目</w:t>
                  </w:r>
                </w:p>
                <w:p w14:paraId="56ADD59E">
                  <w:pPr>
                    <w:pStyle w:val="8"/>
                    <w:bidi w:val="0"/>
                  </w:pPr>
                  <w:r>
                    <w:rPr>
                      <w:rFonts w:hint="eastAsia"/>
                    </w:rPr>
                    <w:t>按照产业园建设的总体目标和要求，遵循</w:t>
                  </w:r>
                  <w:r>
                    <w:rPr>
                      <w:rFonts w:hint="eastAsia"/>
                      <w:lang w:eastAsia="zh-CN"/>
                    </w:rPr>
                    <w:t>园区</w:t>
                  </w:r>
                  <w:r>
                    <w:rPr>
                      <w:rFonts w:hint="eastAsia"/>
                    </w:rPr>
                    <w:t>规划要旨，以农副产品加工、机械制造和新型材料、轻工等为主导产业。同时对入区企业的选择必须严格按照园区产业规划和国家相关产业政策。</w:t>
                  </w:r>
                </w:p>
                <w:p w14:paraId="25E0A0E2">
                  <w:pPr>
                    <w:pStyle w:val="8"/>
                    <w:bidi w:val="0"/>
                  </w:pPr>
                  <w:r>
                    <w:rPr>
                      <w:rFonts w:hint="eastAsia"/>
                    </w:rPr>
                    <w:t>2）与园区现有产业链相配套的企业</w:t>
                  </w:r>
                </w:p>
                <w:p w14:paraId="36CF3520">
                  <w:pPr>
                    <w:pStyle w:val="8"/>
                    <w:bidi w:val="0"/>
                    <w:rPr>
                      <w:rFonts w:hint="eastAsia"/>
                    </w:rPr>
                  </w:pPr>
                  <w:r>
                    <w:rPr>
                      <w:rFonts w:hint="eastAsia"/>
                    </w:rPr>
                    <w:t>鼓励入区项目主要指园区循环经济链条上必备的、有利于产业升级、提升竞争力、技术含量高、符合可持续发展战略的项目，以及低能耗、低水耗、低污染、高效益、高科技，且对外环境安全卫生技术条件要求不高的环保型项目。——《产业结构调整指导目录》(2019年本</w:t>
                  </w:r>
                  <w:r>
                    <w:rPr>
                      <w:rFonts w:hint="eastAsia"/>
                      <w:lang w:eastAsia="zh-CN"/>
                    </w:rPr>
                    <w:t>）</w:t>
                  </w:r>
                  <w:r>
                    <w:rPr>
                      <w:rFonts w:hint="eastAsia"/>
                    </w:rPr>
                    <w:t>中鼓励类项目。</w:t>
                  </w:r>
                </w:p>
              </w:tc>
              <w:tc>
                <w:tcPr>
                  <w:tcW w:w="2226" w:type="dxa"/>
                  <w:vMerge w:val="restart"/>
                  <w:noWrap w:val="0"/>
                  <w:vAlign w:val="center"/>
                </w:tcPr>
                <w:p w14:paraId="67810CDB">
                  <w:pPr>
                    <w:pStyle w:val="8"/>
                    <w:bidi w:val="0"/>
                    <w:rPr>
                      <w:rFonts w:hint="eastAsia"/>
                    </w:rPr>
                  </w:pPr>
                  <w:r>
                    <w:rPr>
                      <w:rFonts w:hint="eastAsia"/>
                    </w:rPr>
                    <w:t>本项目行业类别为C2923塑料丝、绳及编织品制造，属于轻工产业，属于开发区主导产业。对照表1-</w:t>
                  </w:r>
                  <w:r>
                    <w:rPr>
                      <w:rFonts w:hint="eastAsia"/>
                      <w:lang w:val="en-US" w:eastAsia="zh-CN"/>
                    </w:rPr>
                    <w:t>3</w:t>
                  </w:r>
                  <w:r>
                    <w:rPr>
                      <w:rFonts w:hint="eastAsia"/>
                    </w:rPr>
                    <w:t>可知本项目不属于禁止入园</w:t>
                  </w:r>
                  <w:r>
                    <w:rPr>
                      <w:rFonts w:hint="eastAsia"/>
                      <w:lang w:eastAsia="zh-CN"/>
                    </w:rPr>
                    <w:t>项目</w:t>
                  </w:r>
                  <w:r>
                    <w:rPr>
                      <w:rFonts w:hint="eastAsia"/>
                    </w:rPr>
                    <w:t>，属于可入园企业。</w:t>
                  </w:r>
                </w:p>
                <w:p w14:paraId="39497367">
                  <w:pPr>
                    <w:pStyle w:val="8"/>
                    <w:bidi w:val="0"/>
                    <w:rPr>
                      <w:rFonts w:hint="eastAsia"/>
                    </w:rPr>
                  </w:pPr>
                  <w:r>
                    <w:rPr>
                      <w:rFonts w:hint="eastAsia"/>
                    </w:rPr>
                    <w:t>对照《产业结构调整指导目录》(2024年本)，本项目不属于鼓励类、限制类和淘汰类项目，按照“非禁即入”的原则，视为允许类项目</w:t>
                  </w:r>
                </w:p>
              </w:tc>
              <w:tc>
                <w:tcPr>
                  <w:tcW w:w="734" w:type="dxa"/>
                  <w:vMerge w:val="restart"/>
                  <w:noWrap w:val="0"/>
                  <w:vAlign w:val="center"/>
                </w:tcPr>
                <w:p w14:paraId="3EBCB3DC">
                  <w:pPr>
                    <w:pStyle w:val="8"/>
                    <w:bidi w:val="0"/>
                    <w:rPr>
                      <w:rFonts w:hint="eastAsia"/>
                    </w:rPr>
                  </w:pPr>
                  <w:r>
                    <w:rPr>
                      <w:rFonts w:hint="eastAsia"/>
                    </w:rPr>
                    <w:t>符合</w:t>
                  </w:r>
                </w:p>
              </w:tc>
            </w:tr>
            <w:tr w14:paraId="3B166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6EF4967B">
                  <w:pPr>
                    <w:pStyle w:val="8"/>
                    <w:bidi w:val="0"/>
                    <w:rPr>
                      <w:rFonts w:hint="eastAsia"/>
                    </w:rPr>
                  </w:pPr>
                </w:p>
              </w:tc>
              <w:tc>
                <w:tcPr>
                  <w:tcW w:w="3909" w:type="dxa"/>
                  <w:noWrap w:val="0"/>
                  <w:vAlign w:val="center"/>
                </w:tcPr>
                <w:p w14:paraId="1DE87C8D">
                  <w:pPr>
                    <w:pStyle w:val="8"/>
                    <w:bidi w:val="0"/>
                  </w:pPr>
                  <w:r>
                    <w:rPr>
                      <w:rFonts w:hint="eastAsia"/>
                    </w:rPr>
                    <w:t>（2）限制入区的项目</w:t>
                  </w:r>
                </w:p>
                <w:p w14:paraId="1656C26A">
                  <w:pPr>
                    <w:pStyle w:val="8"/>
                    <w:bidi w:val="0"/>
                    <w:rPr>
                      <w:rFonts w:hint="eastAsia"/>
                    </w:rPr>
                  </w:pPr>
                  <w:r>
                    <w:rPr>
                      <w:rFonts w:hint="eastAsia"/>
                    </w:rPr>
                    <w:t>限制园区项目主要指国家现行产业政策中未禁止或未淘汰的、规划产业链条上必要的污染型项目。对于这一类项目，原则上除了园区主导产业密切相关或园区产业链上必要上或规划的项目外，其余不得批准入园区。确需引入的项目，也要严格执行环境影响评价制度，同时根据园区环境容量，严格把关。限制入园区项目主要包括以下几个方面：——《产业结构调整指导目录》(2019年本</w:t>
                  </w:r>
                  <w:r>
                    <w:rPr>
                      <w:rFonts w:hint="eastAsia"/>
                      <w:lang w:eastAsia="zh-CN"/>
                    </w:rPr>
                    <w:t>）</w:t>
                  </w:r>
                  <w:r>
                    <w:rPr>
                      <w:rFonts w:hint="eastAsia"/>
                    </w:rPr>
                    <w:t>中限制类项目。</w:t>
                  </w:r>
                </w:p>
              </w:tc>
              <w:tc>
                <w:tcPr>
                  <w:tcW w:w="2226" w:type="dxa"/>
                  <w:vMerge w:val="continue"/>
                  <w:noWrap w:val="0"/>
                  <w:vAlign w:val="center"/>
                </w:tcPr>
                <w:p w14:paraId="032ED313">
                  <w:pPr>
                    <w:pStyle w:val="8"/>
                    <w:bidi w:val="0"/>
                  </w:pPr>
                </w:p>
              </w:tc>
              <w:tc>
                <w:tcPr>
                  <w:tcW w:w="734" w:type="dxa"/>
                  <w:vMerge w:val="continue"/>
                  <w:noWrap w:val="0"/>
                  <w:vAlign w:val="center"/>
                </w:tcPr>
                <w:p w14:paraId="3A5E8FD8">
                  <w:pPr>
                    <w:pStyle w:val="8"/>
                    <w:bidi w:val="0"/>
                    <w:rPr>
                      <w:rFonts w:hint="eastAsia"/>
                    </w:rPr>
                  </w:pPr>
                </w:p>
              </w:tc>
            </w:tr>
            <w:tr w14:paraId="1393CD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06FBB53F">
                  <w:pPr>
                    <w:pStyle w:val="8"/>
                    <w:bidi w:val="0"/>
                    <w:rPr>
                      <w:rFonts w:hint="eastAsia"/>
                    </w:rPr>
                  </w:pPr>
                </w:p>
              </w:tc>
              <w:tc>
                <w:tcPr>
                  <w:tcW w:w="3909" w:type="dxa"/>
                  <w:noWrap w:val="0"/>
                  <w:vAlign w:val="center"/>
                </w:tcPr>
                <w:p w14:paraId="439804FA">
                  <w:pPr>
                    <w:pStyle w:val="8"/>
                    <w:bidi w:val="0"/>
                  </w:pPr>
                  <w:r>
                    <w:rPr>
                      <w:rFonts w:hint="eastAsia"/>
                    </w:rPr>
                    <w:t>（3）禁止入区项目</w:t>
                  </w:r>
                </w:p>
                <w:p w14:paraId="355FF5C8">
                  <w:pPr>
                    <w:pStyle w:val="8"/>
                    <w:bidi w:val="0"/>
                    <w:rPr>
                      <w:rFonts w:hint="eastAsia"/>
                    </w:rPr>
                  </w:pPr>
                  <w:r>
                    <w:rPr>
                      <w:rFonts w:hint="eastAsia"/>
                    </w:rPr>
                    <w:t>禁止入园区项目是指国家现行产业政策明令禁止或淘汰的产业和工艺，以及污染控制难度大，不符合园区水污染及大气污染总量控制原则的项目。对于这一类项目，园区服务中心和八公山生态环境分局应严格把关，不予审批。根据前述分析，禁止入园区项目主要为产业政策明令禁止或淘汰的项目：——《产业结构调整指导目录》(2019年本</w:t>
                  </w:r>
                  <w:r>
                    <w:rPr>
                      <w:rFonts w:hint="eastAsia"/>
                      <w:lang w:eastAsia="zh-CN"/>
                    </w:rPr>
                    <w:t>）</w:t>
                  </w:r>
                  <w:r>
                    <w:rPr>
                      <w:rFonts w:hint="eastAsia"/>
                    </w:rPr>
                    <w:t>中淘汰类项目。</w:t>
                  </w:r>
                </w:p>
              </w:tc>
              <w:tc>
                <w:tcPr>
                  <w:tcW w:w="2226" w:type="dxa"/>
                  <w:vMerge w:val="continue"/>
                  <w:noWrap w:val="0"/>
                  <w:vAlign w:val="center"/>
                </w:tcPr>
                <w:p w14:paraId="1D5BF38F">
                  <w:pPr>
                    <w:pStyle w:val="8"/>
                    <w:bidi w:val="0"/>
                    <w:rPr>
                      <w:rFonts w:hint="eastAsia"/>
                    </w:rPr>
                  </w:pPr>
                </w:p>
              </w:tc>
              <w:tc>
                <w:tcPr>
                  <w:tcW w:w="734" w:type="dxa"/>
                  <w:vMerge w:val="continue"/>
                  <w:noWrap w:val="0"/>
                  <w:vAlign w:val="center"/>
                </w:tcPr>
                <w:p w14:paraId="2C9C261D">
                  <w:pPr>
                    <w:pStyle w:val="8"/>
                    <w:bidi w:val="0"/>
                    <w:rPr>
                      <w:rFonts w:hint="eastAsia"/>
                    </w:rPr>
                  </w:pPr>
                </w:p>
              </w:tc>
            </w:tr>
            <w:tr w14:paraId="35925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03FC9B0D">
                  <w:pPr>
                    <w:pStyle w:val="8"/>
                    <w:bidi w:val="0"/>
                    <w:rPr>
                      <w:rFonts w:hint="eastAsia"/>
                    </w:rPr>
                  </w:pPr>
                </w:p>
              </w:tc>
              <w:tc>
                <w:tcPr>
                  <w:tcW w:w="3909" w:type="dxa"/>
                  <w:noWrap w:val="0"/>
                  <w:vAlign w:val="center"/>
                </w:tcPr>
                <w:p w14:paraId="5C747CA3">
                  <w:pPr>
                    <w:pStyle w:val="8"/>
                    <w:bidi w:val="0"/>
                  </w:pPr>
                  <w:r>
                    <w:rPr>
                      <w:rFonts w:hint="eastAsia"/>
                    </w:rPr>
                    <w:t>2、加大主要污染物控制力度</w:t>
                  </w:r>
                </w:p>
                <w:p w14:paraId="0CC14CF6">
                  <w:pPr>
                    <w:pStyle w:val="8"/>
                    <w:bidi w:val="0"/>
                  </w:pPr>
                  <w:r>
                    <w:rPr>
                      <w:rFonts w:hint="eastAsia"/>
                    </w:rPr>
                    <w:t>对符合入园区条件的项目，应根据拟入区项目的污染物排放情况，提出相应的污染物控制措施，严格执行“三同时”和环保验收制度，以满足污染物排放标准和总量控制指标。</w:t>
                  </w:r>
                </w:p>
                <w:p w14:paraId="2C03FF7D">
                  <w:pPr>
                    <w:pStyle w:val="8"/>
                    <w:bidi w:val="0"/>
                    <w:rPr>
                      <w:rFonts w:hint="eastAsia"/>
                    </w:rPr>
                  </w:pPr>
                  <w:r>
                    <w:rPr>
                      <w:rFonts w:hint="eastAsia"/>
                    </w:rPr>
                    <w:t>对于已入区企业的生产规模扩充也应进行适当控制，遵循“增产不增污”或“增产减污”的原则，提高企业技术经济水平，通过实施清洁生产减少资源和能源的消耗，严格控制企业污染物排放控制水平，在工业园可逐步推行排污权交易制度，即在合理分配初始排污权的基础上，对于治污措施得力、排污量未达到其排污权的企业，允许其在合理的框架内进行排污权的转让，以推动企业改进治污技术和设备，加大治污力度；同时，为工业园产业的升级完善创造条件要求。</w:t>
                  </w:r>
                </w:p>
              </w:tc>
              <w:tc>
                <w:tcPr>
                  <w:tcW w:w="2226" w:type="dxa"/>
                  <w:noWrap w:val="0"/>
                  <w:vAlign w:val="center"/>
                </w:tcPr>
                <w:p w14:paraId="57CA9000">
                  <w:pPr>
                    <w:pStyle w:val="8"/>
                    <w:bidi w:val="0"/>
                  </w:pPr>
                  <w:r>
                    <w:rPr>
                      <w:rFonts w:hint="eastAsia"/>
                    </w:rPr>
                    <w:t>本项目热切产生有机废气、印刷环节产生氨气及少量有机废气、</w:t>
                  </w:r>
                  <w:r>
                    <w:rPr>
                      <w:rFonts w:hint="eastAsia"/>
                      <w:lang w:val="en-US" w:eastAsia="zh-CN"/>
                    </w:rPr>
                    <w:t>印刷</w:t>
                  </w:r>
                  <w:r>
                    <w:rPr>
                      <w:rFonts w:hint="eastAsia"/>
                    </w:rPr>
                    <w:t>设备清洗废水、员工生活污水以及固废（废油墨桶、裁剪边角料及生活垃圾等），热切废气经集气罩收集后采用二级活性炭吸附装置处理达标排放，印刷环节采取源头控制措施，选用低挥发性水性油墨，有机废气产生量较少，产生少量氨气采取车间通风</w:t>
                  </w:r>
                  <w:r>
                    <w:rPr>
                      <w:rFonts w:hint="eastAsia"/>
                      <w:lang w:eastAsia="zh-CN"/>
                    </w:rPr>
                    <w:t>；</w:t>
                  </w:r>
                  <w:r>
                    <w:rPr>
                      <w:rFonts w:hint="eastAsia"/>
                    </w:rPr>
                    <w:t>设备清洗废水经过污水处理设备</w:t>
                  </w:r>
                  <w:r>
                    <w:rPr>
                      <w:rFonts w:hint="eastAsia"/>
                      <w:lang w:val="en-US" w:eastAsia="zh-CN"/>
                    </w:rPr>
                    <w:t>预</w:t>
                  </w:r>
                  <w:r>
                    <w:rPr>
                      <w:rFonts w:hint="eastAsia"/>
                    </w:rPr>
                    <w:t>处理</w:t>
                  </w:r>
                  <w:r>
                    <w:rPr>
                      <w:rFonts w:hint="eastAsia"/>
                      <w:lang w:val="en-US" w:eastAsia="zh-CN"/>
                    </w:rPr>
                    <w:t>后</w:t>
                  </w:r>
                  <w:r>
                    <w:rPr>
                      <w:rFonts w:hint="eastAsia"/>
                    </w:rPr>
                    <w:t>接管</w:t>
                  </w:r>
                  <w:r>
                    <w:rPr>
                      <w:rFonts w:hint="eastAsia"/>
                      <w:lang w:val="en-US" w:eastAsia="zh-CN"/>
                    </w:rPr>
                    <w:t>集聚区污水处理站</w:t>
                  </w:r>
                  <w:r>
                    <w:rPr>
                      <w:rFonts w:hint="eastAsia"/>
                    </w:rPr>
                    <w:t>，处理达标后接管淮南首创水务八公山污水处理厂进行集中处理达标排放，废油墨桶、废酸包装袋、废活性炭</w:t>
                  </w:r>
                  <w:r>
                    <w:rPr>
                      <w:rFonts w:hint="eastAsia"/>
                      <w:lang w:eastAsia="zh-CN"/>
                    </w:rPr>
                    <w:t>、</w:t>
                  </w:r>
                  <w:r>
                    <w:rPr>
                      <w:rFonts w:hint="eastAsia"/>
                      <w:lang w:val="en-US" w:eastAsia="zh-CN"/>
                    </w:rPr>
                    <w:t>废印版、沉渣</w:t>
                  </w:r>
                  <w:r>
                    <w:rPr>
                      <w:rFonts w:hint="eastAsia"/>
                    </w:rPr>
                    <w:t>暂存后交由资质单位处理，裁剪边角料</w:t>
                  </w:r>
                  <w:r>
                    <w:rPr>
                      <w:rFonts w:hint="eastAsia"/>
                      <w:lang w:eastAsia="zh-CN"/>
                    </w:rPr>
                    <w:t>、</w:t>
                  </w:r>
                  <w:r>
                    <w:rPr>
                      <w:rFonts w:hint="eastAsia"/>
                      <w:lang w:val="en-US" w:eastAsia="zh-CN"/>
                    </w:rPr>
                    <w:t>不合格品、废包装物、废刀模</w:t>
                  </w:r>
                  <w:r>
                    <w:rPr>
                      <w:rFonts w:hint="eastAsia"/>
                    </w:rPr>
                    <w:t>收集外售，生活垃圾交由环卫部门统一清运。</w:t>
                  </w:r>
                </w:p>
              </w:tc>
              <w:tc>
                <w:tcPr>
                  <w:tcW w:w="734" w:type="dxa"/>
                  <w:noWrap w:val="0"/>
                  <w:vAlign w:val="center"/>
                </w:tcPr>
                <w:p w14:paraId="12F237F7">
                  <w:pPr>
                    <w:pStyle w:val="8"/>
                    <w:bidi w:val="0"/>
                    <w:rPr>
                      <w:rFonts w:hint="eastAsia"/>
                    </w:rPr>
                  </w:pPr>
                  <w:r>
                    <w:rPr>
                      <w:rFonts w:hint="eastAsia"/>
                    </w:rPr>
                    <w:t>符合</w:t>
                  </w:r>
                </w:p>
              </w:tc>
            </w:tr>
            <w:tr w14:paraId="11890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restart"/>
                  <w:noWrap w:val="0"/>
                  <w:vAlign w:val="center"/>
                </w:tcPr>
                <w:p w14:paraId="19EC3B83">
                  <w:pPr>
                    <w:pStyle w:val="8"/>
                    <w:bidi w:val="0"/>
                    <w:rPr>
                      <w:rFonts w:hint="eastAsia"/>
                    </w:rPr>
                  </w:pPr>
                  <w:r>
                    <w:rPr>
                      <w:rFonts w:hint="eastAsia"/>
                    </w:rPr>
                    <w:t>审查意见</w:t>
                  </w:r>
                </w:p>
              </w:tc>
              <w:tc>
                <w:tcPr>
                  <w:tcW w:w="3909" w:type="dxa"/>
                  <w:noWrap w:val="0"/>
                  <w:vAlign w:val="center"/>
                </w:tcPr>
                <w:p w14:paraId="618FC740">
                  <w:pPr>
                    <w:pStyle w:val="8"/>
                    <w:bidi w:val="0"/>
                    <w:rPr>
                      <w:rFonts w:hint="eastAsia"/>
                    </w:rPr>
                  </w:pPr>
                  <w:r>
                    <w:rPr>
                      <w:rFonts w:hint="eastAsia"/>
                    </w:rPr>
                    <w:t>发展产业、优化布局：</w:t>
                  </w:r>
                  <w:r>
                    <w:t>适时启动产业园总体规划修编工作，严格控制与主导产业不相符企业入驻；根据现状企业分布，适当优化产业布局，对现有不符合产业布局的项目，要采取措施逐步进行调整或搬迁；对不能调整和搬迁的应严格控制企业规模，未来逐步进行产业升级改造；新入园项目应按照规划功能布局入驻。</w:t>
                  </w:r>
                </w:p>
              </w:tc>
              <w:tc>
                <w:tcPr>
                  <w:tcW w:w="2226" w:type="dxa"/>
                  <w:noWrap w:val="0"/>
                  <w:vAlign w:val="center"/>
                </w:tcPr>
                <w:p w14:paraId="37C2B1D9">
                  <w:pPr>
                    <w:pStyle w:val="8"/>
                    <w:bidi w:val="0"/>
                    <w:rPr>
                      <w:rFonts w:hint="eastAsia"/>
                    </w:rPr>
                  </w:pPr>
                  <w:r>
                    <w:rPr>
                      <w:rFonts w:hint="eastAsia"/>
                    </w:rPr>
                    <w:t>本项目选址八公山工业</w:t>
                  </w:r>
                  <w:r>
                    <w:rPr>
                      <w:rFonts w:hint="eastAsia"/>
                      <w:lang w:val="en-US" w:eastAsia="zh-CN"/>
                    </w:rPr>
                    <w:t>集聚</w:t>
                  </w:r>
                  <w:r>
                    <w:rPr>
                      <w:rFonts w:hint="eastAsia"/>
                    </w:rPr>
                    <w:t>区，产业发展类型符合园区产业发展要求，企业入驻的位置与周边企业相容。</w:t>
                  </w:r>
                </w:p>
              </w:tc>
              <w:tc>
                <w:tcPr>
                  <w:tcW w:w="734" w:type="dxa"/>
                  <w:noWrap w:val="0"/>
                  <w:vAlign w:val="center"/>
                </w:tcPr>
                <w:p w14:paraId="0120DA0A">
                  <w:pPr>
                    <w:pStyle w:val="8"/>
                    <w:bidi w:val="0"/>
                    <w:rPr>
                      <w:rFonts w:hint="eastAsia"/>
                    </w:rPr>
                  </w:pPr>
                  <w:r>
                    <w:rPr>
                      <w:rFonts w:hint="eastAsia"/>
                    </w:rPr>
                    <w:t>符合</w:t>
                  </w:r>
                </w:p>
              </w:tc>
            </w:tr>
            <w:tr w14:paraId="1A8FAD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19929A11">
                  <w:pPr>
                    <w:pStyle w:val="8"/>
                    <w:bidi w:val="0"/>
                    <w:rPr>
                      <w:rFonts w:hint="eastAsia"/>
                    </w:rPr>
                  </w:pPr>
                </w:p>
              </w:tc>
              <w:tc>
                <w:tcPr>
                  <w:tcW w:w="3909" w:type="dxa"/>
                  <w:noWrap w:val="0"/>
                  <w:vAlign w:val="center"/>
                </w:tcPr>
                <w:p w14:paraId="3A961A22">
                  <w:pPr>
                    <w:pStyle w:val="8"/>
                    <w:bidi w:val="0"/>
                  </w:pPr>
                  <w:r>
                    <w:rPr>
                      <w:rFonts w:hint="eastAsia"/>
                    </w:rPr>
                    <w:t>完善、提升基础设施建设：做好规划区供水管网建设和维护，确保现有企业和后续新入驻企业生产的正常用水需求，监督区内企业，不得自行取用地下水。</w:t>
                  </w:r>
                </w:p>
              </w:tc>
              <w:tc>
                <w:tcPr>
                  <w:tcW w:w="2226" w:type="dxa"/>
                  <w:noWrap w:val="0"/>
                  <w:vAlign w:val="center"/>
                </w:tcPr>
                <w:p w14:paraId="3BBAA1B6">
                  <w:pPr>
                    <w:pStyle w:val="8"/>
                    <w:bidi w:val="0"/>
                    <w:rPr>
                      <w:rFonts w:hint="eastAsia"/>
                    </w:rPr>
                  </w:pPr>
                  <w:r>
                    <w:rPr>
                      <w:rFonts w:hint="eastAsia"/>
                    </w:rPr>
                    <w:t>本项目用水主要为生活用水及生产用水，用水来自于园区自来水管网，不取用地下水。</w:t>
                  </w:r>
                </w:p>
              </w:tc>
              <w:tc>
                <w:tcPr>
                  <w:tcW w:w="734" w:type="dxa"/>
                  <w:noWrap w:val="0"/>
                  <w:vAlign w:val="center"/>
                </w:tcPr>
                <w:p w14:paraId="1B98A4FD">
                  <w:pPr>
                    <w:pStyle w:val="8"/>
                    <w:bidi w:val="0"/>
                    <w:rPr>
                      <w:rFonts w:hint="eastAsia"/>
                    </w:rPr>
                  </w:pPr>
                  <w:r>
                    <w:rPr>
                      <w:rFonts w:hint="eastAsia"/>
                    </w:rPr>
                    <w:t>符合</w:t>
                  </w:r>
                </w:p>
              </w:tc>
            </w:tr>
            <w:tr w14:paraId="2FF10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669CED56">
                  <w:pPr>
                    <w:pStyle w:val="8"/>
                    <w:bidi w:val="0"/>
                    <w:rPr>
                      <w:rFonts w:hint="eastAsia"/>
                    </w:rPr>
                  </w:pPr>
                </w:p>
              </w:tc>
              <w:tc>
                <w:tcPr>
                  <w:tcW w:w="3909" w:type="dxa"/>
                  <w:noWrap w:val="0"/>
                  <w:vAlign w:val="center"/>
                </w:tcPr>
                <w:p w14:paraId="408F5A92">
                  <w:pPr>
                    <w:pStyle w:val="8"/>
                    <w:bidi w:val="0"/>
                    <w:rPr>
                      <w:rFonts w:hint="eastAsia"/>
                    </w:rPr>
                  </w:pPr>
                  <w:r>
                    <w:rPr>
                      <w:rFonts w:hint="eastAsia"/>
                    </w:rPr>
                    <w:t>强化环境管理，提升环境管理水平：</w:t>
                  </w:r>
                  <w:r>
                    <w:t>产业园应</w:t>
                  </w:r>
                  <w:r>
                    <w:rPr>
                      <w:rFonts w:hint="eastAsia"/>
                    </w:rPr>
                    <w:t>落实环境监控计划，</w:t>
                  </w:r>
                  <w:r>
                    <w:t>按照本次跟踪评价设定的环境质量跟踪监测计划，定期开展环境跟踪监测工作，建立并完善环境管理与监测体系。</w:t>
                  </w:r>
                </w:p>
              </w:tc>
              <w:tc>
                <w:tcPr>
                  <w:tcW w:w="2226" w:type="dxa"/>
                  <w:noWrap w:val="0"/>
                  <w:vAlign w:val="center"/>
                </w:tcPr>
                <w:p w14:paraId="55F07D18">
                  <w:pPr>
                    <w:pStyle w:val="8"/>
                    <w:bidi w:val="0"/>
                    <w:rPr>
                      <w:rFonts w:hint="eastAsia"/>
                    </w:rPr>
                  </w:pPr>
                  <w:r>
                    <w:rPr>
                      <w:rFonts w:hint="eastAsia"/>
                    </w:rPr>
                    <w:t>本项目积极履行</w:t>
                  </w:r>
                  <w:r>
                    <w:rPr>
                      <w:rFonts w:hint="eastAsia"/>
                      <w:lang w:eastAsia="zh-CN"/>
                    </w:rPr>
                    <w:t>自身</w:t>
                  </w:r>
                  <w:r>
                    <w:rPr>
                      <w:rFonts w:hint="eastAsia"/>
                    </w:rPr>
                    <w:t>环保责任，营运期按照相应管理要求进行监测计划。</w:t>
                  </w:r>
                </w:p>
              </w:tc>
              <w:tc>
                <w:tcPr>
                  <w:tcW w:w="734" w:type="dxa"/>
                  <w:noWrap w:val="0"/>
                  <w:vAlign w:val="center"/>
                </w:tcPr>
                <w:p w14:paraId="1246824B">
                  <w:pPr>
                    <w:pStyle w:val="8"/>
                    <w:bidi w:val="0"/>
                    <w:rPr>
                      <w:rFonts w:hint="eastAsia"/>
                    </w:rPr>
                  </w:pPr>
                  <w:r>
                    <w:rPr>
                      <w:rFonts w:hint="eastAsia"/>
                    </w:rPr>
                    <w:t>符合</w:t>
                  </w:r>
                </w:p>
              </w:tc>
            </w:tr>
            <w:tr w14:paraId="53F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5E365822">
                  <w:pPr>
                    <w:pStyle w:val="8"/>
                    <w:bidi w:val="0"/>
                    <w:rPr>
                      <w:rFonts w:hint="eastAsia"/>
                    </w:rPr>
                  </w:pPr>
                </w:p>
              </w:tc>
              <w:tc>
                <w:tcPr>
                  <w:tcW w:w="3909" w:type="dxa"/>
                  <w:noWrap w:val="0"/>
                  <w:vAlign w:val="center"/>
                </w:tcPr>
                <w:p w14:paraId="319A7146">
                  <w:pPr>
                    <w:pStyle w:val="8"/>
                    <w:bidi w:val="0"/>
                    <w:rPr>
                      <w:rFonts w:hint="eastAsia"/>
                    </w:rPr>
                  </w:pPr>
                  <w:r>
                    <w:rPr>
                      <w:rFonts w:hint="eastAsia"/>
                    </w:rPr>
                    <w:t>完善环境风险防控：尽快落实园区应急预案的备案工作，定期开展应急演练，督促相关企业落实环境风险管理</w:t>
                  </w:r>
                </w:p>
              </w:tc>
              <w:tc>
                <w:tcPr>
                  <w:tcW w:w="2226" w:type="dxa"/>
                  <w:noWrap w:val="0"/>
                  <w:vAlign w:val="center"/>
                </w:tcPr>
                <w:p w14:paraId="3B560652">
                  <w:pPr>
                    <w:pStyle w:val="8"/>
                    <w:bidi w:val="0"/>
                    <w:rPr>
                      <w:rFonts w:hint="eastAsia"/>
                    </w:rPr>
                  </w:pPr>
                  <w:r>
                    <w:rPr>
                      <w:rFonts w:hint="eastAsia"/>
                    </w:rPr>
                    <w:t>本项目营运期风险较小，营运期落实风险管理要求。</w:t>
                  </w:r>
                </w:p>
              </w:tc>
              <w:tc>
                <w:tcPr>
                  <w:tcW w:w="734" w:type="dxa"/>
                  <w:noWrap w:val="0"/>
                  <w:vAlign w:val="center"/>
                </w:tcPr>
                <w:p w14:paraId="277C0664">
                  <w:pPr>
                    <w:pStyle w:val="8"/>
                    <w:bidi w:val="0"/>
                    <w:rPr>
                      <w:rFonts w:hint="eastAsia"/>
                    </w:rPr>
                  </w:pPr>
                  <w:r>
                    <w:rPr>
                      <w:rFonts w:hint="eastAsia"/>
                    </w:rPr>
                    <w:t>符合</w:t>
                  </w:r>
                </w:p>
              </w:tc>
            </w:tr>
            <w:tr w14:paraId="338627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77" w:type="dxa"/>
                  <w:vMerge w:val="continue"/>
                  <w:noWrap w:val="0"/>
                  <w:vAlign w:val="center"/>
                </w:tcPr>
                <w:p w14:paraId="6F06C0D1">
                  <w:pPr>
                    <w:pStyle w:val="8"/>
                    <w:bidi w:val="0"/>
                    <w:rPr>
                      <w:rFonts w:hint="eastAsia"/>
                    </w:rPr>
                  </w:pPr>
                </w:p>
              </w:tc>
              <w:tc>
                <w:tcPr>
                  <w:tcW w:w="3909" w:type="dxa"/>
                  <w:noWrap w:val="0"/>
                  <w:vAlign w:val="center"/>
                </w:tcPr>
                <w:p w14:paraId="717C86D7">
                  <w:pPr>
                    <w:pStyle w:val="8"/>
                    <w:bidi w:val="0"/>
                    <w:rPr>
                      <w:rFonts w:hint="eastAsia"/>
                    </w:rPr>
                  </w:pPr>
                  <w:r>
                    <w:rPr>
                      <w:rFonts w:hint="eastAsia"/>
                    </w:rPr>
                    <w:t>加大污染防控力度：入驻企业应加强并落实环境影响减缓措施和排污许可制度，加强对污染治理设施的维护，确保污染治理设施正常运行，稳定达标排放。</w:t>
                  </w:r>
                </w:p>
              </w:tc>
              <w:tc>
                <w:tcPr>
                  <w:tcW w:w="2226" w:type="dxa"/>
                  <w:noWrap w:val="0"/>
                  <w:vAlign w:val="center"/>
                </w:tcPr>
                <w:p w14:paraId="1360DC30">
                  <w:pPr>
                    <w:pStyle w:val="8"/>
                    <w:bidi w:val="0"/>
                    <w:rPr>
                      <w:rFonts w:hint="eastAsia"/>
                    </w:rPr>
                  </w:pPr>
                  <w:r>
                    <w:rPr>
                      <w:rFonts w:hint="eastAsia"/>
                    </w:rPr>
                    <w:t>本项目营运期生产过程严格落实各项污染防治措施。本项目属于排污许可登记管理，项目排污前履行排污许可登记手续。</w:t>
                  </w:r>
                </w:p>
              </w:tc>
              <w:tc>
                <w:tcPr>
                  <w:tcW w:w="734" w:type="dxa"/>
                  <w:noWrap w:val="0"/>
                  <w:vAlign w:val="center"/>
                </w:tcPr>
                <w:p w14:paraId="7149B4CE">
                  <w:pPr>
                    <w:pStyle w:val="8"/>
                    <w:bidi w:val="0"/>
                    <w:rPr>
                      <w:rFonts w:hint="eastAsia"/>
                    </w:rPr>
                  </w:pPr>
                  <w:r>
                    <w:rPr>
                      <w:rFonts w:hint="eastAsia"/>
                    </w:rPr>
                    <w:t>符合</w:t>
                  </w:r>
                </w:p>
              </w:tc>
            </w:tr>
          </w:tbl>
          <w:p w14:paraId="53292CD6">
            <w:pPr>
              <w:pStyle w:val="7"/>
              <w:bidi w:val="0"/>
              <w:rPr>
                <w:rFonts w:hint="eastAsia"/>
                <w:lang w:eastAsia="zh-CN"/>
              </w:rPr>
            </w:pPr>
            <w:r>
              <w:rPr>
                <w:rFonts w:hint="eastAsia"/>
              </w:rPr>
              <w:t>表1-3  八公山豆腐文化产业园禁止入</w:t>
            </w:r>
            <w:r>
              <w:rPr>
                <w:rFonts w:hint="eastAsia"/>
                <w:lang w:val="en-US" w:eastAsia="zh-CN"/>
              </w:rPr>
              <w:t>园</w:t>
            </w:r>
            <w:r>
              <w:rPr>
                <w:rFonts w:hint="eastAsia"/>
              </w:rPr>
              <w:t>项目行业参考建议一览表</w:t>
            </w:r>
          </w:p>
          <w:tbl>
            <w:tblPr>
              <w:tblStyle w:val="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9"/>
              <w:gridCol w:w="3578"/>
              <w:gridCol w:w="1709"/>
            </w:tblGrid>
            <w:tr w14:paraId="5459F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006E5258">
                  <w:pPr>
                    <w:pStyle w:val="8"/>
                    <w:bidi w:val="0"/>
                    <w:rPr>
                      <w:b/>
                      <w:bCs/>
                      <w:lang w:val="zh-CN" w:eastAsia="zh-CN" w:bidi="ar-SA"/>
                    </w:rPr>
                  </w:pPr>
                  <w:r>
                    <w:rPr>
                      <w:rFonts w:hint="eastAsia"/>
                      <w:b/>
                      <w:bCs/>
                      <w:lang w:val="zh-CN" w:eastAsia="zh-CN" w:bidi="ar-SA"/>
                    </w:rPr>
                    <w:t>行业代码</w:t>
                  </w:r>
                </w:p>
              </w:tc>
              <w:tc>
                <w:tcPr>
                  <w:tcW w:w="2402" w:type="pct"/>
                  <w:noWrap w:val="0"/>
                  <w:vAlign w:val="center"/>
                </w:tcPr>
                <w:p w14:paraId="257A13A6">
                  <w:pPr>
                    <w:pStyle w:val="8"/>
                    <w:bidi w:val="0"/>
                    <w:rPr>
                      <w:b/>
                      <w:bCs/>
                      <w:lang w:val="zh-CN" w:eastAsia="zh-CN" w:bidi="ar-SA"/>
                    </w:rPr>
                  </w:pPr>
                  <w:r>
                    <w:rPr>
                      <w:rFonts w:hint="eastAsia"/>
                      <w:b/>
                      <w:bCs/>
                      <w:lang w:val="zh-CN" w:eastAsia="zh-CN" w:bidi="ar-SA"/>
                    </w:rPr>
                    <w:t>行业类别</w:t>
                  </w:r>
                </w:p>
              </w:tc>
              <w:tc>
                <w:tcPr>
                  <w:tcW w:w="1147" w:type="pct"/>
                  <w:noWrap w:val="0"/>
                  <w:vAlign w:val="center"/>
                </w:tcPr>
                <w:p w14:paraId="72A6BBA4">
                  <w:pPr>
                    <w:pStyle w:val="8"/>
                    <w:bidi w:val="0"/>
                    <w:rPr>
                      <w:b/>
                      <w:bCs/>
                      <w:lang w:val="zh-CN" w:eastAsia="zh-CN" w:bidi="ar-SA"/>
                    </w:rPr>
                  </w:pPr>
                  <w:r>
                    <w:rPr>
                      <w:rFonts w:hint="eastAsia"/>
                      <w:b/>
                      <w:bCs/>
                      <w:lang w:val="zh-CN" w:eastAsia="zh-CN" w:bidi="ar-SA"/>
                    </w:rPr>
                    <w:t>控制建议</w:t>
                  </w:r>
                </w:p>
              </w:tc>
            </w:tr>
            <w:tr w14:paraId="0FCA9C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215D1FC8">
                  <w:pPr>
                    <w:pStyle w:val="8"/>
                    <w:bidi w:val="0"/>
                    <w:rPr>
                      <w:lang w:val="en-US" w:eastAsia="zh-CN" w:bidi="ar-SA"/>
                    </w:rPr>
                  </w:pPr>
                  <w:r>
                    <w:rPr>
                      <w:rFonts w:hint="eastAsia"/>
                      <w:lang w:val="en-US" w:eastAsia="zh-CN" w:bidi="ar-SA"/>
                    </w:rPr>
                    <w:t>26</w:t>
                  </w:r>
                </w:p>
              </w:tc>
              <w:tc>
                <w:tcPr>
                  <w:tcW w:w="2402" w:type="pct"/>
                  <w:noWrap w:val="0"/>
                  <w:vAlign w:val="center"/>
                </w:tcPr>
                <w:p w14:paraId="14AE9F54">
                  <w:pPr>
                    <w:pStyle w:val="8"/>
                    <w:bidi w:val="0"/>
                    <w:rPr>
                      <w:lang w:val="zh-CN" w:eastAsia="zh-CN" w:bidi="ar-SA"/>
                    </w:rPr>
                  </w:pPr>
                  <w:r>
                    <w:rPr>
                      <w:rFonts w:hint="eastAsia"/>
                      <w:lang w:val="zh-CN" w:eastAsia="zh-CN" w:bidi="ar-SA"/>
                    </w:rPr>
                    <w:t>化学原料和化学制品制造业</w:t>
                  </w:r>
                </w:p>
              </w:tc>
              <w:tc>
                <w:tcPr>
                  <w:tcW w:w="1147" w:type="pct"/>
                  <w:noWrap w:val="0"/>
                  <w:vAlign w:val="center"/>
                </w:tcPr>
                <w:p w14:paraId="217181B5">
                  <w:pPr>
                    <w:pStyle w:val="8"/>
                    <w:bidi w:val="0"/>
                    <w:rPr>
                      <w:lang w:val="zh-CN" w:eastAsia="zh-CN" w:bidi="ar-SA"/>
                    </w:rPr>
                  </w:pPr>
                </w:p>
              </w:tc>
            </w:tr>
            <w:tr w14:paraId="004266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6448E104">
                  <w:pPr>
                    <w:pStyle w:val="8"/>
                    <w:bidi w:val="0"/>
                    <w:rPr>
                      <w:lang w:val="en-US" w:eastAsia="zh-CN" w:bidi="ar-SA"/>
                    </w:rPr>
                  </w:pPr>
                  <w:r>
                    <w:rPr>
                      <w:rFonts w:hint="eastAsia"/>
                      <w:lang w:val="en-US" w:eastAsia="zh-CN" w:bidi="ar-SA"/>
                    </w:rPr>
                    <w:t>261</w:t>
                  </w:r>
                </w:p>
              </w:tc>
              <w:tc>
                <w:tcPr>
                  <w:tcW w:w="2402" w:type="pct"/>
                  <w:noWrap w:val="0"/>
                  <w:vAlign w:val="center"/>
                </w:tcPr>
                <w:p w14:paraId="32E3A694">
                  <w:pPr>
                    <w:pStyle w:val="8"/>
                    <w:bidi w:val="0"/>
                    <w:rPr>
                      <w:lang w:val="zh-CN" w:eastAsia="zh-CN" w:bidi="ar-SA"/>
                    </w:rPr>
                  </w:pPr>
                  <w:r>
                    <w:rPr>
                      <w:rFonts w:hint="eastAsia"/>
                      <w:lang w:val="zh-CN" w:eastAsia="zh-CN" w:bidi="ar-SA"/>
                    </w:rPr>
                    <w:t>基础化学原料制造</w:t>
                  </w:r>
                </w:p>
              </w:tc>
              <w:tc>
                <w:tcPr>
                  <w:tcW w:w="1147" w:type="pct"/>
                  <w:noWrap w:val="0"/>
                  <w:vAlign w:val="center"/>
                </w:tcPr>
                <w:p w14:paraId="32689087">
                  <w:pPr>
                    <w:pStyle w:val="8"/>
                    <w:bidi w:val="0"/>
                    <w:rPr>
                      <w:lang w:val="zh-CN" w:eastAsia="zh-CN" w:bidi="ar-SA"/>
                    </w:rPr>
                  </w:pPr>
                  <w:r>
                    <w:rPr>
                      <w:rFonts w:hint="eastAsia"/>
                      <w:lang w:val="zh-CN" w:eastAsia="zh-CN" w:bidi="ar-SA"/>
                    </w:rPr>
                    <w:t>禁止进入</w:t>
                  </w:r>
                </w:p>
              </w:tc>
            </w:tr>
            <w:tr w14:paraId="68D272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7E817D09">
                  <w:pPr>
                    <w:pStyle w:val="8"/>
                    <w:bidi w:val="0"/>
                    <w:rPr>
                      <w:lang w:val="en-US" w:eastAsia="zh-CN" w:bidi="ar-SA"/>
                    </w:rPr>
                  </w:pPr>
                  <w:r>
                    <w:rPr>
                      <w:rFonts w:hint="eastAsia"/>
                      <w:lang w:val="en-US" w:eastAsia="zh-CN" w:bidi="ar-SA"/>
                    </w:rPr>
                    <w:t>263</w:t>
                  </w:r>
                </w:p>
              </w:tc>
              <w:tc>
                <w:tcPr>
                  <w:tcW w:w="2402" w:type="pct"/>
                  <w:noWrap w:val="0"/>
                  <w:vAlign w:val="center"/>
                </w:tcPr>
                <w:p w14:paraId="7C5232D0">
                  <w:pPr>
                    <w:pStyle w:val="8"/>
                    <w:bidi w:val="0"/>
                    <w:rPr>
                      <w:lang w:val="en-US" w:eastAsia="zh-CN" w:bidi="ar-SA"/>
                    </w:rPr>
                  </w:pPr>
                  <w:r>
                    <w:rPr>
                      <w:rFonts w:hint="eastAsia"/>
                      <w:lang w:val="en-US" w:eastAsia="zh-CN" w:bidi="ar-SA"/>
                    </w:rPr>
                    <w:t>农药制造</w:t>
                  </w:r>
                </w:p>
              </w:tc>
              <w:tc>
                <w:tcPr>
                  <w:tcW w:w="1147" w:type="pct"/>
                  <w:noWrap w:val="0"/>
                  <w:vAlign w:val="center"/>
                </w:tcPr>
                <w:p w14:paraId="090EB304">
                  <w:pPr>
                    <w:pStyle w:val="8"/>
                    <w:bidi w:val="0"/>
                    <w:rPr>
                      <w:lang w:val="zh-CN" w:eastAsia="zh-CN" w:bidi="ar-SA"/>
                    </w:rPr>
                  </w:pPr>
                  <w:r>
                    <w:rPr>
                      <w:rFonts w:hint="eastAsia"/>
                      <w:lang w:val="zh-CN" w:eastAsia="zh-CN" w:bidi="ar-SA"/>
                    </w:rPr>
                    <w:t>禁止进入</w:t>
                  </w:r>
                </w:p>
              </w:tc>
            </w:tr>
            <w:tr w14:paraId="64DAD9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379F7A24">
                  <w:pPr>
                    <w:pStyle w:val="8"/>
                    <w:bidi w:val="0"/>
                    <w:rPr>
                      <w:lang w:val="en-US" w:eastAsia="zh-CN" w:bidi="ar-SA"/>
                    </w:rPr>
                  </w:pPr>
                  <w:r>
                    <w:rPr>
                      <w:rFonts w:hint="eastAsia"/>
                      <w:lang w:val="en-US" w:eastAsia="zh-CN" w:bidi="ar-SA"/>
                    </w:rPr>
                    <w:t>264</w:t>
                  </w:r>
                </w:p>
              </w:tc>
              <w:tc>
                <w:tcPr>
                  <w:tcW w:w="2402" w:type="pct"/>
                  <w:noWrap w:val="0"/>
                  <w:vAlign w:val="center"/>
                </w:tcPr>
                <w:p w14:paraId="5C9C1BA5">
                  <w:pPr>
                    <w:pStyle w:val="8"/>
                    <w:bidi w:val="0"/>
                    <w:rPr>
                      <w:lang w:val="zh-CN" w:eastAsia="zh-CN" w:bidi="ar-SA"/>
                    </w:rPr>
                  </w:pPr>
                  <w:r>
                    <w:rPr>
                      <w:rFonts w:hint="eastAsia"/>
                      <w:lang w:val="zh-CN" w:eastAsia="zh-CN" w:bidi="ar-SA"/>
                    </w:rPr>
                    <w:t>涂料、油墨、颜料及类似产品制造</w:t>
                  </w:r>
                </w:p>
              </w:tc>
              <w:tc>
                <w:tcPr>
                  <w:tcW w:w="1147" w:type="pct"/>
                  <w:noWrap w:val="0"/>
                  <w:vAlign w:val="center"/>
                </w:tcPr>
                <w:p w14:paraId="29CFF6F3">
                  <w:pPr>
                    <w:pStyle w:val="8"/>
                    <w:bidi w:val="0"/>
                    <w:rPr>
                      <w:lang w:val="zh-CN" w:eastAsia="zh-CN" w:bidi="ar-SA"/>
                    </w:rPr>
                  </w:pPr>
                  <w:r>
                    <w:rPr>
                      <w:rFonts w:hint="eastAsia"/>
                      <w:lang w:val="zh-CN" w:eastAsia="zh-CN" w:bidi="ar-SA"/>
                    </w:rPr>
                    <w:t>禁止进入</w:t>
                  </w:r>
                </w:p>
              </w:tc>
            </w:tr>
            <w:tr w14:paraId="64F8A0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42ED9ED5">
                  <w:pPr>
                    <w:pStyle w:val="8"/>
                    <w:bidi w:val="0"/>
                    <w:rPr>
                      <w:lang w:val="en-US" w:eastAsia="zh-CN" w:bidi="ar-SA"/>
                    </w:rPr>
                  </w:pPr>
                  <w:r>
                    <w:rPr>
                      <w:rFonts w:hint="eastAsia"/>
                      <w:lang w:val="en-US" w:eastAsia="zh-CN" w:bidi="ar-SA"/>
                    </w:rPr>
                    <w:t>265</w:t>
                  </w:r>
                </w:p>
              </w:tc>
              <w:tc>
                <w:tcPr>
                  <w:tcW w:w="2402" w:type="pct"/>
                  <w:noWrap w:val="0"/>
                  <w:vAlign w:val="center"/>
                </w:tcPr>
                <w:p w14:paraId="384152A3">
                  <w:pPr>
                    <w:pStyle w:val="8"/>
                    <w:bidi w:val="0"/>
                    <w:rPr>
                      <w:lang w:val="en-US" w:eastAsia="zh-CN" w:bidi="ar-SA"/>
                    </w:rPr>
                  </w:pPr>
                  <w:r>
                    <w:rPr>
                      <w:rFonts w:hint="eastAsia"/>
                      <w:lang w:val="en-US" w:eastAsia="zh-CN" w:bidi="ar-SA"/>
                    </w:rPr>
                    <w:t>合成材料制造</w:t>
                  </w:r>
                </w:p>
              </w:tc>
              <w:tc>
                <w:tcPr>
                  <w:tcW w:w="1147" w:type="pct"/>
                  <w:noWrap w:val="0"/>
                  <w:vAlign w:val="center"/>
                </w:tcPr>
                <w:p w14:paraId="30CF8B22">
                  <w:pPr>
                    <w:pStyle w:val="8"/>
                    <w:bidi w:val="0"/>
                    <w:rPr>
                      <w:lang w:val="zh-CN" w:eastAsia="zh-CN" w:bidi="ar-SA"/>
                    </w:rPr>
                  </w:pPr>
                  <w:r>
                    <w:rPr>
                      <w:rFonts w:hint="eastAsia"/>
                      <w:lang w:val="zh-CN" w:eastAsia="zh-CN" w:bidi="ar-SA"/>
                    </w:rPr>
                    <w:t>禁止进入</w:t>
                  </w:r>
                </w:p>
              </w:tc>
            </w:tr>
            <w:tr w14:paraId="1B4295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72D8EE43">
                  <w:pPr>
                    <w:pStyle w:val="8"/>
                    <w:bidi w:val="0"/>
                    <w:rPr>
                      <w:lang w:val="en-US" w:eastAsia="zh-CN" w:bidi="ar-SA"/>
                    </w:rPr>
                  </w:pPr>
                  <w:r>
                    <w:rPr>
                      <w:rFonts w:hint="eastAsia"/>
                      <w:lang w:val="en-US" w:eastAsia="zh-CN" w:bidi="ar-SA"/>
                    </w:rPr>
                    <w:t>266</w:t>
                  </w:r>
                </w:p>
              </w:tc>
              <w:tc>
                <w:tcPr>
                  <w:tcW w:w="2402" w:type="pct"/>
                  <w:noWrap w:val="0"/>
                  <w:vAlign w:val="center"/>
                </w:tcPr>
                <w:p w14:paraId="0D4A0C15">
                  <w:pPr>
                    <w:pStyle w:val="8"/>
                    <w:bidi w:val="0"/>
                    <w:rPr>
                      <w:lang w:val="en-US" w:eastAsia="zh-CN" w:bidi="ar-SA"/>
                    </w:rPr>
                  </w:pPr>
                  <w:r>
                    <w:rPr>
                      <w:rFonts w:hint="eastAsia"/>
                      <w:lang w:val="en-US" w:eastAsia="zh-CN" w:bidi="ar-SA"/>
                    </w:rPr>
                    <w:t>专用化学产品制造</w:t>
                  </w:r>
                </w:p>
              </w:tc>
              <w:tc>
                <w:tcPr>
                  <w:tcW w:w="1147" w:type="pct"/>
                  <w:noWrap w:val="0"/>
                  <w:vAlign w:val="center"/>
                </w:tcPr>
                <w:p w14:paraId="3DF9BCD2">
                  <w:pPr>
                    <w:pStyle w:val="8"/>
                    <w:bidi w:val="0"/>
                    <w:rPr>
                      <w:lang w:val="zh-CN" w:eastAsia="zh-CN" w:bidi="ar-SA"/>
                    </w:rPr>
                  </w:pPr>
                  <w:r>
                    <w:rPr>
                      <w:rFonts w:hint="eastAsia"/>
                      <w:lang w:val="zh-CN" w:eastAsia="zh-CN" w:bidi="ar-SA"/>
                    </w:rPr>
                    <w:t>禁止进入</w:t>
                  </w:r>
                </w:p>
              </w:tc>
            </w:tr>
            <w:tr w14:paraId="28ECD5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58C974E7">
                  <w:pPr>
                    <w:pStyle w:val="8"/>
                    <w:bidi w:val="0"/>
                    <w:rPr>
                      <w:lang w:val="en-US" w:eastAsia="zh-CN" w:bidi="ar-SA"/>
                    </w:rPr>
                  </w:pPr>
                  <w:r>
                    <w:rPr>
                      <w:rFonts w:hint="eastAsia"/>
                      <w:lang w:val="en-US" w:eastAsia="zh-CN" w:bidi="ar-SA"/>
                    </w:rPr>
                    <w:t>267</w:t>
                  </w:r>
                </w:p>
              </w:tc>
              <w:tc>
                <w:tcPr>
                  <w:tcW w:w="2402" w:type="pct"/>
                  <w:noWrap w:val="0"/>
                  <w:vAlign w:val="center"/>
                </w:tcPr>
                <w:p w14:paraId="03ACDA82">
                  <w:pPr>
                    <w:pStyle w:val="8"/>
                    <w:bidi w:val="0"/>
                    <w:rPr>
                      <w:lang w:val="en-US" w:eastAsia="zh-CN" w:bidi="ar-SA"/>
                    </w:rPr>
                  </w:pPr>
                  <w:r>
                    <w:rPr>
                      <w:rFonts w:hint="eastAsia"/>
                      <w:lang w:val="en-US" w:eastAsia="zh-CN" w:bidi="ar-SA"/>
                    </w:rPr>
                    <w:t>炸药、火工及焰火产品制造</w:t>
                  </w:r>
                </w:p>
              </w:tc>
              <w:tc>
                <w:tcPr>
                  <w:tcW w:w="1147" w:type="pct"/>
                  <w:noWrap w:val="0"/>
                  <w:vAlign w:val="center"/>
                </w:tcPr>
                <w:p w14:paraId="01A8579D">
                  <w:pPr>
                    <w:pStyle w:val="8"/>
                    <w:bidi w:val="0"/>
                    <w:rPr>
                      <w:lang w:val="zh-CN" w:eastAsia="zh-CN" w:bidi="ar-SA"/>
                    </w:rPr>
                  </w:pPr>
                  <w:r>
                    <w:rPr>
                      <w:rFonts w:hint="eastAsia"/>
                      <w:lang w:val="zh-CN" w:eastAsia="zh-CN" w:bidi="ar-SA"/>
                    </w:rPr>
                    <w:t>禁止进入</w:t>
                  </w:r>
                </w:p>
              </w:tc>
            </w:tr>
            <w:tr w14:paraId="622A9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4B7DDFC2">
                  <w:pPr>
                    <w:pStyle w:val="8"/>
                    <w:bidi w:val="0"/>
                    <w:rPr>
                      <w:lang w:val="en-US" w:eastAsia="zh-CN" w:bidi="ar-SA"/>
                    </w:rPr>
                  </w:pPr>
                  <w:r>
                    <w:rPr>
                      <w:rFonts w:hint="eastAsia"/>
                      <w:lang w:val="en-US" w:eastAsia="zh-CN" w:bidi="ar-SA"/>
                    </w:rPr>
                    <w:t>27</w:t>
                  </w:r>
                </w:p>
              </w:tc>
              <w:tc>
                <w:tcPr>
                  <w:tcW w:w="2402" w:type="pct"/>
                  <w:noWrap w:val="0"/>
                  <w:vAlign w:val="center"/>
                </w:tcPr>
                <w:p w14:paraId="4F0E3CAA">
                  <w:pPr>
                    <w:pStyle w:val="8"/>
                    <w:bidi w:val="0"/>
                    <w:rPr>
                      <w:lang w:val="en-US" w:eastAsia="zh-CN" w:bidi="ar-SA"/>
                    </w:rPr>
                  </w:pPr>
                  <w:r>
                    <w:rPr>
                      <w:rFonts w:hint="eastAsia"/>
                      <w:lang w:val="zh-CN" w:eastAsia="zh-CN" w:bidi="ar-SA"/>
                    </w:rPr>
                    <w:t>医药制造业</w:t>
                  </w:r>
                </w:p>
              </w:tc>
              <w:tc>
                <w:tcPr>
                  <w:tcW w:w="1147" w:type="pct"/>
                  <w:noWrap w:val="0"/>
                  <w:vAlign w:val="center"/>
                </w:tcPr>
                <w:p w14:paraId="415CAA36">
                  <w:pPr>
                    <w:pStyle w:val="8"/>
                    <w:bidi w:val="0"/>
                    <w:rPr>
                      <w:lang w:val="zh-CN" w:eastAsia="zh-CN" w:bidi="ar-SA"/>
                    </w:rPr>
                  </w:pPr>
                </w:p>
              </w:tc>
            </w:tr>
            <w:tr w14:paraId="15355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49F8056C">
                  <w:pPr>
                    <w:pStyle w:val="8"/>
                    <w:bidi w:val="0"/>
                    <w:rPr>
                      <w:lang w:val="en-US" w:eastAsia="zh-CN" w:bidi="ar-SA"/>
                    </w:rPr>
                  </w:pPr>
                  <w:r>
                    <w:rPr>
                      <w:rFonts w:hint="eastAsia"/>
                      <w:lang w:val="en-US" w:eastAsia="zh-CN" w:bidi="ar-SA"/>
                    </w:rPr>
                    <w:t>271</w:t>
                  </w:r>
                </w:p>
              </w:tc>
              <w:tc>
                <w:tcPr>
                  <w:tcW w:w="2402" w:type="pct"/>
                  <w:noWrap w:val="0"/>
                  <w:vAlign w:val="center"/>
                </w:tcPr>
                <w:p w14:paraId="66353AEA">
                  <w:pPr>
                    <w:pStyle w:val="8"/>
                    <w:bidi w:val="0"/>
                    <w:rPr>
                      <w:lang w:val="zh-CN" w:eastAsia="zh-CN" w:bidi="ar-SA"/>
                    </w:rPr>
                  </w:pPr>
                  <w:r>
                    <w:rPr>
                      <w:rFonts w:hint="eastAsia"/>
                      <w:lang w:val="en-US" w:eastAsia="zh-CN" w:bidi="ar-SA"/>
                    </w:rPr>
                    <w:t>化学药品原料药制造</w:t>
                  </w:r>
                </w:p>
              </w:tc>
              <w:tc>
                <w:tcPr>
                  <w:tcW w:w="1147" w:type="pct"/>
                  <w:noWrap w:val="0"/>
                  <w:vAlign w:val="center"/>
                </w:tcPr>
                <w:p w14:paraId="7FB77BF1">
                  <w:pPr>
                    <w:pStyle w:val="8"/>
                    <w:bidi w:val="0"/>
                    <w:rPr>
                      <w:lang w:val="zh-CN" w:eastAsia="zh-CN" w:bidi="ar-SA"/>
                    </w:rPr>
                  </w:pPr>
                  <w:r>
                    <w:rPr>
                      <w:rFonts w:hint="eastAsia"/>
                      <w:lang w:val="zh-CN" w:eastAsia="zh-CN" w:bidi="ar-SA"/>
                    </w:rPr>
                    <w:t>禁止进入</w:t>
                  </w:r>
                </w:p>
              </w:tc>
            </w:tr>
            <w:tr w14:paraId="2081BA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5363544C">
                  <w:pPr>
                    <w:pStyle w:val="8"/>
                    <w:bidi w:val="0"/>
                    <w:rPr>
                      <w:lang w:val="en-US" w:eastAsia="zh-CN" w:bidi="ar-SA"/>
                    </w:rPr>
                  </w:pPr>
                  <w:r>
                    <w:rPr>
                      <w:rFonts w:hint="eastAsia"/>
                      <w:lang w:val="en-US" w:eastAsia="zh-CN" w:bidi="ar-SA"/>
                    </w:rPr>
                    <w:t>272</w:t>
                  </w:r>
                </w:p>
              </w:tc>
              <w:tc>
                <w:tcPr>
                  <w:tcW w:w="2402" w:type="pct"/>
                  <w:noWrap w:val="0"/>
                  <w:vAlign w:val="center"/>
                </w:tcPr>
                <w:p w14:paraId="6A5C95C4">
                  <w:pPr>
                    <w:pStyle w:val="8"/>
                    <w:bidi w:val="0"/>
                    <w:rPr>
                      <w:lang w:val="zh-CN" w:eastAsia="zh-CN" w:bidi="ar-SA"/>
                    </w:rPr>
                  </w:pPr>
                  <w:r>
                    <w:rPr>
                      <w:rFonts w:hint="eastAsia"/>
                      <w:lang w:val="en-US" w:eastAsia="zh-CN" w:bidi="ar-SA"/>
                    </w:rPr>
                    <w:t>化学药品制剂制造</w:t>
                  </w:r>
                </w:p>
              </w:tc>
              <w:tc>
                <w:tcPr>
                  <w:tcW w:w="1147" w:type="pct"/>
                  <w:noWrap w:val="0"/>
                  <w:vAlign w:val="center"/>
                </w:tcPr>
                <w:p w14:paraId="48F65928">
                  <w:pPr>
                    <w:pStyle w:val="8"/>
                    <w:bidi w:val="0"/>
                    <w:rPr>
                      <w:lang w:val="zh-CN" w:eastAsia="zh-CN" w:bidi="ar-SA"/>
                    </w:rPr>
                  </w:pPr>
                  <w:r>
                    <w:rPr>
                      <w:rFonts w:hint="eastAsia"/>
                      <w:lang w:val="zh-CN" w:eastAsia="zh-CN" w:bidi="ar-SA"/>
                    </w:rPr>
                    <w:t>禁止进入</w:t>
                  </w:r>
                </w:p>
              </w:tc>
            </w:tr>
            <w:tr w14:paraId="319C2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32189E1D">
                  <w:pPr>
                    <w:pStyle w:val="8"/>
                    <w:bidi w:val="0"/>
                    <w:rPr>
                      <w:lang w:val="en-US" w:eastAsia="zh-CN" w:bidi="ar-SA"/>
                    </w:rPr>
                  </w:pPr>
                  <w:r>
                    <w:rPr>
                      <w:rFonts w:hint="eastAsia"/>
                      <w:lang w:val="en-US" w:eastAsia="zh-CN" w:bidi="ar-SA"/>
                    </w:rPr>
                    <w:t>275</w:t>
                  </w:r>
                </w:p>
              </w:tc>
              <w:tc>
                <w:tcPr>
                  <w:tcW w:w="2402" w:type="pct"/>
                  <w:noWrap w:val="0"/>
                  <w:vAlign w:val="center"/>
                </w:tcPr>
                <w:p w14:paraId="675D7B1E">
                  <w:pPr>
                    <w:pStyle w:val="8"/>
                    <w:bidi w:val="0"/>
                    <w:rPr>
                      <w:lang w:val="zh-CN" w:eastAsia="zh-CN" w:bidi="ar-SA"/>
                    </w:rPr>
                  </w:pPr>
                  <w:r>
                    <w:rPr>
                      <w:rFonts w:hint="eastAsia"/>
                      <w:lang w:val="zh-CN" w:eastAsia="zh-CN" w:bidi="ar-SA"/>
                    </w:rPr>
                    <w:t>兽用药品制造</w:t>
                  </w:r>
                </w:p>
              </w:tc>
              <w:tc>
                <w:tcPr>
                  <w:tcW w:w="1147" w:type="pct"/>
                  <w:noWrap w:val="0"/>
                  <w:vAlign w:val="center"/>
                </w:tcPr>
                <w:p w14:paraId="01B3F872">
                  <w:pPr>
                    <w:pStyle w:val="8"/>
                    <w:bidi w:val="0"/>
                    <w:rPr>
                      <w:lang w:val="zh-CN" w:eastAsia="zh-CN" w:bidi="ar-SA"/>
                    </w:rPr>
                  </w:pPr>
                  <w:r>
                    <w:rPr>
                      <w:rFonts w:hint="eastAsia"/>
                      <w:lang w:val="zh-CN" w:eastAsia="zh-CN" w:bidi="ar-SA"/>
                    </w:rPr>
                    <w:t>禁止进入</w:t>
                  </w:r>
                </w:p>
              </w:tc>
            </w:tr>
            <w:tr w14:paraId="5D8CDF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1A24AAEA">
                  <w:pPr>
                    <w:pStyle w:val="8"/>
                    <w:bidi w:val="0"/>
                    <w:rPr>
                      <w:lang w:val="en-US" w:eastAsia="zh-CN" w:bidi="ar-SA"/>
                    </w:rPr>
                  </w:pPr>
                  <w:r>
                    <w:rPr>
                      <w:rFonts w:hint="eastAsia"/>
                      <w:lang w:val="zh-CN" w:eastAsia="zh-CN" w:bidi="ar-SA"/>
                    </w:rPr>
                    <w:t>34</w:t>
                  </w:r>
                </w:p>
              </w:tc>
              <w:tc>
                <w:tcPr>
                  <w:tcW w:w="2402" w:type="pct"/>
                  <w:noWrap w:val="0"/>
                  <w:vAlign w:val="center"/>
                </w:tcPr>
                <w:p w14:paraId="4CB7CAF9">
                  <w:pPr>
                    <w:pStyle w:val="8"/>
                    <w:bidi w:val="0"/>
                    <w:rPr>
                      <w:lang w:val="zh-CN" w:eastAsia="zh-CN" w:bidi="ar-SA"/>
                    </w:rPr>
                  </w:pPr>
                  <w:r>
                    <w:rPr>
                      <w:rFonts w:hint="eastAsia"/>
                      <w:lang w:val="zh-CN" w:eastAsia="zh-CN" w:bidi="ar-SA"/>
                    </w:rPr>
                    <w:t>金属制造业</w:t>
                  </w:r>
                </w:p>
              </w:tc>
              <w:tc>
                <w:tcPr>
                  <w:tcW w:w="1147" w:type="pct"/>
                  <w:noWrap w:val="0"/>
                  <w:vAlign w:val="center"/>
                </w:tcPr>
                <w:p w14:paraId="696DCB66">
                  <w:pPr>
                    <w:pStyle w:val="8"/>
                    <w:bidi w:val="0"/>
                    <w:rPr>
                      <w:lang w:val="zh-CN" w:eastAsia="zh-CN" w:bidi="ar-SA"/>
                    </w:rPr>
                  </w:pPr>
                </w:p>
              </w:tc>
            </w:tr>
            <w:tr w14:paraId="490C5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1B211166">
                  <w:pPr>
                    <w:pStyle w:val="8"/>
                    <w:bidi w:val="0"/>
                    <w:rPr>
                      <w:lang w:val="en-US" w:eastAsia="zh-CN" w:bidi="ar-SA"/>
                    </w:rPr>
                  </w:pPr>
                  <w:r>
                    <w:rPr>
                      <w:rFonts w:hint="eastAsia"/>
                      <w:lang w:val="en-US" w:eastAsia="zh-CN" w:bidi="ar-SA"/>
                    </w:rPr>
                    <w:t>346</w:t>
                  </w:r>
                </w:p>
              </w:tc>
              <w:tc>
                <w:tcPr>
                  <w:tcW w:w="2402" w:type="pct"/>
                  <w:noWrap w:val="0"/>
                  <w:vAlign w:val="center"/>
                </w:tcPr>
                <w:p w14:paraId="4C12AF7C">
                  <w:pPr>
                    <w:pStyle w:val="8"/>
                    <w:bidi w:val="0"/>
                    <w:rPr>
                      <w:lang w:val="zh-CN" w:eastAsia="zh-CN" w:bidi="ar-SA"/>
                    </w:rPr>
                  </w:pPr>
                  <w:r>
                    <w:rPr>
                      <w:rFonts w:hint="eastAsia"/>
                      <w:lang w:val="zh-CN" w:eastAsia="zh-CN" w:bidi="ar-SA"/>
                    </w:rPr>
                    <w:t>金属表面处理及热处理加工</w:t>
                  </w:r>
                </w:p>
              </w:tc>
              <w:tc>
                <w:tcPr>
                  <w:tcW w:w="1147" w:type="pct"/>
                  <w:noWrap w:val="0"/>
                  <w:vAlign w:val="center"/>
                </w:tcPr>
                <w:p w14:paraId="4A88BF70">
                  <w:pPr>
                    <w:pStyle w:val="8"/>
                    <w:bidi w:val="0"/>
                    <w:rPr>
                      <w:lang w:val="zh-CN" w:eastAsia="zh-CN" w:bidi="ar-SA"/>
                    </w:rPr>
                  </w:pPr>
                  <w:r>
                    <w:rPr>
                      <w:rFonts w:hint="eastAsia"/>
                      <w:lang w:val="zh-CN" w:eastAsia="zh-CN" w:bidi="ar-SA"/>
                    </w:rPr>
                    <w:t>禁止进入</w:t>
                  </w:r>
                </w:p>
              </w:tc>
            </w:tr>
            <w:tr w14:paraId="65D495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03D2003C">
                  <w:pPr>
                    <w:pStyle w:val="8"/>
                    <w:bidi w:val="0"/>
                    <w:rPr>
                      <w:lang w:val="zh-CN" w:eastAsia="zh-CN" w:bidi="ar-SA"/>
                    </w:rPr>
                  </w:pPr>
                  <w:r>
                    <w:rPr>
                      <w:rFonts w:hint="eastAsia"/>
                      <w:lang w:val="en-US" w:eastAsia="zh-CN" w:bidi="ar-SA"/>
                    </w:rPr>
                    <w:t>59</w:t>
                  </w:r>
                </w:p>
              </w:tc>
              <w:tc>
                <w:tcPr>
                  <w:tcW w:w="2402" w:type="pct"/>
                  <w:noWrap w:val="0"/>
                  <w:vAlign w:val="center"/>
                </w:tcPr>
                <w:p w14:paraId="4940C880">
                  <w:pPr>
                    <w:pStyle w:val="8"/>
                    <w:bidi w:val="0"/>
                    <w:rPr>
                      <w:lang w:val="zh-CN" w:eastAsia="zh-CN" w:bidi="ar-SA"/>
                    </w:rPr>
                  </w:pPr>
                  <w:r>
                    <w:rPr>
                      <w:rFonts w:hint="eastAsia"/>
                      <w:lang w:val="zh-CN" w:eastAsia="zh-CN" w:bidi="ar-SA"/>
                    </w:rPr>
                    <w:t>装卸搬运和仓储业</w:t>
                  </w:r>
                </w:p>
              </w:tc>
              <w:tc>
                <w:tcPr>
                  <w:tcW w:w="1147" w:type="pct"/>
                  <w:noWrap w:val="0"/>
                  <w:vAlign w:val="center"/>
                </w:tcPr>
                <w:p w14:paraId="6A321DAA">
                  <w:pPr>
                    <w:pStyle w:val="8"/>
                    <w:bidi w:val="0"/>
                    <w:rPr>
                      <w:lang w:val="zh-CN" w:eastAsia="zh-CN" w:bidi="ar-SA"/>
                    </w:rPr>
                  </w:pPr>
                </w:p>
              </w:tc>
            </w:tr>
            <w:tr w14:paraId="30AAA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71E45E87">
                  <w:pPr>
                    <w:pStyle w:val="8"/>
                    <w:bidi w:val="0"/>
                    <w:rPr>
                      <w:lang w:val="en-US" w:eastAsia="zh-CN" w:bidi="ar-SA"/>
                    </w:rPr>
                  </w:pPr>
                  <w:r>
                    <w:rPr>
                      <w:rFonts w:hint="eastAsia"/>
                      <w:lang w:val="en-US" w:eastAsia="zh-CN" w:bidi="ar-SA"/>
                    </w:rPr>
                    <w:t>594</w:t>
                  </w:r>
                </w:p>
              </w:tc>
              <w:tc>
                <w:tcPr>
                  <w:tcW w:w="2402" w:type="pct"/>
                  <w:noWrap w:val="0"/>
                  <w:vAlign w:val="center"/>
                </w:tcPr>
                <w:p w14:paraId="79EDFB5A">
                  <w:pPr>
                    <w:pStyle w:val="8"/>
                    <w:bidi w:val="0"/>
                    <w:rPr>
                      <w:lang w:val="zh-CN" w:eastAsia="zh-CN" w:bidi="ar-SA"/>
                    </w:rPr>
                  </w:pPr>
                  <w:r>
                    <w:rPr>
                      <w:rFonts w:hint="eastAsia"/>
                      <w:lang w:val="zh-CN" w:eastAsia="zh-CN" w:bidi="ar-SA"/>
                    </w:rPr>
                    <w:t>危险品仓储</w:t>
                  </w:r>
                </w:p>
              </w:tc>
              <w:tc>
                <w:tcPr>
                  <w:tcW w:w="1147" w:type="pct"/>
                  <w:noWrap w:val="0"/>
                  <w:vAlign w:val="center"/>
                </w:tcPr>
                <w:p w14:paraId="7127D1D8">
                  <w:pPr>
                    <w:pStyle w:val="8"/>
                    <w:bidi w:val="0"/>
                    <w:rPr>
                      <w:lang w:val="zh-CN" w:eastAsia="zh-CN" w:bidi="ar-SA"/>
                    </w:rPr>
                  </w:pPr>
                  <w:r>
                    <w:rPr>
                      <w:rFonts w:hint="eastAsia"/>
                      <w:lang w:val="zh-CN" w:eastAsia="zh-CN" w:bidi="ar-SA"/>
                    </w:rPr>
                    <w:t>禁止进入</w:t>
                  </w:r>
                </w:p>
              </w:tc>
            </w:tr>
            <w:tr w14:paraId="1D5396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449" w:type="pct"/>
                  <w:noWrap w:val="0"/>
                  <w:vAlign w:val="center"/>
                </w:tcPr>
                <w:p w14:paraId="7B7AEB57">
                  <w:pPr>
                    <w:pStyle w:val="8"/>
                    <w:bidi w:val="0"/>
                    <w:rPr>
                      <w:lang w:val="zh-CN" w:eastAsia="zh-CN" w:bidi="ar-SA"/>
                    </w:rPr>
                  </w:pPr>
                  <w:r>
                    <w:rPr>
                      <w:rFonts w:hint="eastAsia"/>
                      <w:lang w:val="zh-CN" w:eastAsia="zh-CN" w:bidi="ar-SA"/>
                    </w:rPr>
                    <w:t>5435</w:t>
                  </w:r>
                </w:p>
              </w:tc>
              <w:tc>
                <w:tcPr>
                  <w:tcW w:w="2402" w:type="pct"/>
                  <w:noWrap w:val="0"/>
                  <w:vAlign w:val="center"/>
                </w:tcPr>
                <w:p w14:paraId="721E7103">
                  <w:pPr>
                    <w:pStyle w:val="8"/>
                    <w:bidi w:val="0"/>
                    <w:rPr>
                      <w:lang w:val="zh-CN" w:eastAsia="zh-CN" w:bidi="ar-SA"/>
                    </w:rPr>
                  </w:pPr>
                  <w:r>
                    <w:rPr>
                      <w:rFonts w:hint="eastAsia"/>
                      <w:lang w:val="zh-CN" w:eastAsia="zh-CN" w:bidi="ar-SA"/>
                    </w:rPr>
                    <w:t>危险货物道路运输</w:t>
                  </w:r>
                </w:p>
              </w:tc>
              <w:tc>
                <w:tcPr>
                  <w:tcW w:w="1147" w:type="pct"/>
                  <w:noWrap w:val="0"/>
                  <w:vAlign w:val="center"/>
                </w:tcPr>
                <w:p w14:paraId="0B10BFEB">
                  <w:pPr>
                    <w:pStyle w:val="8"/>
                    <w:bidi w:val="0"/>
                    <w:rPr>
                      <w:lang w:val="zh-CN" w:eastAsia="zh-CN" w:bidi="ar-SA"/>
                    </w:rPr>
                  </w:pPr>
                  <w:r>
                    <w:rPr>
                      <w:rFonts w:hint="eastAsia"/>
                      <w:lang w:val="zh-CN" w:eastAsia="zh-CN" w:bidi="ar-SA"/>
                    </w:rPr>
                    <w:t>禁止进入</w:t>
                  </w:r>
                </w:p>
              </w:tc>
            </w:tr>
            <w:tr w14:paraId="3BEC5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000" w:type="pct"/>
                  <w:gridSpan w:val="3"/>
                  <w:noWrap w:val="0"/>
                  <w:vAlign w:val="center"/>
                </w:tcPr>
                <w:p w14:paraId="6A7D816F">
                  <w:pPr>
                    <w:pStyle w:val="8"/>
                    <w:bidi w:val="0"/>
                    <w:rPr>
                      <w:rFonts w:hint="eastAsia"/>
                      <w:lang w:val="zh-CN" w:eastAsia="zh-CN" w:bidi="ar-SA"/>
                    </w:rPr>
                  </w:pPr>
                  <w:r>
                    <w:rPr>
                      <w:rFonts w:hint="eastAsia"/>
                      <w:lang w:val="en-US" w:eastAsia="zh-CN" w:bidi="ar-SA"/>
                    </w:rPr>
                    <w:t>备注：表格出自《八公山豆腐文化产业园规划环境影响跟踪评价报告表2.4-3》</w:t>
                  </w:r>
                </w:p>
              </w:tc>
            </w:tr>
          </w:tbl>
          <w:p w14:paraId="660BFD65">
            <w:pPr>
              <w:bidi w:val="0"/>
              <w:rPr>
                <w:rFonts w:hint="eastAsia"/>
              </w:rPr>
            </w:pPr>
            <w:r>
              <w:rPr>
                <w:rFonts w:hint="eastAsia"/>
                <w:lang w:val="en-US" w:eastAsia="zh-CN"/>
              </w:rPr>
              <w:t>对照上表可知，本项目国民经济行业类别为</w:t>
            </w:r>
            <w:r>
              <w:rPr>
                <w:rFonts w:hint="eastAsia"/>
              </w:rPr>
              <w:t>C2923塑料丝、绳及编织品制造</w:t>
            </w:r>
            <w:r>
              <w:rPr>
                <w:rFonts w:hint="eastAsia"/>
                <w:lang w:eastAsia="zh-CN"/>
              </w:rPr>
              <w:t>，</w:t>
            </w:r>
            <w:r>
              <w:rPr>
                <w:rFonts w:hint="eastAsia"/>
                <w:lang w:val="en-US" w:eastAsia="zh-CN"/>
              </w:rPr>
              <w:t>C2319包装装潢及其他印刷不属于园区禁止入园项目。</w:t>
            </w:r>
          </w:p>
        </w:tc>
      </w:tr>
      <w:tr w14:paraId="084329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687" w:type="pct"/>
            <w:noWrap w:val="0"/>
            <w:vAlign w:val="center"/>
          </w:tcPr>
          <w:p w14:paraId="7747BBEA">
            <w:pPr>
              <w:keepNext w:val="0"/>
              <w:keepLines w:val="0"/>
              <w:pageBreakBefore w:val="0"/>
              <w:widowControl w:val="0"/>
              <w:kinsoku/>
              <w:wordWrap/>
              <w:overflowPunct/>
              <w:topLinePunct w:val="0"/>
              <w:autoSpaceDE w:val="0"/>
              <w:autoSpaceDN w:val="0"/>
              <w:bidi w:val="0"/>
              <w:adjustRightInd w:val="0"/>
              <w:snapToGrid w:val="0"/>
              <w:spacing w:line="240" w:lineRule="auto"/>
              <w:ind w:firstLine="0" w:firstLineChars="0"/>
              <w:jc w:val="center"/>
              <w:textAlignment w:val="auto"/>
              <w:rPr>
                <w:color w:val="auto"/>
                <w:kern w:val="0"/>
                <w:sz w:val="24"/>
              </w:rPr>
            </w:pPr>
            <w:r>
              <w:rPr>
                <w:color w:val="auto"/>
                <w:kern w:val="0"/>
                <w:sz w:val="24"/>
              </w:rPr>
              <w:t>其他符合性分析</w:t>
            </w:r>
          </w:p>
        </w:tc>
        <w:tc>
          <w:tcPr>
            <w:tcW w:w="4312" w:type="pct"/>
            <w:gridSpan w:val="3"/>
            <w:noWrap w:val="0"/>
            <w:vAlign w:val="center"/>
          </w:tcPr>
          <w:p w14:paraId="2394CA4A">
            <w:pPr>
              <w:bidi w:val="0"/>
              <w:rPr>
                <w:rFonts w:hint="eastAsia"/>
                <w:b/>
                <w:bCs/>
              </w:rPr>
            </w:pPr>
            <w:r>
              <w:rPr>
                <w:rFonts w:hint="eastAsia"/>
                <w:b/>
                <w:bCs/>
              </w:rPr>
              <w:t>1、选址合理性分析</w:t>
            </w:r>
          </w:p>
          <w:p w14:paraId="610493F1">
            <w:pPr>
              <w:bidi w:val="0"/>
              <w:rPr>
                <w:rFonts w:hint="eastAsia"/>
              </w:rPr>
            </w:pPr>
            <w:r>
              <w:t>本项目</w:t>
            </w:r>
            <w:r>
              <w:rPr>
                <w:rFonts w:hint="eastAsia"/>
              </w:rPr>
              <w:t>厂房</w:t>
            </w:r>
            <w:r>
              <w:t>位于八公山工业集聚区</w:t>
            </w:r>
            <w:r>
              <w:rPr>
                <w:rFonts w:hint="eastAsia"/>
              </w:rPr>
              <w:t>创业园</w:t>
            </w:r>
            <w:r>
              <w:t>，</w:t>
            </w:r>
            <w:r>
              <w:rPr>
                <w:rFonts w:hint="eastAsia"/>
              </w:rPr>
              <w:t>选址为工业用地</w:t>
            </w:r>
            <w:r>
              <w:rPr>
                <w:rFonts w:hint="eastAsia"/>
                <w:lang w:val="en-US" w:eastAsia="zh-CN"/>
              </w:rPr>
              <w:t>。厂房东侧为宇踏楼梯，东北侧为安徽誉鑫鞋业及安徽瑞诚包装材料有限公司，厂房东南侧为空地，厂房北侧为分别八公山工业集聚区服务中心、安徽瑞诚包装材料有限公司、安徽众喜服装，厂房西侧为空地，厂房西南侧为淮南市鑫烨鞋材有限公司。</w:t>
            </w:r>
          </w:p>
          <w:p w14:paraId="00500E7E">
            <w:pPr>
              <w:bidi w:val="0"/>
              <w:rPr>
                <w:rFonts w:hint="eastAsia"/>
                <w:lang w:eastAsia="zh-CN"/>
              </w:rPr>
            </w:pPr>
            <w:r>
              <w:t>本项目选址交通便利，</w:t>
            </w:r>
            <w:r>
              <w:rPr>
                <w:rFonts w:hint="eastAsia"/>
              </w:rPr>
              <w:t>园区配套集中供热，基础设施如给水管网、市政污水管道及集中污水处理厂等均已配套完善。</w:t>
            </w:r>
          </w:p>
          <w:p w14:paraId="37690C76">
            <w:pPr>
              <w:bidi w:val="0"/>
            </w:pPr>
            <w:r>
              <w:t>本项目</w:t>
            </w:r>
            <w:r>
              <w:rPr>
                <w:rFonts w:hint="eastAsia"/>
              </w:rPr>
              <w:t>热切有机废气采用集气罩收集后经二级活性炭装置处理达标排放，印刷生产产生少量氨气及有机废气，采取源头替代措施，选用低VOC含量油墨，无组织排放的废气对周边大气环境影响较小。本项目厂界外500m范围内存在</w:t>
            </w:r>
            <w:r>
              <w:rPr>
                <w:rFonts w:hint="eastAsia"/>
                <w:lang w:val="en-US" w:eastAsia="zh-CN"/>
              </w:rPr>
              <w:t>4</w:t>
            </w:r>
            <w:r>
              <w:rPr>
                <w:rFonts w:hint="eastAsia"/>
              </w:rPr>
              <w:t>处周边居民点，其中2处（哈庄：西南方向，距离</w:t>
            </w:r>
            <w:r>
              <w:rPr>
                <w:rFonts w:hint="eastAsia"/>
                <w:lang w:val="en-US" w:eastAsia="zh-CN"/>
              </w:rPr>
              <w:t>174</w:t>
            </w:r>
            <w:r>
              <w:rPr>
                <w:rFonts w:hint="eastAsia"/>
              </w:rPr>
              <w:t>m；</w:t>
            </w:r>
            <w:r>
              <w:rPr>
                <w:rFonts w:hint="eastAsia"/>
                <w:lang w:val="en-US" w:eastAsia="zh-CN"/>
              </w:rPr>
              <w:t>宋庄</w:t>
            </w:r>
            <w:r>
              <w:rPr>
                <w:rFonts w:hint="eastAsia"/>
              </w:rPr>
              <w:t>：</w:t>
            </w:r>
            <w:r>
              <w:rPr>
                <w:rFonts w:hint="eastAsia"/>
                <w:lang w:val="en-US" w:eastAsia="zh-CN"/>
              </w:rPr>
              <w:t>西南</w:t>
            </w:r>
            <w:r>
              <w:rPr>
                <w:rFonts w:hint="eastAsia"/>
              </w:rPr>
              <w:t>方向</w:t>
            </w:r>
            <w:r>
              <w:rPr>
                <w:rFonts w:hint="eastAsia"/>
                <w:lang w:val="en-US" w:eastAsia="zh-CN"/>
              </w:rPr>
              <w:t>351</w:t>
            </w:r>
            <w:r>
              <w:rPr>
                <w:rFonts w:hint="eastAsia"/>
              </w:rPr>
              <w:t>m）位于主导风侧风向，王庄西</w:t>
            </w:r>
            <w:r>
              <w:rPr>
                <w:rFonts w:hint="eastAsia"/>
                <w:lang w:eastAsia="zh-CN"/>
              </w:rPr>
              <w:t>、</w:t>
            </w:r>
            <w:r>
              <w:rPr>
                <w:rFonts w:hint="eastAsia"/>
                <w:lang w:val="en-US" w:eastAsia="zh-CN"/>
              </w:rPr>
              <w:t>毕岗村</w:t>
            </w:r>
            <w:r>
              <w:rPr>
                <w:rFonts w:hint="eastAsia"/>
              </w:rPr>
              <w:t>位于主导风上风向，本项目废气对其影响较小。本项目生产废水、生活污水最终接管园区污水处理厂处理，尾水达标排放，不会对周边地表水体产生不利影响。生产营运期高噪声设备较少，经过厂房隔声等措施，厂界噪声达标排放。综上本项目选址较合理。</w:t>
            </w:r>
          </w:p>
          <w:p w14:paraId="5763F841">
            <w:pPr>
              <w:bidi w:val="0"/>
              <w:rPr>
                <w:rFonts w:hint="eastAsia"/>
                <w:b/>
                <w:bCs/>
              </w:rPr>
            </w:pPr>
            <w:r>
              <w:rPr>
                <w:rFonts w:hint="eastAsia"/>
                <w:b/>
                <w:bCs/>
              </w:rPr>
              <w:t>2、产业政策符合性分析</w:t>
            </w:r>
          </w:p>
          <w:p w14:paraId="5D0DD842">
            <w:pPr>
              <w:bidi w:val="0"/>
            </w:pPr>
            <w:r>
              <w:rPr>
                <w:rFonts w:hint="eastAsia"/>
              </w:rPr>
              <w:t>对照《产业结构调整指导目录</w:t>
            </w:r>
            <w:r>
              <w:rPr>
                <w:rFonts w:hint="eastAsia"/>
                <w:lang w:eastAsia="zh-CN"/>
              </w:rPr>
              <w:t>（</w:t>
            </w:r>
            <w:r>
              <w:rPr>
                <w:rFonts w:hint="eastAsia"/>
              </w:rPr>
              <w:t>2024年本</w:t>
            </w:r>
            <w:r>
              <w:rPr>
                <w:rFonts w:hint="eastAsia"/>
                <w:lang w:eastAsia="zh-CN"/>
              </w:rPr>
              <w:t>）</w:t>
            </w:r>
            <w:r>
              <w:rPr>
                <w:rFonts w:hint="eastAsia"/>
              </w:rPr>
              <w:t>》，本项目不属于《产业结构调整指导目录</w:t>
            </w:r>
            <w:r>
              <w:rPr>
                <w:rFonts w:hint="eastAsia"/>
                <w:lang w:eastAsia="zh-CN"/>
              </w:rPr>
              <w:t>（</w:t>
            </w:r>
            <w:r>
              <w:rPr>
                <w:rFonts w:hint="eastAsia"/>
              </w:rPr>
              <w:t>2024年本</w:t>
            </w:r>
            <w:r>
              <w:rPr>
                <w:rFonts w:hint="eastAsia"/>
                <w:lang w:eastAsia="zh-CN"/>
              </w:rPr>
              <w:t>）</w:t>
            </w:r>
            <w:r>
              <w:rPr>
                <w:rFonts w:hint="eastAsia"/>
              </w:rPr>
              <w:t>》中鼓励类、限制类和淘汰类，按照“非禁即入”的原则，视为允许类。</w:t>
            </w:r>
          </w:p>
          <w:p w14:paraId="6CEE5393">
            <w:pPr>
              <w:bidi w:val="0"/>
            </w:pPr>
            <w:r>
              <w:rPr>
                <w:rFonts w:hint="eastAsia"/>
                <w:lang w:val="en-US" w:eastAsia="zh-CN"/>
              </w:rPr>
              <w:t>本</w:t>
            </w:r>
            <w:r>
              <w:rPr>
                <w:rFonts w:hint="eastAsia"/>
              </w:rPr>
              <w:t>项目已</w:t>
            </w:r>
            <w:r>
              <w:rPr>
                <w:rFonts w:hint="eastAsia"/>
                <w:lang w:val="en-US" w:eastAsia="zh-CN"/>
              </w:rPr>
              <w:t>经</w:t>
            </w:r>
            <w:r>
              <w:rPr>
                <w:rFonts w:hint="eastAsia"/>
              </w:rPr>
              <w:t>八公山区</w:t>
            </w:r>
            <w:r>
              <w:rPr>
                <w:rFonts w:hint="eastAsia"/>
                <w:lang w:val="en-US" w:eastAsia="zh-CN"/>
              </w:rPr>
              <w:t>发展和改革委员会备案</w:t>
            </w:r>
            <w:r>
              <w:rPr>
                <w:rFonts w:hint="eastAsia"/>
              </w:rPr>
              <w:t>，项目代码：</w:t>
            </w:r>
            <w:r>
              <w:rPr>
                <w:rFonts w:hint="eastAsia"/>
                <w:lang w:val="en-US" w:eastAsia="zh-CN"/>
              </w:rPr>
              <w:t>2504-340405-04-01-124190</w:t>
            </w:r>
            <w:r>
              <w:rPr>
                <w:rFonts w:hint="eastAsia"/>
              </w:rPr>
              <w:t>。因此项目建设符合国家和地方产业政策。</w:t>
            </w:r>
          </w:p>
          <w:p w14:paraId="230A58EE">
            <w:pPr>
              <w:bidi w:val="0"/>
            </w:pPr>
            <w:r>
              <w:rPr>
                <w:rFonts w:hint="eastAsia"/>
              </w:rPr>
              <w:t>综上所述，项目建设符合国家和地方发展规划，符合相关产业政策，符合园区行业准入标准，项目的实施是可行的。</w:t>
            </w:r>
          </w:p>
          <w:p w14:paraId="0FCF353A">
            <w:pPr>
              <w:bidi w:val="0"/>
              <w:rPr>
                <w:b/>
                <w:bCs/>
                <w:lang w:val="en-US" w:eastAsia="zh-CN"/>
              </w:rPr>
            </w:pPr>
            <w:r>
              <w:rPr>
                <w:rFonts w:hint="eastAsia"/>
                <w:b/>
                <w:bCs/>
                <w:lang w:val="en-US" w:eastAsia="zh-CN"/>
              </w:rPr>
              <w:t>3、</w:t>
            </w:r>
            <w:r>
              <w:rPr>
                <w:b/>
                <w:bCs/>
                <w:lang w:val="en-US" w:eastAsia="zh-CN"/>
              </w:rPr>
              <w:t>与《</w:t>
            </w:r>
            <w:r>
              <w:rPr>
                <w:rFonts w:hint="eastAsia"/>
                <w:b/>
                <w:bCs/>
              </w:rPr>
              <w:t>安徽省淮河流域水污染防治条例</w:t>
            </w:r>
            <w:r>
              <w:rPr>
                <w:b/>
                <w:bCs/>
                <w:lang w:val="en-US" w:eastAsia="zh-CN"/>
              </w:rPr>
              <w:t>》的符合性分析</w:t>
            </w:r>
          </w:p>
          <w:p w14:paraId="36D4B3C7">
            <w:pPr>
              <w:bidi w:val="0"/>
              <w:rPr>
                <w:rFonts w:hint="eastAsia"/>
                <w:lang w:val="en-US" w:eastAsia="zh-CN"/>
              </w:rPr>
            </w:pPr>
            <w:r>
              <w:rPr>
                <w:rFonts w:hint="eastAsia"/>
                <w:lang w:val="en-US" w:eastAsia="zh-CN"/>
              </w:rPr>
              <w:t>本次评价对照相关要求对项目建设符合性进行分析，具体见下表。</w:t>
            </w:r>
          </w:p>
          <w:p w14:paraId="2DBEB5B9">
            <w:pPr>
              <w:pStyle w:val="7"/>
              <w:bidi w:val="0"/>
              <w:rPr>
                <w:rFonts w:hint="eastAsia"/>
              </w:rPr>
            </w:pPr>
            <w:r>
              <w:rPr>
                <w:rFonts w:hint="eastAsia"/>
              </w:rPr>
              <w:t>表</w:t>
            </w:r>
            <w:r>
              <w:t>1</w:t>
            </w:r>
            <w:r>
              <w:rPr>
                <w:rFonts w:hint="eastAsia"/>
              </w:rPr>
              <w:t>-</w:t>
            </w:r>
            <w:r>
              <w:rPr>
                <w:rFonts w:hint="eastAsia"/>
                <w:lang w:val="en-US" w:eastAsia="zh-CN"/>
              </w:rPr>
              <w:t>4</w:t>
            </w:r>
            <w:r>
              <w:t xml:space="preserve"> </w:t>
            </w:r>
            <w:r>
              <w:rPr>
                <w:rFonts w:hint="eastAsia"/>
                <w:lang w:val="en-US" w:eastAsia="zh-CN"/>
              </w:rPr>
              <w:t xml:space="preserve"> </w:t>
            </w:r>
            <w:r>
              <w:rPr>
                <w:rFonts w:hint="eastAsia"/>
              </w:rPr>
              <w:t>与“安徽省淮河流域水污染防治条例”相符性分析</w:t>
            </w:r>
          </w:p>
          <w:tbl>
            <w:tblPr>
              <w:tblStyle w:val="4"/>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96"/>
              <w:gridCol w:w="3594"/>
              <w:gridCol w:w="3056"/>
            </w:tblGrid>
            <w:tr w14:paraId="4B7173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noWrap w:val="0"/>
                  <w:vAlign w:val="center"/>
                </w:tcPr>
                <w:p w14:paraId="65324F28">
                  <w:pPr>
                    <w:pStyle w:val="8"/>
                    <w:bidi w:val="0"/>
                    <w:rPr>
                      <w:rFonts w:hint="eastAsia"/>
                      <w:b/>
                      <w:bCs/>
                    </w:rPr>
                  </w:pPr>
                  <w:r>
                    <w:rPr>
                      <w:rFonts w:hint="eastAsia"/>
                      <w:b/>
                      <w:bCs/>
                    </w:rPr>
                    <w:t>条款</w:t>
                  </w:r>
                </w:p>
              </w:tc>
              <w:tc>
                <w:tcPr>
                  <w:tcW w:w="2413" w:type="pct"/>
                  <w:noWrap w:val="0"/>
                  <w:vAlign w:val="center"/>
                </w:tcPr>
                <w:p w14:paraId="68F05EF1">
                  <w:pPr>
                    <w:pStyle w:val="8"/>
                    <w:bidi w:val="0"/>
                    <w:rPr>
                      <w:rFonts w:hint="eastAsia"/>
                      <w:b/>
                      <w:bCs/>
                    </w:rPr>
                  </w:pPr>
                  <w:r>
                    <w:rPr>
                      <w:rFonts w:hint="eastAsia"/>
                      <w:b/>
                      <w:bCs/>
                    </w:rPr>
                    <w:t>条例内容</w:t>
                  </w:r>
                </w:p>
              </w:tc>
              <w:tc>
                <w:tcPr>
                  <w:tcW w:w="2052" w:type="pct"/>
                  <w:noWrap w:val="0"/>
                  <w:vAlign w:val="center"/>
                </w:tcPr>
                <w:p w14:paraId="312C143A">
                  <w:pPr>
                    <w:pStyle w:val="8"/>
                    <w:bidi w:val="0"/>
                    <w:rPr>
                      <w:rFonts w:hint="eastAsia"/>
                      <w:b/>
                      <w:bCs/>
                    </w:rPr>
                  </w:pPr>
                  <w:r>
                    <w:rPr>
                      <w:rFonts w:hint="eastAsia"/>
                      <w:b/>
                      <w:bCs/>
                    </w:rPr>
                    <w:t>项目建设情况</w:t>
                  </w:r>
                </w:p>
              </w:tc>
            </w:tr>
            <w:tr w14:paraId="26E419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noWrap w:val="0"/>
                  <w:vAlign w:val="center"/>
                </w:tcPr>
                <w:p w14:paraId="0F91EF10">
                  <w:pPr>
                    <w:pStyle w:val="8"/>
                    <w:bidi w:val="0"/>
                    <w:rPr>
                      <w:rFonts w:hint="eastAsia"/>
                    </w:rPr>
                  </w:pPr>
                  <w:r>
                    <w:rPr>
                      <w:rFonts w:hint="eastAsia"/>
                    </w:rPr>
                    <w:t>第十三条</w:t>
                  </w:r>
                </w:p>
              </w:tc>
              <w:tc>
                <w:tcPr>
                  <w:tcW w:w="2413" w:type="pct"/>
                  <w:noWrap w:val="0"/>
                  <w:vAlign w:val="center"/>
                </w:tcPr>
                <w:p w14:paraId="01ECF790">
                  <w:pPr>
                    <w:pStyle w:val="8"/>
                    <w:bidi w:val="0"/>
                    <w:jc w:val="left"/>
                  </w:pPr>
                  <w:r>
                    <w:rPr>
                      <w:rFonts w:hint="eastAsia"/>
                    </w:rPr>
                    <w:t>严格限制在淮河流域新建印染、制革、化工、电镀、酿造等大中型项目或者其他污染严重的项目；建设该类项目的，应当事前征得省人民政府生态环境行政主管部门的同意，并按照规定办理有关手续</w:t>
                  </w:r>
                  <w:r>
                    <w:t>。</w:t>
                  </w:r>
                </w:p>
              </w:tc>
              <w:tc>
                <w:tcPr>
                  <w:tcW w:w="2052" w:type="pct"/>
                  <w:noWrap w:val="0"/>
                  <w:vAlign w:val="center"/>
                </w:tcPr>
                <w:p w14:paraId="6276D24A">
                  <w:pPr>
                    <w:pStyle w:val="8"/>
                    <w:bidi w:val="0"/>
                  </w:pPr>
                  <w:r>
                    <w:rPr>
                      <w:rFonts w:hint="eastAsia"/>
                    </w:rPr>
                    <w:t>本项目属于C2923塑料丝、绳及编织品制造</w:t>
                  </w:r>
                  <w:r>
                    <w:rPr>
                      <w:rFonts w:hint="eastAsia"/>
                      <w:lang w:eastAsia="zh-CN"/>
                    </w:rPr>
                    <w:t>、</w:t>
                  </w:r>
                  <w:r>
                    <w:rPr>
                      <w:rFonts w:hint="eastAsia"/>
                      <w:lang w:val="en-US" w:eastAsia="zh-CN"/>
                    </w:rPr>
                    <w:t>C2319包装装潢及其他印刷</w:t>
                  </w:r>
                  <w:r>
                    <w:rPr>
                      <w:rFonts w:hint="eastAsia"/>
                    </w:rPr>
                    <w:t>，不属于印染、制革、化工、电镀、酿造等大中型项目或者其他污染严重的项目</w:t>
                  </w:r>
                  <w:r>
                    <w:t>。</w:t>
                  </w:r>
                </w:p>
              </w:tc>
            </w:tr>
            <w:tr w14:paraId="1184A58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vMerge w:val="restart"/>
                  <w:noWrap w:val="0"/>
                  <w:vAlign w:val="center"/>
                </w:tcPr>
                <w:p w14:paraId="6EC9DF5E">
                  <w:pPr>
                    <w:pStyle w:val="8"/>
                    <w:bidi w:val="0"/>
                    <w:rPr>
                      <w:rFonts w:hint="eastAsia"/>
                    </w:rPr>
                  </w:pPr>
                  <w:r>
                    <w:rPr>
                      <w:rFonts w:hint="eastAsia"/>
                    </w:rPr>
                    <w:t>第十四</w:t>
                  </w:r>
                </w:p>
                <w:p w14:paraId="3BB412E1">
                  <w:pPr>
                    <w:pStyle w:val="8"/>
                    <w:bidi w:val="0"/>
                    <w:rPr>
                      <w:rFonts w:hint="eastAsia"/>
                    </w:rPr>
                  </w:pPr>
                  <w:r>
                    <w:rPr>
                      <w:rFonts w:hint="eastAsia"/>
                    </w:rPr>
                    <w:t>条</w:t>
                  </w:r>
                </w:p>
              </w:tc>
              <w:tc>
                <w:tcPr>
                  <w:tcW w:w="2413" w:type="pct"/>
                  <w:noWrap w:val="0"/>
                  <w:vAlign w:val="center"/>
                </w:tcPr>
                <w:p w14:paraId="6FEFC066">
                  <w:pPr>
                    <w:pStyle w:val="8"/>
                    <w:bidi w:val="0"/>
                    <w:jc w:val="left"/>
                  </w:pPr>
                  <w:r>
                    <w:rPr>
                      <w:rFonts w:hint="eastAsia"/>
                    </w:rPr>
                    <w:t>新建、改建、扩建直接或者间接向水体排放污染物的建设项目和其他水上设施，应当依法进行环境影响评价。建设项目的水污染防治设施，应当符合经批准或者备案的环境影响评价文件的要求，并与主体工程同时设计、同时施工、同时投入使用</w:t>
                  </w:r>
                  <w:r>
                    <w:t>。</w:t>
                  </w:r>
                </w:p>
              </w:tc>
              <w:tc>
                <w:tcPr>
                  <w:tcW w:w="2052" w:type="pct"/>
                  <w:noWrap w:val="0"/>
                  <w:vAlign w:val="center"/>
                </w:tcPr>
                <w:p w14:paraId="3891A40C">
                  <w:pPr>
                    <w:pStyle w:val="8"/>
                    <w:bidi w:val="0"/>
                  </w:pPr>
                  <w:r>
                    <w:rPr>
                      <w:rFonts w:hint="eastAsia"/>
                    </w:rPr>
                    <w:t>本项目生活污水接管</w:t>
                  </w:r>
                  <w:r>
                    <w:rPr>
                      <w:rFonts w:hint="eastAsia"/>
                      <w:lang w:val="en-US" w:eastAsia="zh-CN"/>
                    </w:rPr>
                    <w:t>集聚区污水处理站</w:t>
                  </w:r>
                  <w:r>
                    <w:rPr>
                      <w:rFonts w:hint="eastAsia"/>
                    </w:rPr>
                    <w:t>，生产废水经处理达到接管标准后经八公山区工业集聚区</w:t>
                  </w:r>
                  <w:r>
                    <w:t>污水处理站</w:t>
                  </w:r>
                  <w:r>
                    <w:rPr>
                      <w:rFonts w:hint="eastAsia"/>
                    </w:rPr>
                    <w:t>处理后进入淮南首创水务八公山污水处理厂处理达到一级A标准排入淮河。目前积极履行环评手续。</w:t>
                  </w:r>
                </w:p>
              </w:tc>
            </w:tr>
            <w:tr w14:paraId="1C6DC8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vMerge w:val="continue"/>
                  <w:noWrap w:val="0"/>
                  <w:vAlign w:val="center"/>
                </w:tcPr>
                <w:p w14:paraId="4A40A1B3">
                  <w:pPr>
                    <w:pStyle w:val="8"/>
                    <w:bidi w:val="0"/>
                    <w:rPr>
                      <w:rFonts w:hint="eastAsia"/>
                    </w:rPr>
                  </w:pPr>
                </w:p>
              </w:tc>
              <w:tc>
                <w:tcPr>
                  <w:tcW w:w="2413" w:type="pct"/>
                  <w:noWrap w:val="0"/>
                  <w:vAlign w:val="center"/>
                </w:tcPr>
                <w:p w14:paraId="11AFA604">
                  <w:pPr>
                    <w:pStyle w:val="8"/>
                    <w:bidi w:val="0"/>
                    <w:jc w:val="left"/>
                  </w:pPr>
                  <w:r>
                    <w:rPr>
                      <w:rFonts w:hint="eastAsia"/>
                    </w:rPr>
                    <w:t>新建、扩建、改建项目，除执行前款规定外，还应当遵守下列规定：（一）新建项目的选址应符合城市总体规划，避开饮用水水源地和对环境有特殊要求的功能区；（二）采用资源利用率高、污染物排放量少的先进设备和先进工艺；（三）改建、扩建项目和技改项目应当把水污染治理纳入项目内容。工程配套建设的水污染防治设施竣工后，建设单位应当按照国务院生态环境行政主管部门规定的标准和程序进行验收。验收合格后，方可投入使用；未经验收或者验收不合格的，不得投入生产或者使用</w:t>
                  </w:r>
                  <w:r>
                    <w:t>。</w:t>
                  </w:r>
                </w:p>
              </w:tc>
              <w:tc>
                <w:tcPr>
                  <w:tcW w:w="2052" w:type="pct"/>
                  <w:noWrap w:val="0"/>
                  <w:vAlign w:val="center"/>
                </w:tcPr>
                <w:p w14:paraId="3BBA064F">
                  <w:pPr>
                    <w:pStyle w:val="8"/>
                    <w:bidi w:val="0"/>
                  </w:pPr>
                  <w:r>
                    <w:rPr>
                      <w:rFonts w:hint="eastAsia"/>
                    </w:rPr>
                    <w:t>本项目选址位于安徽省淮南市八公山工业聚集区</w:t>
                  </w:r>
                  <w:r>
                    <w:t>产业园</w:t>
                  </w:r>
                  <w:r>
                    <w:rPr>
                      <w:rFonts w:hint="eastAsia"/>
                    </w:rPr>
                    <w:t>，属于合规园区，生产选用成熟的生产工艺和设备，园区目前配套建设有集中污水处理站，能够接纳和处理本项目产生的废水。</w:t>
                  </w:r>
                </w:p>
              </w:tc>
            </w:tr>
            <w:tr w14:paraId="2D7606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noWrap w:val="0"/>
                  <w:vAlign w:val="center"/>
                </w:tcPr>
                <w:p w14:paraId="28ECB177">
                  <w:pPr>
                    <w:pStyle w:val="8"/>
                    <w:bidi w:val="0"/>
                    <w:rPr>
                      <w:rFonts w:hint="eastAsia"/>
                      <w:lang w:val="zh-CN"/>
                    </w:rPr>
                  </w:pPr>
                  <w:r>
                    <w:rPr>
                      <w:rFonts w:hint="eastAsia"/>
                    </w:rPr>
                    <w:t>第十五条</w:t>
                  </w:r>
                </w:p>
              </w:tc>
              <w:tc>
                <w:tcPr>
                  <w:tcW w:w="2413" w:type="pct"/>
                  <w:noWrap w:val="0"/>
                  <w:vAlign w:val="center"/>
                </w:tcPr>
                <w:p w14:paraId="2CC320BA">
                  <w:pPr>
                    <w:pStyle w:val="8"/>
                    <w:bidi w:val="0"/>
                    <w:jc w:val="left"/>
                  </w:pPr>
                  <w:r>
                    <w:rPr>
                      <w:rFonts w:hint="eastAsia"/>
                      <w:lang w:val="zh-CN"/>
                    </w:rPr>
                    <w:t>所有排污单位的污水治理设施，应当确保正常运转，达标排放</w:t>
                  </w:r>
                  <w:r>
                    <w:t>。</w:t>
                  </w:r>
                </w:p>
              </w:tc>
              <w:tc>
                <w:tcPr>
                  <w:tcW w:w="2052" w:type="pct"/>
                  <w:noWrap w:val="0"/>
                  <w:vAlign w:val="center"/>
                </w:tcPr>
                <w:p w14:paraId="2A95AB59">
                  <w:pPr>
                    <w:pStyle w:val="8"/>
                    <w:bidi w:val="0"/>
                    <w:rPr>
                      <w:rFonts w:hint="eastAsia"/>
                      <w:lang w:val="zh-CN"/>
                    </w:rPr>
                  </w:pPr>
                  <w:r>
                    <w:rPr>
                      <w:rFonts w:hint="eastAsia"/>
                    </w:rPr>
                    <w:t>本项目废水依托八公山区工业集聚区园区污水处理站处理，</w:t>
                  </w:r>
                  <w:r>
                    <w:rPr>
                      <w:rFonts w:hint="eastAsia"/>
                      <w:lang w:val="en-US" w:eastAsia="zh-CN"/>
                    </w:rPr>
                    <w:t>集聚区</w:t>
                  </w:r>
                  <w:r>
                    <w:t>污水处理站</w:t>
                  </w:r>
                  <w:r>
                    <w:rPr>
                      <w:rFonts w:hint="eastAsia"/>
                    </w:rPr>
                    <w:t>处理后进入淮南首创水务八公山污水处理厂处理达到一级A标准排入淮河。</w:t>
                  </w:r>
                </w:p>
              </w:tc>
            </w:tr>
            <w:tr w14:paraId="446F900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noWrap w:val="0"/>
                  <w:vAlign w:val="center"/>
                </w:tcPr>
                <w:p w14:paraId="0080BA55">
                  <w:pPr>
                    <w:pStyle w:val="8"/>
                    <w:bidi w:val="0"/>
                    <w:rPr>
                      <w:rFonts w:hint="eastAsia"/>
                      <w:lang w:val="zh-CN"/>
                    </w:rPr>
                  </w:pPr>
                  <w:r>
                    <w:rPr>
                      <w:rFonts w:hint="eastAsia"/>
                    </w:rPr>
                    <w:t>第十七条</w:t>
                  </w:r>
                </w:p>
              </w:tc>
              <w:tc>
                <w:tcPr>
                  <w:tcW w:w="2413" w:type="pct"/>
                  <w:noWrap w:val="0"/>
                  <w:vAlign w:val="center"/>
                </w:tcPr>
                <w:p w14:paraId="33375C5A">
                  <w:pPr>
                    <w:pStyle w:val="8"/>
                    <w:bidi w:val="0"/>
                    <w:jc w:val="left"/>
                  </w:pPr>
                  <w:r>
                    <w:rPr>
                      <w:rFonts w:hint="eastAsia"/>
                    </w:rPr>
                    <w:t>在饮用水水源保护区内，禁止设置排污口。在风景名胜区水体、重要渔业水体和其他具有特殊经济文化价值的水体的保护区内，不得新建排污口。在保护区附近新建排污口，应当保证保护区水体不受污染</w:t>
                  </w:r>
                  <w:r>
                    <w:t>。</w:t>
                  </w:r>
                </w:p>
              </w:tc>
              <w:tc>
                <w:tcPr>
                  <w:tcW w:w="2052" w:type="pct"/>
                  <w:noWrap w:val="0"/>
                  <w:vAlign w:val="center"/>
                </w:tcPr>
                <w:p w14:paraId="7D198280">
                  <w:pPr>
                    <w:pStyle w:val="8"/>
                    <w:bidi w:val="0"/>
                  </w:pPr>
                  <w:r>
                    <w:rPr>
                      <w:rFonts w:hint="eastAsia"/>
                    </w:rPr>
                    <w:t>本项目不新建入河排污口</w:t>
                  </w:r>
                  <w:r>
                    <w:t>。</w:t>
                  </w:r>
                </w:p>
              </w:tc>
            </w:tr>
            <w:tr w14:paraId="26DF86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jc w:val="center"/>
              </w:trPr>
              <w:tc>
                <w:tcPr>
                  <w:tcW w:w="534" w:type="pct"/>
                  <w:noWrap w:val="0"/>
                  <w:vAlign w:val="center"/>
                </w:tcPr>
                <w:p w14:paraId="79569E66">
                  <w:pPr>
                    <w:pStyle w:val="8"/>
                    <w:bidi w:val="0"/>
                    <w:rPr>
                      <w:rFonts w:hint="eastAsia"/>
                      <w:lang w:val="zh-CN"/>
                    </w:rPr>
                  </w:pPr>
                  <w:r>
                    <w:rPr>
                      <w:rFonts w:hint="eastAsia"/>
                    </w:rPr>
                    <w:t>第十九条</w:t>
                  </w:r>
                </w:p>
              </w:tc>
              <w:tc>
                <w:tcPr>
                  <w:tcW w:w="2413" w:type="pct"/>
                  <w:noWrap w:val="0"/>
                  <w:vAlign w:val="center"/>
                </w:tcPr>
                <w:p w14:paraId="17BE3122">
                  <w:pPr>
                    <w:pStyle w:val="8"/>
                    <w:bidi w:val="0"/>
                    <w:jc w:val="left"/>
                    <w:rPr>
                      <w:rFonts w:hint="eastAsia"/>
                    </w:rPr>
                  </w:pPr>
                  <w:r>
                    <w:rPr>
                      <w:rFonts w:hint="eastAsia"/>
                    </w:rPr>
                    <w:t>禁止下列行为：</w:t>
                  </w:r>
                </w:p>
                <w:p w14:paraId="2D818C13">
                  <w:pPr>
                    <w:pStyle w:val="8"/>
                    <w:bidi w:val="0"/>
                    <w:jc w:val="left"/>
                  </w:pPr>
                  <w:r>
                    <w:rPr>
                      <w:rFonts w:hint="eastAsia"/>
                    </w:rPr>
                    <w:t>（一）向水体排放或者倾倒油类、酸液、碱液和其他有毒有害液体；（二）在水体中清洗装贮过有毒有害污染物的车辆、船舶和容器；（三）向水体排放、倾倒含有汞、镉、砷、铬、铅、氰化物、黄磷等可溶性剧毒废液或者将上述物质直接埋入地下；（四）向水体排放、倾倒工业废渣、城镇垃圾和其他废弃物；（五）向水体排放、倾倒放射性固体废弃物或者放射性废水；（六）利用渗井、渗坑、裂隙、溶洞、塌陷区和废弃矿坑排放、倾倒，或者利用无防渗措施的沟渠、坑塘输送或者存贮含毒污染物或者病原体的废水和其他废弃物；（七）在河流、湖泊、运河、渠道、水库最高水位线以下的滩地和岸坡堆放、贮存固体废弃物和其他污染物；（八）围湖和其他破坏水环境生态平衡的活动；（九）引进不符合国家环境保护规定要求的技术和设备；（十）法律、法规禁止的其他行为</w:t>
                  </w:r>
                  <w:r>
                    <w:t>。</w:t>
                  </w:r>
                </w:p>
              </w:tc>
              <w:tc>
                <w:tcPr>
                  <w:tcW w:w="2052" w:type="pct"/>
                  <w:noWrap w:val="0"/>
                  <w:vAlign w:val="center"/>
                </w:tcPr>
                <w:p w14:paraId="78693056">
                  <w:pPr>
                    <w:pStyle w:val="8"/>
                    <w:bidi w:val="0"/>
                  </w:pPr>
                  <w:r>
                    <w:rPr>
                      <w:rFonts w:hint="eastAsia"/>
                    </w:rPr>
                    <w:t>评价要求企业严格遵守《安徽省淮河流域水污染防治条例》，不得有明令禁止的违法行为</w:t>
                  </w:r>
                  <w:r>
                    <w:t>。</w:t>
                  </w:r>
                </w:p>
              </w:tc>
            </w:tr>
          </w:tbl>
          <w:p w14:paraId="164A6870">
            <w:pPr>
              <w:bidi w:val="0"/>
              <w:rPr>
                <w:b/>
                <w:bCs/>
              </w:rPr>
            </w:pPr>
            <w:r>
              <w:rPr>
                <w:rFonts w:hint="eastAsia"/>
                <w:b/>
                <w:bCs/>
              </w:rPr>
              <w:t>4、与相关政策符合性</w:t>
            </w:r>
          </w:p>
          <w:p w14:paraId="0F4714F2">
            <w:pPr>
              <w:bidi w:val="0"/>
            </w:pPr>
            <w:r>
              <w:rPr>
                <w:rFonts w:hint="eastAsia"/>
              </w:rPr>
              <w:t>项目与相关政策要求的符合性分析如下：</w:t>
            </w:r>
          </w:p>
          <w:p w14:paraId="6F86337E">
            <w:pPr>
              <w:pStyle w:val="7"/>
              <w:bidi w:val="0"/>
            </w:pPr>
            <w:r>
              <w:t>表</w:t>
            </w:r>
            <w:r>
              <w:rPr>
                <w:rFonts w:hint="eastAsia"/>
              </w:rPr>
              <w:t>1-</w:t>
            </w:r>
            <w:r>
              <w:rPr>
                <w:rFonts w:hint="eastAsia"/>
                <w:lang w:val="en-US" w:eastAsia="zh-CN"/>
              </w:rPr>
              <w:t>5</w:t>
            </w:r>
            <w:r>
              <w:t xml:space="preserve"> </w:t>
            </w:r>
            <w:r>
              <w:rPr>
                <w:rFonts w:hint="eastAsia"/>
                <w:lang w:val="en-US" w:eastAsia="zh-CN"/>
              </w:rPr>
              <w:t xml:space="preserve"> </w:t>
            </w:r>
            <w:r>
              <w:rPr>
                <w:rFonts w:hint="eastAsia"/>
              </w:rPr>
              <w:t>项目与相关政策符合性分析表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977"/>
              <w:gridCol w:w="3749"/>
              <w:gridCol w:w="2220"/>
              <w:gridCol w:w="500"/>
            </w:tblGrid>
            <w:tr w14:paraId="78BD5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noWrap w:val="0"/>
                  <w:vAlign w:val="center"/>
                </w:tcPr>
                <w:p w14:paraId="0015FAB8">
                  <w:pPr>
                    <w:pStyle w:val="8"/>
                    <w:bidi w:val="0"/>
                    <w:rPr>
                      <w:rFonts w:hint="default"/>
                      <w:b/>
                      <w:bCs/>
                      <w:lang w:val="en-US" w:eastAsia="zh-CN"/>
                    </w:rPr>
                  </w:pPr>
                  <w:r>
                    <w:rPr>
                      <w:rFonts w:hint="eastAsia"/>
                      <w:b/>
                      <w:bCs/>
                      <w:lang w:val="en-US" w:eastAsia="zh-CN"/>
                    </w:rPr>
                    <w:t>文件名称</w:t>
                  </w:r>
                </w:p>
              </w:tc>
              <w:tc>
                <w:tcPr>
                  <w:tcW w:w="3749" w:type="dxa"/>
                  <w:noWrap w:val="0"/>
                  <w:vAlign w:val="center"/>
                </w:tcPr>
                <w:p w14:paraId="616E9B87">
                  <w:pPr>
                    <w:pStyle w:val="8"/>
                    <w:bidi w:val="0"/>
                    <w:rPr>
                      <w:b/>
                      <w:bCs/>
                    </w:rPr>
                  </w:pPr>
                  <w:r>
                    <w:rPr>
                      <w:rFonts w:hint="eastAsia"/>
                      <w:b/>
                      <w:bCs/>
                    </w:rPr>
                    <w:t>相关要求</w:t>
                  </w:r>
                </w:p>
              </w:tc>
              <w:tc>
                <w:tcPr>
                  <w:tcW w:w="2220" w:type="dxa"/>
                  <w:noWrap w:val="0"/>
                  <w:vAlign w:val="center"/>
                </w:tcPr>
                <w:p w14:paraId="2DE0C447">
                  <w:pPr>
                    <w:pStyle w:val="8"/>
                    <w:bidi w:val="0"/>
                    <w:rPr>
                      <w:b/>
                      <w:bCs/>
                    </w:rPr>
                  </w:pPr>
                  <w:r>
                    <w:rPr>
                      <w:b/>
                      <w:bCs/>
                    </w:rPr>
                    <w:t>本项目建设</w:t>
                  </w:r>
                  <w:r>
                    <w:rPr>
                      <w:rFonts w:hint="eastAsia"/>
                      <w:b/>
                      <w:bCs/>
                    </w:rPr>
                    <w:t>情况</w:t>
                  </w:r>
                </w:p>
              </w:tc>
              <w:tc>
                <w:tcPr>
                  <w:tcW w:w="500" w:type="dxa"/>
                  <w:noWrap w:val="0"/>
                  <w:vAlign w:val="center"/>
                </w:tcPr>
                <w:p w14:paraId="765CF793">
                  <w:pPr>
                    <w:pStyle w:val="8"/>
                    <w:bidi w:val="0"/>
                    <w:rPr>
                      <w:b/>
                      <w:bCs/>
                    </w:rPr>
                  </w:pPr>
                  <w:r>
                    <w:rPr>
                      <w:rFonts w:hint="eastAsia"/>
                      <w:b/>
                      <w:bCs/>
                    </w:rPr>
                    <w:t>相符性</w:t>
                  </w:r>
                </w:p>
              </w:tc>
            </w:tr>
            <w:tr w14:paraId="60293D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35F53DA0">
                  <w:pPr>
                    <w:pStyle w:val="8"/>
                    <w:bidi w:val="0"/>
                    <w:rPr>
                      <w:rFonts w:hint="eastAsia"/>
                    </w:rPr>
                  </w:pPr>
                  <w:r>
                    <w:rPr>
                      <w:rFonts w:hint="eastAsia"/>
                    </w:rPr>
                    <w:t>《</w:t>
                  </w:r>
                  <w:r>
                    <w:t>安徽省大气办关于深入开展挥发性有机物污染治理工作的通知</w:t>
                  </w:r>
                  <w:r>
                    <w:rPr>
                      <w:rFonts w:hint="eastAsia"/>
                    </w:rPr>
                    <w:t>》（皖大气办</w:t>
                  </w:r>
                  <w:r>
                    <w:rPr>
                      <w:rFonts w:hint="eastAsia"/>
                      <w:lang w:val="zh-CN"/>
                    </w:rPr>
                    <w:t>〔20</w:t>
                  </w:r>
                  <w:r>
                    <w:rPr>
                      <w:rFonts w:hint="eastAsia"/>
                      <w:lang w:val="en-US" w:eastAsia="zh-CN"/>
                    </w:rPr>
                    <w:t>21</w:t>
                  </w:r>
                  <w:r>
                    <w:rPr>
                      <w:rFonts w:hint="eastAsia"/>
                      <w:lang w:val="zh-CN"/>
                    </w:rPr>
                    <w:t>〕</w:t>
                  </w:r>
                  <w:r>
                    <w:rPr>
                      <w:rFonts w:hint="eastAsia"/>
                    </w:rPr>
                    <w:t>4号）</w:t>
                  </w:r>
                </w:p>
              </w:tc>
              <w:tc>
                <w:tcPr>
                  <w:tcW w:w="3749" w:type="dxa"/>
                  <w:noWrap w:val="0"/>
                  <w:vAlign w:val="center"/>
                </w:tcPr>
                <w:p w14:paraId="233A702E">
                  <w:pPr>
                    <w:pStyle w:val="8"/>
                    <w:bidi w:val="0"/>
                    <w:jc w:val="left"/>
                  </w:pPr>
                  <w:r>
                    <w:rPr>
                      <w:rFonts w:hint="eastAsia"/>
                    </w:rPr>
                    <w:t>梳理确定治理项目。综合考虑体积浓度、</w:t>
                  </w:r>
                  <w:r>
                    <w:t>O</w:t>
                  </w:r>
                  <w:r>
                    <w:rPr>
                      <w:vertAlign w:val="subscript"/>
                    </w:rPr>
                    <w:t>3</w:t>
                  </w:r>
                  <w:r>
                    <w:rPr>
                      <w:rFonts w:hint="eastAsia"/>
                    </w:rPr>
                    <w:t>生成潜势和气溶胶生成潜势靠前的VOCs物质、恶臭、易燃易爆等物质的协同控制，以源头削减、过程控制和末端治理等类别，各地指导企业在自查自评基础上，梳理填报2021-2023年度项目清单，2021年7月31日前各地将项目清单梳理审核后报省大气办备案。</w:t>
                  </w:r>
                </w:p>
              </w:tc>
              <w:tc>
                <w:tcPr>
                  <w:tcW w:w="2220" w:type="dxa"/>
                  <w:noWrap w:val="0"/>
                  <w:vAlign w:val="center"/>
                </w:tcPr>
                <w:p w14:paraId="004423CF">
                  <w:pPr>
                    <w:pStyle w:val="8"/>
                    <w:bidi w:val="0"/>
                  </w:pPr>
                  <w:r>
                    <w:rPr>
                      <w:rFonts w:hint="eastAsia"/>
                    </w:rPr>
                    <w:t>本项目生产过程产生有机废气、</w:t>
                  </w:r>
                  <w:r>
                    <w:rPr>
                      <w:rFonts w:hint="eastAsia"/>
                      <w:lang w:val="en-US" w:eastAsia="zh-CN"/>
                    </w:rPr>
                    <w:t>氨、臭气浓度</w:t>
                  </w:r>
                  <w:r>
                    <w:rPr>
                      <w:rFonts w:hint="eastAsia"/>
                    </w:rPr>
                    <w:t>，本项目印刷油墨采用源头替代技术，根据油墨MSDS可知，采用水性油墨VOC含量小于10%，属于低VOC含量油墨。热切废气收集后经二级活性炭装置处理。车间加强通风，减少恶臭气体影响。</w:t>
                  </w:r>
                </w:p>
              </w:tc>
              <w:tc>
                <w:tcPr>
                  <w:tcW w:w="500" w:type="dxa"/>
                  <w:noWrap w:val="0"/>
                  <w:vAlign w:val="center"/>
                </w:tcPr>
                <w:p w14:paraId="3EC5E137">
                  <w:pPr>
                    <w:pStyle w:val="8"/>
                    <w:bidi w:val="0"/>
                  </w:pPr>
                  <w:r>
                    <w:rPr>
                      <w:rFonts w:hint="eastAsia"/>
                    </w:rPr>
                    <w:t>符合</w:t>
                  </w:r>
                </w:p>
              </w:tc>
            </w:tr>
            <w:tr w14:paraId="5B2898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304D9467">
                  <w:pPr>
                    <w:pStyle w:val="8"/>
                    <w:bidi w:val="0"/>
                    <w:rPr>
                      <w:rFonts w:hint="eastAsia"/>
                    </w:rPr>
                  </w:pPr>
                </w:p>
              </w:tc>
              <w:tc>
                <w:tcPr>
                  <w:tcW w:w="3749" w:type="dxa"/>
                  <w:noWrap w:val="0"/>
                  <w:vAlign w:val="center"/>
                </w:tcPr>
                <w:p w14:paraId="466B7667">
                  <w:pPr>
                    <w:pStyle w:val="8"/>
                    <w:bidi w:val="0"/>
                    <w:jc w:val="left"/>
                  </w:pPr>
                  <w:r>
                    <w:rPr>
                      <w:rFonts w:hint="eastAsia"/>
                    </w:rPr>
                    <w:t>重点推进源头削减。鼓励支持使用涂料、油墨、胶粘剂、涂层剂（树脂）、清洗剂等原辅材料的企业，进行低VOCs含量原辅材料的源头替代，7月1日前各地指导企业建立管理台账，记录VOCs原辅材料的产品名称、VOCs含量和使用量等。各地应结合本地产业特点和源头替代参考目录，重点在工业涂装、包装印刷、鞋革箱包制造、竹木制品胶合、电子等重点领域，推广VOCs含量低于10%原辅材料的源头替代，并纳入年度源头削减项目管理，实现“可替尽替、应代尽代”，源头削减年度完成项目占30%以上。</w:t>
                  </w:r>
                </w:p>
              </w:tc>
              <w:tc>
                <w:tcPr>
                  <w:tcW w:w="2220" w:type="dxa"/>
                  <w:noWrap w:val="0"/>
                  <w:vAlign w:val="center"/>
                </w:tcPr>
                <w:p w14:paraId="13380B7C">
                  <w:pPr>
                    <w:pStyle w:val="8"/>
                    <w:bidi w:val="0"/>
                  </w:pPr>
                  <w:r>
                    <w:rPr>
                      <w:rFonts w:hint="eastAsia"/>
                    </w:rPr>
                    <w:t>项目不涉及喷涂、胶黏剂等使用工序。印刷所使用油墨属于VOCs含量低于10%水性油墨，营运期建立管理台账，记录VOCs原辅材料的产品名称、VOCs含量和使用量等。</w:t>
                  </w:r>
                </w:p>
              </w:tc>
              <w:tc>
                <w:tcPr>
                  <w:tcW w:w="500" w:type="dxa"/>
                  <w:noWrap w:val="0"/>
                  <w:vAlign w:val="center"/>
                </w:tcPr>
                <w:p w14:paraId="3DAD27DB">
                  <w:pPr>
                    <w:pStyle w:val="8"/>
                    <w:bidi w:val="0"/>
                  </w:pPr>
                  <w:r>
                    <w:rPr>
                      <w:rFonts w:hint="eastAsia"/>
                    </w:rPr>
                    <w:t>符合</w:t>
                  </w:r>
                </w:p>
              </w:tc>
            </w:tr>
            <w:tr w14:paraId="1D1FC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55220999">
                  <w:pPr>
                    <w:pStyle w:val="8"/>
                    <w:bidi w:val="0"/>
                    <w:rPr>
                      <w:rFonts w:hint="eastAsia"/>
                    </w:rPr>
                  </w:pPr>
                </w:p>
              </w:tc>
              <w:tc>
                <w:tcPr>
                  <w:tcW w:w="3749" w:type="dxa"/>
                  <w:noWrap w:val="0"/>
                  <w:vAlign w:val="center"/>
                </w:tcPr>
                <w:p w14:paraId="1254E37C">
                  <w:pPr>
                    <w:pStyle w:val="8"/>
                    <w:bidi w:val="0"/>
                    <w:jc w:val="left"/>
                  </w:pPr>
                  <w:r>
                    <w:rPr>
                      <w:rFonts w:hint="eastAsia"/>
                    </w:rPr>
                    <w:t>制定“一企一案”。借鉴上海市等先发地区重点行业VOCs综合治理企业“一厂一方案”编制经验，各地分行业分级指导企业编制优化“一企一案”，明确企业VOCs综合治理任务时间节点和工作目标。重点梳理石化、化工、工业涂装、包装印刷、油品储运销等重点领域重点行业，VOCs年排放量超过1吨的企业，督促9月30日前完成方案编制完善工作。243家涉VOCs省级重点企业（含省重点排污单位名录企业）及年排放量超过10吨的企业，8月31日前对方案进行评估完善，及时核实治理效果，并报至省大气办备案。</w:t>
                  </w:r>
                </w:p>
              </w:tc>
              <w:tc>
                <w:tcPr>
                  <w:tcW w:w="2220" w:type="dxa"/>
                  <w:noWrap w:val="0"/>
                  <w:vAlign w:val="center"/>
                </w:tcPr>
                <w:p w14:paraId="21F4C9DC">
                  <w:pPr>
                    <w:pStyle w:val="8"/>
                    <w:bidi w:val="0"/>
                  </w:pPr>
                  <w:r>
                    <w:rPr>
                      <w:rFonts w:hint="eastAsia"/>
                    </w:rPr>
                    <w:t>本项目采用成型塑料基布进行分切、印刷、缝合等工序生产集装袋，不属于重点领域重点行业，同时印刷油墨采用低VOC含量水性油墨，从源头上减少有机废气的产生，热切废气收集后采用二级活性炭吸附装置处理达标排放。根据企业营运期实际生产情况落实企业的废气处理方案。</w:t>
                  </w:r>
                </w:p>
              </w:tc>
              <w:tc>
                <w:tcPr>
                  <w:tcW w:w="500" w:type="dxa"/>
                  <w:noWrap w:val="0"/>
                  <w:vAlign w:val="center"/>
                </w:tcPr>
                <w:p w14:paraId="66064AA3">
                  <w:pPr>
                    <w:pStyle w:val="8"/>
                    <w:bidi w:val="0"/>
                  </w:pPr>
                  <w:r>
                    <w:rPr>
                      <w:rFonts w:hint="eastAsia"/>
                    </w:rPr>
                    <w:t>符合</w:t>
                  </w:r>
                </w:p>
              </w:tc>
            </w:tr>
            <w:tr w14:paraId="67AE4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09DFE893">
                  <w:pPr>
                    <w:pStyle w:val="8"/>
                    <w:bidi w:val="0"/>
                  </w:pPr>
                </w:p>
              </w:tc>
              <w:tc>
                <w:tcPr>
                  <w:tcW w:w="3749" w:type="dxa"/>
                  <w:noWrap w:val="0"/>
                  <w:vAlign w:val="center"/>
                </w:tcPr>
                <w:p w14:paraId="4532CC13">
                  <w:pPr>
                    <w:pStyle w:val="8"/>
                    <w:bidi w:val="0"/>
                    <w:jc w:val="left"/>
                    <w:rPr>
                      <w:rFonts w:hint="eastAsia"/>
                    </w:rPr>
                  </w:pPr>
                  <w:r>
                    <w:t>加大溶剂使用源等工业企业生产季节性调控力度，O</w:t>
                  </w:r>
                  <w:r>
                    <w:rPr>
                      <w:vertAlign w:val="subscript"/>
                    </w:rPr>
                    <w:t>3</w:t>
                  </w:r>
                  <w:r>
                    <w:t>污染高发时段，鼓励涉VOCs排放重点行业企业实行生产调控、错时生产。加强企业非正常工况排放治理，梳理有机废气不通过治理设施直排环境问题，建立有机废气旁路综合整治台账，逐步取消炼油、石化、煤化工、制药、农药、化工、工业涂装、包装印刷等企业非必要VOCs废气排放系统旁路，8月31日前完成排查建账、分类整治。石化、化工等行业企业检维修前应制定检维修期间VOCs管控方案，并向当地生态环境部门备案同意后方可实施检维修作业。引导城市主城区和县城涂装作业、道路划线、沥青铺装等户外工程错时作业，避开每日O</w:t>
                  </w:r>
                  <w:r>
                    <w:rPr>
                      <w:vertAlign w:val="subscript"/>
                    </w:rPr>
                    <w:t>3</w:t>
                  </w:r>
                  <w:r>
                    <w:t>污染高值时间，严禁规定区域内的露天烧烤行为。</w:t>
                  </w:r>
                </w:p>
              </w:tc>
              <w:tc>
                <w:tcPr>
                  <w:tcW w:w="2220" w:type="dxa"/>
                  <w:noWrap w:val="0"/>
                  <w:vAlign w:val="center"/>
                </w:tcPr>
                <w:p w14:paraId="71F0A513">
                  <w:pPr>
                    <w:pStyle w:val="8"/>
                    <w:bidi w:val="0"/>
                    <w:rPr>
                      <w:rFonts w:hint="eastAsia"/>
                    </w:rPr>
                  </w:pPr>
                  <w:r>
                    <w:rPr>
                      <w:rFonts w:hint="eastAsia"/>
                    </w:rPr>
                    <w:t>企业在非正常工况下立即停止生产。本项目废气收集管路不设置旁路管道。</w:t>
                  </w:r>
                </w:p>
              </w:tc>
              <w:tc>
                <w:tcPr>
                  <w:tcW w:w="500" w:type="dxa"/>
                  <w:noWrap w:val="0"/>
                  <w:vAlign w:val="center"/>
                </w:tcPr>
                <w:p w14:paraId="282E98F4">
                  <w:pPr>
                    <w:pStyle w:val="8"/>
                    <w:bidi w:val="0"/>
                    <w:rPr>
                      <w:rFonts w:hint="eastAsia"/>
                    </w:rPr>
                  </w:pPr>
                  <w:r>
                    <w:t>符合</w:t>
                  </w:r>
                </w:p>
              </w:tc>
            </w:tr>
            <w:tr w14:paraId="0D885C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4C65E6F8">
                  <w:pPr>
                    <w:pStyle w:val="8"/>
                    <w:bidi w:val="0"/>
                    <w:rPr>
                      <w:rFonts w:hint="eastAsia"/>
                    </w:rPr>
                  </w:pPr>
                </w:p>
              </w:tc>
              <w:tc>
                <w:tcPr>
                  <w:tcW w:w="3749" w:type="dxa"/>
                  <w:noWrap w:val="0"/>
                  <w:vAlign w:val="center"/>
                </w:tcPr>
                <w:p w14:paraId="3386E1D7">
                  <w:pPr>
                    <w:pStyle w:val="8"/>
                    <w:bidi w:val="0"/>
                    <w:jc w:val="left"/>
                  </w:pPr>
                  <w:r>
                    <w:rPr>
                      <w:rFonts w:hint="eastAsia"/>
                    </w:rPr>
                    <w:t>实施排污许可。建立健全以排污许可核发为中心的VOCs管控依据，在石油、化工、工业涂装、包装印刷、油品储运销五大领域全面推行排污许可制度，不断规范涉VOCs工业企业的排污许可登记管理，落实企业VOCs源头削减、过程控制和末端污染治理工作，推进企业自行监测、台账落实和定期报告的具体规定落地，严厉处罚无证和不按证排污行为。</w:t>
                  </w:r>
                </w:p>
              </w:tc>
              <w:tc>
                <w:tcPr>
                  <w:tcW w:w="2220" w:type="dxa"/>
                  <w:noWrap w:val="0"/>
                  <w:vAlign w:val="center"/>
                </w:tcPr>
                <w:p w14:paraId="35101B01">
                  <w:pPr>
                    <w:pStyle w:val="8"/>
                    <w:bidi w:val="0"/>
                    <w:rPr>
                      <w:rFonts w:hint="eastAsia"/>
                    </w:rPr>
                  </w:pPr>
                  <w:r>
                    <w:rPr>
                      <w:rFonts w:hint="eastAsia"/>
                    </w:rPr>
                    <w:t>本项目在实际排污前履行排污许可登记手续</w:t>
                  </w:r>
                </w:p>
              </w:tc>
              <w:tc>
                <w:tcPr>
                  <w:tcW w:w="500" w:type="dxa"/>
                  <w:noWrap w:val="0"/>
                  <w:vAlign w:val="center"/>
                </w:tcPr>
                <w:p w14:paraId="53AFE957">
                  <w:pPr>
                    <w:pStyle w:val="8"/>
                    <w:bidi w:val="0"/>
                    <w:rPr>
                      <w:rFonts w:hint="eastAsia"/>
                    </w:rPr>
                  </w:pPr>
                  <w:r>
                    <w:t>符合</w:t>
                  </w:r>
                </w:p>
              </w:tc>
            </w:tr>
            <w:tr w14:paraId="31406F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45F7CB1A">
                  <w:pPr>
                    <w:pStyle w:val="8"/>
                    <w:bidi w:val="0"/>
                    <w:rPr>
                      <w:rFonts w:hint="eastAsia"/>
                    </w:rPr>
                  </w:pPr>
                  <w:r>
                    <w:rPr>
                      <w:rFonts w:hint="eastAsia"/>
                    </w:rPr>
                    <w:t>《重点行业挥发性有机物治理环境管理技术规范</w:t>
                  </w:r>
                  <w:r>
                    <w:rPr>
                      <w:rFonts w:hint="eastAsia"/>
                      <w:lang w:val="en-US" w:eastAsia="zh-CN"/>
                    </w:rPr>
                    <w:t>_</w:t>
                  </w:r>
                  <w:r>
                    <w:rPr>
                      <w:rFonts w:hint="eastAsia"/>
                    </w:rPr>
                    <w:t>第19部分</w:t>
                  </w:r>
                  <w:r>
                    <w:rPr>
                      <w:rFonts w:hint="eastAsia"/>
                      <w:lang w:val="en-US" w:eastAsia="zh-CN"/>
                    </w:rPr>
                    <w:t>_</w:t>
                  </w:r>
                  <w:r>
                    <w:rPr>
                      <w:rFonts w:hint="eastAsia"/>
                    </w:rPr>
                    <w:t>塑料包装印刷业》（DB34/T4230.19-2022）</w:t>
                  </w:r>
                </w:p>
              </w:tc>
              <w:tc>
                <w:tcPr>
                  <w:tcW w:w="3749" w:type="dxa"/>
                  <w:noWrap w:val="0"/>
                  <w:vAlign w:val="center"/>
                </w:tcPr>
                <w:p w14:paraId="557C660B">
                  <w:pPr>
                    <w:pStyle w:val="8"/>
                    <w:bidi w:val="0"/>
                    <w:jc w:val="left"/>
                    <w:rPr>
                      <w:rFonts w:hint="eastAsia"/>
                      <w:lang w:val="en"/>
                    </w:rPr>
                  </w:pPr>
                  <w:r>
                    <w:rPr>
                      <w:rFonts w:hint="eastAsia"/>
                      <w:lang w:val="en"/>
                    </w:rPr>
                    <w:t>4.1.1油墨、涂料、胶粘剂、清洗剂中VOCs含量限值应符合GB30981、GB33372、GB38507、GB38508和HJ2541的要求。包装印刷行业原辅材料VOCs含量限值见附录表A.1。</w:t>
                  </w:r>
                </w:p>
              </w:tc>
              <w:tc>
                <w:tcPr>
                  <w:tcW w:w="2220" w:type="dxa"/>
                  <w:noWrap w:val="0"/>
                  <w:vAlign w:val="center"/>
                </w:tcPr>
                <w:p w14:paraId="48B41FAC">
                  <w:pPr>
                    <w:pStyle w:val="8"/>
                    <w:bidi w:val="0"/>
                    <w:rPr>
                      <w:rFonts w:hint="eastAsia"/>
                    </w:rPr>
                  </w:pPr>
                  <w:r>
                    <w:rPr>
                      <w:rFonts w:hint="eastAsia"/>
                    </w:rPr>
                    <w:t>本项目水性</w:t>
                  </w:r>
                  <w:r>
                    <w:rPr>
                      <w:rFonts w:hint="eastAsia"/>
                      <w:lang w:val="en-US" w:eastAsia="zh-CN"/>
                    </w:rPr>
                    <w:t>油墨</w:t>
                  </w:r>
                  <w:r>
                    <w:rPr>
                      <w:rFonts w:hint="eastAsia"/>
                    </w:rPr>
                    <w:t>满足（GB38572-2020）中VOC含量限值要求，对照附录A.1，本项目墨水VOC含量＜</w:t>
                  </w:r>
                  <w:r>
                    <w:rPr>
                      <w:rFonts w:hint="eastAsia"/>
                      <w:lang w:val="en-US" w:eastAsia="zh-CN"/>
                    </w:rPr>
                    <w:t>0.1%，满足文件</w:t>
                  </w:r>
                  <w:r>
                    <w:rPr>
                      <w:rFonts w:hint="eastAsia"/>
                    </w:rPr>
                    <w:t>VOC含量＜</w:t>
                  </w:r>
                  <w:r>
                    <w:rPr>
                      <w:rFonts w:hint="eastAsia"/>
                      <w:lang w:val="en-US" w:eastAsia="zh-CN"/>
                    </w:rPr>
                    <w:t>1</w:t>
                  </w:r>
                  <w:r>
                    <w:rPr>
                      <w:rFonts w:hint="eastAsia"/>
                    </w:rPr>
                    <w:t>0%，满足要求。</w:t>
                  </w:r>
                </w:p>
              </w:tc>
              <w:tc>
                <w:tcPr>
                  <w:tcW w:w="500" w:type="dxa"/>
                  <w:noWrap w:val="0"/>
                  <w:vAlign w:val="center"/>
                </w:tcPr>
                <w:p w14:paraId="71892A8A">
                  <w:pPr>
                    <w:pStyle w:val="8"/>
                    <w:bidi w:val="0"/>
                  </w:pPr>
                  <w:r>
                    <w:t>符合</w:t>
                  </w:r>
                </w:p>
              </w:tc>
            </w:tr>
            <w:tr w14:paraId="2D647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349B01B7">
                  <w:pPr>
                    <w:pStyle w:val="8"/>
                    <w:bidi w:val="0"/>
                    <w:rPr>
                      <w:rFonts w:hint="eastAsia"/>
                    </w:rPr>
                  </w:pPr>
                </w:p>
              </w:tc>
              <w:tc>
                <w:tcPr>
                  <w:tcW w:w="3749" w:type="dxa"/>
                  <w:noWrap w:val="0"/>
                  <w:vAlign w:val="center"/>
                </w:tcPr>
                <w:p w14:paraId="25BCF567">
                  <w:pPr>
                    <w:pStyle w:val="8"/>
                    <w:bidi w:val="0"/>
                    <w:jc w:val="left"/>
                    <w:rPr>
                      <w:rFonts w:hint="eastAsia"/>
                      <w:lang w:val="en"/>
                    </w:rPr>
                  </w:pPr>
                  <w:r>
                    <w:rPr>
                      <w:rFonts w:hint="eastAsia"/>
                      <w:lang w:val="en"/>
                    </w:rPr>
                    <w:t>4.1.2同一个工序内，使用的油墨、清洗剂、胶粘剂、涂料等原辅材料均为低VOCs含量产品时，排放浓度稳定达标的，相应生产工序可不要求建设末端治理设施，可不执行末端治理设施处理效率不应低于80%的要求。在同一个工序内，使用的原辅材料VOCs含量均小于10%，相应生产工序可不要求进行无组织废气收集。包装印刷行业低VOCs含量原辅材料限值见附录表A.2.</w:t>
                  </w:r>
                </w:p>
              </w:tc>
              <w:tc>
                <w:tcPr>
                  <w:tcW w:w="2220" w:type="dxa"/>
                  <w:noWrap w:val="0"/>
                  <w:vAlign w:val="center"/>
                </w:tcPr>
                <w:p w14:paraId="248B049D">
                  <w:pPr>
                    <w:pStyle w:val="8"/>
                    <w:bidi w:val="0"/>
                    <w:rPr>
                      <w:rFonts w:hint="eastAsia"/>
                    </w:rPr>
                  </w:pPr>
                  <w:r>
                    <w:rPr>
                      <w:rFonts w:hint="eastAsia"/>
                    </w:rPr>
                    <w:t>本</w:t>
                  </w:r>
                  <w:r>
                    <w:t>项目</w:t>
                  </w:r>
                  <w:r>
                    <w:rPr>
                      <w:rFonts w:hint="eastAsia"/>
                    </w:rPr>
                    <w:t>印刷生产使用</w:t>
                  </w:r>
                  <w:r>
                    <w:rPr>
                      <w:rFonts w:hint="eastAsia"/>
                      <w:lang w:val="en-US" w:eastAsia="zh-CN"/>
                    </w:rPr>
                    <w:t>水性油墨为</w:t>
                  </w:r>
                  <w:r>
                    <w:rPr>
                      <w:rFonts w:hint="eastAsia"/>
                    </w:rPr>
                    <w:t>低VOC含量墨水，VOC含量＜</w:t>
                  </w:r>
                  <w:r>
                    <w:rPr>
                      <w:rFonts w:hint="eastAsia"/>
                      <w:lang w:val="en-US" w:eastAsia="zh-CN"/>
                    </w:rPr>
                    <w:t>0.1%，满足文件</w:t>
                  </w:r>
                  <w:r>
                    <w:rPr>
                      <w:rFonts w:hint="eastAsia"/>
                    </w:rPr>
                    <w:t>VOC含量＜10%，对照意见要求，印刷工序不建设末端治理设施</w:t>
                  </w:r>
                  <w:r>
                    <w:rPr>
                      <w:rFonts w:hint="eastAsia"/>
                      <w:lang w:val="en"/>
                    </w:rPr>
                    <w:t>。</w:t>
                  </w:r>
                </w:p>
              </w:tc>
              <w:tc>
                <w:tcPr>
                  <w:tcW w:w="500" w:type="dxa"/>
                  <w:noWrap w:val="0"/>
                  <w:vAlign w:val="center"/>
                </w:tcPr>
                <w:p w14:paraId="006BA64C">
                  <w:pPr>
                    <w:pStyle w:val="8"/>
                    <w:bidi w:val="0"/>
                  </w:pPr>
                  <w:r>
                    <w:t>符合</w:t>
                  </w:r>
                </w:p>
              </w:tc>
            </w:tr>
            <w:tr w14:paraId="2C276E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55B298D1">
                  <w:pPr>
                    <w:pStyle w:val="8"/>
                    <w:bidi w:val="0"/>
                    <w:rPr>
                      <w:rFonts w:hint="eastAsia"/>
                    </w:rPr>
                  </w:pPr>
                </w:p>
              </w:tc>
              <w:tc>
                <w:tcPr>
                  <w:tcW w:w="3749" w:type="dxa"/>
                  <w:noWrap w:val="0"/>
                  <w:vAlign w:val="center"/>
                </w:tcPr>
                <w:p w14:paraId="411D4328">
                  <w:pPr>
                    <w:pStyle w:val="8"/>
                    <w:bidi w:val="0"/>
                    <w:jc w:val="left"/>
                    <w:rPr>
                      <w:rFonts w:hint="eastAsia"/>
                    </w:rPr>
                  </w:pPr>
                  <w:r>
                    <w:rPr>
                      <w:rFonts w:hint="eastAsia"/>
                      <w:lang w:val="en"/>
                    </w:rPr>
                    <w:t>4.2.1.1油墨、稀释剂、胶粘剂等V</w:t>
                  </w:r>
                  <w:r>
                    <w:rPr>
                      <w:rFonts w:hint="eastAsia"/>
                      <w:lang w:val="en-US" w:eastAsia="zh-CN"/>
                    </w:rPr>
                    <w:t>O</w:t>
                  </w:r>
                  <w:r>
                    <w:rPr>
                      <w:rFonts w:hint="eastAsia"/>
                      <w:lang w:val="en"/>
                    </w:rPr>
                    <w:t>Cs物料应储存于密闭的容器或包装袋中。4.2.1.2盛装</w:t>
                  </w:r>
                  <w:r>
                    <w:rPr>
                      <w:rFonts w:hint="eastAsia"/>
                      <w:lang w:val="en" w:eastAsia="zh-CN"/>
                    </w:rPr>
                    <w:t>VOC</w:t>
                  </w:r>
                  <w:r>
                    <w:rPr>
                      <w:rFonts w:hint="eastAsia"/>
                      <w:lang w:val="en"/>
                    </w:rPr>
                    <w:t>s物料的容器或包装袋应存放于室内,或存放于设置有雨棚、遮阳和防渗设施的专用场地。盛装</w:t>
                  </w:r>
                  <w:r>
                    <w:rPr>
                      <w:rFonts w:hint="eastAsia"/>
                      <w:lang w:val="en" w:eastAsia="zh-CN"/>
                    </w:rPr>
                    <w:t>VOC</w:t>
                  </w:r>
                  <w:r>
                    <w:rPr>
                      <w:rFonts w:hint="eastAsia"/>
                      <w:lang w:val="en"/>
                    </w:rPr>
                    <w:t>s物料的容器或包装袋在非取用状态时应加盖、封口，保持密闭。4.2.1.3废油墨、废清洗剂、废活性炭、废机布等含VOCs的危险废物，宜分类放置于贴有标识的容器或包装袋内，加盖、封口，保持密闭，并及时转运、处置，减少在车间或危废库中的存放时间。</w:t>
                  </w:r>
                </w:p>
              </w:tc>
              <w:tc>
                <w:tcPr>
                  <w:tcW w:w="2220" w:type="dxa"/>
                  <w:noWrap w:val="0"/>
                  <w:vAlign w:val="center"/>
                </w:tcPr>
                <w:p w14:paraId="116778E1">
                  <w:pPr>
                    <w:pStyle w:val="8"/>
                    <w:bidi w:val="0"/>
                    <w:rPr>
                      <w:rFonts w:hint="eastAsia"/>
                      <w:lang w:eastAsia="zh-CN"/>
                    </w:rPr>
                  </w:pPr>
                  <w:r>
                    <w:rPr>
                      <w:rFonts w:hint="eastAsia"/>
                    </w:rPr>
                    <w:t>本项目印刷过程墨水桶装，非即用状态下油墨密闭存放。废油墨桶加盖密闭，存放在危废间，定期交由资质单位处理。</w:t>
                  </w:r>
                </w:p>
              </w:tc>
              <w:tc>
                <w:tcPr>
                  <w:tcW w:w="500" w:type="dxa"/>
                  <w:noWrap w:val="0"/>
                  <w:vAlign w:val="center"/>
                </w:tcPr>
                <w:p w14:paraId="60185698">
                  <w:pPr>
                    <w:pStyle w:val="8"/>
                    <w:bidi w:val="0"/>
                  </w:pPr>
                  <w:r>
                    <w:t>符合</w:t>
                  </w:r>
                </w:p>
              </w:tc>
            </w:tr>
            <w:tr w14:paraId="2F976D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6E316ED2">
                  <w:pPr>
                    <w:pStyle w:val="8"/>
                    <w:bidi w:val="0"/>
                    <w:rPr>
                      <w:rFonts w:hint="eastAsia"/>
                    </w:rPr>
                  </w:pPr>
                  <w:r>
                    <w:t>《2020年挥发性有机物治理攻坚方案》</w:t>
                  </w:r>
                  <w:r>
                    <w:rPr>
                      <w:rFonts w:hint="eastAsia"/>
                    </w:rPr>
                    <w:t>（环大气〔2020〕33号）</w:t>
                  </w:r>
                </w:p>
              </w:tc>
              <w:tc>
                <w:tcPr>
                  <w:tcW w:w="3749" w:type="dxa"/>
                  <w:noWrap w:val="0"/>
                  <w:vAlign w:val="center"/>
                </w:tcPr>
                <w:p w14:paraId="14754277">
                  <w:pPr>
                    <w:pStyle w:val="8"/>
                    <w:bidi w:val="0"/>
                    <w:jc w:val="left"/>
                    <w:rPr>
                      <w:rFonts w:hint="eastAsia"/>
                      <w:lang w:val="en"/>
                    </w:rPr>
                  </w:pPr>
                  <w:r>
                    <w:rPr>
                      <w:rFonts w:hint="eastAsia"/>
                    </w:rPr>
                    <w:t>大力推进低（无）VOCs含量原辅材料替代。将全面使用符合国家要求的低VOCs含量原辅材料的企业纳入正面清单和政府绿色采购清单。企业应建立原辅材料台账，记录VOCs原辅材料名称、成分、VOCs含量、采购量、使用量、库存量、回收方式、回收量等信息，并保存相关证明材料。采用符合国家有关低VOCs含量产品规定的涂料、油墨、胶粘剂等，排放浓度稳定达标且排放速率满足相关规定的，相应生产工序可不要求建设末端治理设施。使用的原辅材料VOCs含量（质量比）均低于10%的工序，可不要求采取无组织排放收集和处理措施。推进政府绿色采购，要求家具、印刷等政府定点招标采购企业优先使用低挥发性原辅材料，鼓励汽车维修等政府定点招标采购企业使用低挥发性原辅材料；将低VOCs含量产品纳入政府采购名录，并在政府投资项目中优先使用；引导将使用低VOCs含量涂料、胶粘剂等纳入政府采购装修合同环保条款。</w:t>
                  </w:r>
                </w:p>
              </w:tc>
              <w:tc>
                <w:tcPr>
                  <w:tcW w:w="2220" w:type="dxa"/>
                  <w:noWrap w:val="0"/>
                  <w:vAlign w:val="center"/>
                </w:tcPr>
                <w:p w14:paraId="6DB38D8D">
                  <w:pPr>
                    <w:pStyle w:val="8"/>
                    <w:bidi w:val="0"/>
                    <w:rPr>
                      <w:rFonts w:hint="eastAsia"/>
                    </w:rPr>
                  </w:pPr>
                  <w:r>
                    <w:rPr>
                      <w:rFonts w:hint="eastAsia"/>
                    </w:rPr>
                    <w:t>本项目所使用水性油墨VOCs含量（质量比）＜10%，印刷工序废气无组织排放。企业营运期建立原辅料台账，记录油墨名称、成分、VOCs含量、采购量、使用量、库存量、回收方式、回收量等信息，并保存相关证明材料。</w:t>
                  </w:r>
                </w:p>
              </w:tc>
              <w:tc>
                <w:tcPr>
                  <w:tcW w:w="500" w:type="dxa"/>
                  <w:noWrap w:val="0"/>
                  <w:vAlign w:val="center"/>
                </w:tcPr>
                <w:p w14:paraId="47BF2160">
                  <w:pPr>
                    <w:pStyle w:val="8"/>
                    <w:bidi w:val="0"/>
                  </w:pPr>
                  <w:r>
                    <w:t>符合</w:t>
                  </w:r>
                </w:p>
              </w:tc>
            </w:tr>
            <w:tr w14:paraId="730AAD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1BC0AF3C">
                  <w:pPr>
                    <w:pStyle w:val="8"/>
                    <w:bidi w:val="0"/>
                    <w:rPr>
                      <w:rFonts w:hint="eastAsia"/>
                    </w:rPr>
                  </w:pPr>
                </w:p>
              </w:tc>
              <w:tc>
                <w:tcPr>
                  <w:tcW w:w="3749" w:type="dxa"/>
                  <w:noWrap w:val="0"/>
                  <w:vAlign w:val="center"/>
                </w:tcPr>
                <w:p w14:paraId="7CC62A35">
                  <w:pPr>
                    <w:pStyle w:val="8"/>
                    <w:bidi w:val="0"/>
                    <w:jc w:val="left"/>
                    <w:rPr>
                      <w:rFonts w:hint="eastAsia"/>
                      <w:lang w:val="en"/>
                    </w:rPr>
                  </w:pPr>
                  <w:r>
                    <w:rPr>
                      <w:lang w:val="en"/>
                    </w:rPr>
                    <w:t>2020年7月1日起，全面执行《挥发性有机物无组织排放控制标准》，重点区域应落实无组织排放特别控制要求。企业在无组织排放排查整治过程中，在保证安全的前提下，加强含VOCs物料全方位、全链条、全环节密闭管理。储存环节应采用密闭容器、包装袋，高效密封储罐，封闭式储库、料仓等。装卸、转移和输送环节应采用密闭管道或密闭容器、罐车等。生产和使用环节应采用密闭设备，或在密闭空间中操作并有效收集废气，或进行局部气体收集；非取用状态时容器应密闭。处置环节应将盛装过VOCs物料的包装容器、含VOCs废料（渣、液）、废吸附剂等通过加盖、封装等方式密闭，妥善存放，不得随意丢弃，交有资质的单位处置</w:t>
                  </w:r>
                </w:p>
              </w:tc>
              <w:tc>
                <w:tcPr>
                  <w:tcW w:w="2220" w:type="dxa"/>
                  <w:noWrap w:val="0"/>
                  <w:vAlign w:val="center"/>
                </w:tcPr>
                <w:p w14:paraId="5C31369F">
                  <w:pPr>
                    <w:pStyle w:val="8"/>
                    <w:bidi w:val="0"/>
                    <w:rPr>
                      <w:rFonts w:hint="eastAsia"/>
                      <w:lang w:eastAsia="zh-CN"/>
                    </w:rPr>
                  </w:pPr>
                  <w:r>
                    <w:rPr>
                      <w:rFonts w:hint="eastAsia"/>
                    </w:rPr>
                    <w:t>项目所使用油墨为</w:t>
                  </w:r>
                  <w:r>
                    <w:rPr>
                      <w:lang w:val="en"/>
                    </w:rPr>
                    <w:t>VOCs含量低于</w:t>
                  </w:r>
                  <w:r>
                    <w:rPr>
                      <w:rFonts w:hint="eastAsia"/>
                      <w:lang w:val="en"/>
                    </w:rPr>
                    <w:t>10%原料；油墨产生挥发性有机物</w:t>
                  </w:r>
                  <w:r>
                    <w:rPr>
                      <w:rFonts w:hint="eastAsia"/>
                    </w:rPr>
                    <w:t>等物料采用桶装密闭保存，非取用状态时均封口保存，使用后产生的废弃包装桶均加盖密闭暂存于危废暂存间，定期交由厂家回收。</w:t>
                  </w:r>
                </w:p>
              </w:tc>
              <w:tc>
                <w:tcPr>
                  <w:tcW w:w="500" w:type="dxa"/>
                  <w:noWrap w:val="0"/>
                  <w:vAlign w:val="center"/>
                </w:tcPr>
                <w:p w14:paraId="618246A7">
                  <w:pPr>
                    <w:pStyle w:val="8"/>
                    <w:bidi w:val="0"/>
                  </w:pPr>
                  <w:r>
                    <w:t>符合</w:t>
                  </w:r>
                </w:p>
              </w:tc>
            </w:tr>
            <w:tr w14:paraId="78C10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1B4549F4">
                  <w:pPr>
                    <w:pStyle w:val="8"/>
                    <w:bidi w:val="0"/>
                    <w:rPr>
                      <w:rFonts w:hint="eastAsia"/>
                    </w:rPr>
                  </w:pPr>
                  <w:r>
                    <w:rPr>
                      <w:rFonts w:hint="eastAsia"/>
                    </w:rPr>
                    <w:t>《重点行业挥发性有机物综合治理方案》的通知（环大气</w:t>
                  </w:r>
                  <w:r>
                    <w:rPr>
                      <w:lang w:val="zh-CN"/>
                    </w:rPr>
                    <w:t>〔201</w:t>
                  </w:r>
                  <w:r>
                    <w:rPr>
                      <w:rFonts w:hint="eastAsia"/>
                      <w:lang w:val="en-US" w:eastAsia="zh-CN"/>
                    </w:rPr>
                    <w:t>9</w:t>
                  </w:r>
                  <w:r>
                    <w:rPr>
                      <w:lang w:val="zh-CN"/>
                    </w:rPr>
                    <w:t>〕</w:t>
                  </w:r>
                  <w:r>
                    <w:rPr>
                      <w:rFonts w:hint="eastAsia"/>
                    </w:rPr>
                    <w:t>53号）</w:t>
                  </w:r>
                </w:p>
              </w:tc>
              <w:tc>
                <w:tcPr>
                  <w:tcW w:w="3749" w:type="dxa"/>
                  <w:noWrap w:val="0"/>
                  <w:vAlign w:val="center"/>
                </w:tcPr>
                <w:p w14:paraId="0DA55478">
                  <w:pPr>
                    <w:pStyle w:val="8"/>
                    <w:bidi w:val="0"/>
                    <w:jc w:val="left"/>
                    <w:rPr>
                      <w:rFonts w:hint="eastAsia"/>
                      <w:lang w:val="en"/>
                    </w:rPr>
                  </w:pPr>
                  <w:r>
                    <w:rPr>
                      <w:rFonts w:hint="eastAsia"/>
                    </w:rPr>
                    <w:t>大力推进源头替代。通过使用水性、粉末、高固体分、无溶剂、辐射固化等低VOCs含量的涂料，水性、辐射固化、植物基等低VOCs含量的油墨，水基、热熔、无溶剂、辐射固化、改性、生物降解等低VOCs含量的胶粘剂，以及低VOCs含量、低反应活性的清洗剂等，替代溶剂型涂料、油墨、胶粘剂、清洗剂等，从源头减少VOCs产生。工业涂装、包装印刷等行业要加大源头替代力度；化工行业要推广使用低（无）VOCs含量、低反应活性的原辅材料，加快对芳香烃、含卤素有机化合物的绿色替代。企业应大力推广使用低VOCs含量木器涂料、车辆涂料、机械设备涂料、集装箱涂料以及建筑物和构筑物防护涂料等，在技术成熟的行业，推广使用低VOCs含量油墨和胶粘剂，重点区域到2020年年底前基本完成。鼓励加快低VOCs含量涂料、油墨、胶粘剂等研发和生产。加强政策引导。企业采用符合国家有关低VOCs含量产品规定的涂料、油墨、胶粘剂等，排放浓度稳定达标且排放速率、排放绩效等满足相关规定的，相应生产工序可不要求建设末端治理设施。使用的原辅材料VOCs含量（质量比）低于10%的工序，可不要求采取无组织排放收集措施。</w:t>
                  </w:r>
                </w:p>
              </w:tc>
              <w:tc>
                <w:tcPr>
                  <w:tcW w:w="2220" w:type="dxa"/>
                  <w:noWrap w:val="0"/>
                  <w:vAlign w:val="center"/>
                </w:tcPr>
                <w:p w14:paraId="051F4D47">
                  <w:pPr>
                    <w:pStyle w:val="8"/>
                    <w:bidi w:val="0"/>
                    <w:rPr>
                      <w:rFonts w:hint="eastAsia"/>
                    </w:rPr>
                  </w:pPr>
                  <w:r>
                    <w:rPr>
                      <w:rFonts w:hint="eastAsia"/>
                    </w:rPr>
                    <w:t>本项目生产所使用油墨为低VOCs含量油墨，油墨VOCs含量低于10%，从源头减少有机废气的产生。根据水性油墨监测报告，油墨所含VOCs含量＜0.1%，印刷环节产生的有机废气无组织排放。</w:t>
                  </w:r>
                </w:p>
              </w:tc>
              <w:tc>
                <w:tcPr>
                  <w:tcW w:w="500" w:type="dxa"/>
                  <w:noWrap w:val="0"/>
                  <w:vAlign w:val="center"/>
                </w:tcPr>
                <w:p w14:paraId="3E3F0B28">
                  <w:pPr>
                    <w:pStyle w:val="8"/>
                    <w:bidi w:val="0"/>
                  </w:pPr>
                  <w:r>
                    <w:rPr>
                      <w:rFonts w:hint="eastAsia"/>
                    </w:rPr>
                    <w:t>符合</w:t>
                  </w:r>
                </w:p>
              </w:tc>
            </w:tr>
            <w:tr w14:paraId="00346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49C0024C">
                  <w:pPr>
                    <w:pStyle w:val="8"/>
                    <w:bidi w:val="0"/>
                    <w:rPr>
                      <w:rFonts w:hint="eastAsia"/>
                    </w:rPr>
                  </w:pPr>
                </w:p>
              </w:tc>
              <w:tc>
                <w:tcPr>
                  <w:tcW w:w="3749" w:type="dxa"/>
                  <w:noWrap w:val="0"/>
                  <w:vAlign w:val="center"/>
                </w:tcPr>
                <w:p w14:paraId="7B2ED73A">
                  <w:pPr>
                    <w:pStyle w:val="8"/>
                    <w:bidi w:val="0"/>
                    <w:jc w:val="left"/>
                    <w:rPr>
                      <w:rFonts w:hint="eastAsia"/>
                      <w:lang w:val="en"/>
                    </w:rPr>
                  </w:pPr>
                  <w:r>
                    <w:rPr>
                      <w:rFonts w:hint="eastAsia"/>
                    </w:rPr>
                    <w:t>重点推进塑料软包装印刷VOCs治理，积极推进使用低（无）VOCs含量原辅材料和环境友好型技术替代，全面加强无组织排放控制，建设高效末端净化设施。</w:t>
                  </w:r>
                </w:p>
              </w:tc>
              <w:tc>
                <w:tcPr>
                  <w:tcW w:w="2220" w:type="dxa"/>
                  <w:noWrap w:val="0"/>
                  <w:vAlign w:val="center"/>
                </w:tcPr>
                <w:p w14:paraId="3AEE35FE">
                  <w:pPr>
                    <w:pStyle w:val="8"/>
                    <w:bidi w:val="0"/>
                    <w:rPr>
                      <w:rFonts w:hint="eastAsia"/>
                    </w:rPr>
                  </w:pPr>
                  <w:r>
                    <w:rPr>
                      <w:rFonts w:hint="eastAsia"/>
                    </w:rPr>
                    <w:t>项目印刷工序采用的水性油墨属于低VOCs含量油墨（VOCs含量＜0.1%），属于低（无）VOCs含量原辅材料替代；热切有机废气安装集气罩收集采用二级活性炭装置处理，减少有机废气无组织排放。</w:t>
                  </w:r>
                </w:p>
              </w:tc>
              <w:tc>
                <w:tcPr>
                  <w:tcW w:w="500" w:type="dxa"/>
                  <w:noWrap w:val="0"/>
                  <w:vAlign w:val="center"/>
                </w:tcPr>
                <w:p w14:paraId="19F1E52C">
                  <w:pPr>
                    <w:pStyle w:val="8"/>
                    <w:bidi w:val="0"/>
                  </w:pPr>
                  <w:r>
                    <w:rPr>
                      <w:rFonts w:hint="eastAsia"/>
                    </w:rPr>
                    <w:t>符合</w:t>
                  </w:r>
                </w:p>
              </w:tc>
            </w:tr>
            <w:tr w14:paraId="7A2F2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434D3032">
                  <w:pPr>
                    <w:pStyle w:val="8"/>
                    <w:bidi w:val="0"/>
                    <w:rPr>
                      <w:rFonts w:hint="eastAsia"/>
                    </w:rPr>
                  </w:pPr>
                </w:p>
              </w:tc>
              <w:tc>
                <w:tcPr>
                  <w:tcW w:w="3749" w:type="dxa"/>
                  <w:noWrap w:val="0"/>
                  <w:vAlign w:val="center"/>
                </w:tcPr>
                <w:p w14:paraId="73619BAB">
                  <w:pPr>
                    <w:pStyle w:val="8"/>
                    <w:bidi w:val="0"/>
                    <w:jc w:val="left"/>
                    <w:rPr>
                      <w:rFonts w:hint="eastAsia"/>
                      <w:lang w:val="en"/>
                    </w:rPr>
                  </w:pPr>
                  <w:r>
                    <w:rPr>
                      <w:rFonts w:hint="eastAsia"/>
                    </w:rPr>
                    <w:t>加强无组织排放控制。加强油墨、稀释剂、胶粘剂、涂布液、清洗剂等含VOCs物料储存、调配、输送、使用等工艺环节VOCs无组织逸散控制。含VOCs物料储存和输送过程应保持密闭。调配应在密闭装置或空间内进行并有效收集，非即用状态应加盖密封。涂布、印刷、覆膜、复合、上光、清洗等含VOCs物料使用过程应采用密闭设备或在密闭空间内操作；无法密闭的，应采取局部气体收集措施，废气排至VOCs废气收集系统。凹版、柔版印刷机宜采用封闭刮刀，或通过安装盖板、改变墨槽开口形状等措施减少墨槽无组织逸散。鼓励重点区域印刷企业对涉VOCs排放车间进行负压改造或局部围风改造。</w:t>
                  </w:r>
                </w:p>
              </w:tc>
              <w:tc>
                <w:tcPr>
                  <w:tcW w:w="2220" w:type="dxa"/>
                  <w:noWrap w:val="0"/>
                  <w:vAlign w:val="center"/>
                </w:tcPr>
                <w:p w14:paraId="61D0B569">
                  <w:pPr>
                    <w:pStyle w:val="8"/>
                    <w:bidi w:val="0"/>
                    <w:rPr>
                      <w:rFonts w:hint="eastAsia"/>
                    </w:rPr>
                  </w:pPr>
                  <w:r>
                    <w:rPr>
                      <w:rFonts w:hint="eastAsia"/>
                    </w:rPr>
                    <w:t>本项目印刷采用低VOCs含量水性油墨，满足不采取无组织排放收集措施要求。油墨非即用状态下加盖密闭，废油墨桶加盖密闭存放危废间，减少有机废气的逸散。本项目油墨不需要调配。</w:t>
                  </w:r>
                </w:p>
              </w:tc>
              <w:tc>
                <w:tcPr>
                  <w:tcW w:w="500" w:type="dxa"/>
                  <w:noWrap w:val="0"/>
                  <w:vAlign w:val="center"/>
                </w:tcPr>
                <w:p w14:paraId="0E8E4C06">
                  <w:pPr>
                    <w:pStyle w:val="8"/>
                    <w:bidi w:val="0"/>
                  </w:pPr>
                  <w:r>
                    <w:rPr>
                      <w:rFonts w:hint="eastAsia"/>
                    </w:rPr>
                    <w:t>符合</w:t>
                  </w:r>
                </w:p>
              </w:tc>
            </w:tr>
            <w:tr w14:paraId="511F8A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5F20D35C">
                  <w:pPr>
                    <w:pStyle w:val="8"/>
                    <w:bidi w:val="0"/>
                    <w:rPr>
                      <w:rFonts w:hint="eastAsia"/>
                    </w:rPr>
                  </w:pPr>
                </w:p>
              </w:tc>
              <w:tc>
                <w:tcPr>
                  <w:tcW w:w="3749" w:type="dxa"/>
                  <w:noWrap w:val="0"/>
                  <w:vAlign w:val="center"/>
                </w:tcPr>
                <w:p w14:paraId="3A54FF32">
                  <w:pPr>
                    <w:pStyle w:val="8"/>
                    <w:bidi w:val="0"/>
                    <w:jc w:val="left"/>
                    <w:rPr>
                      <w:rFonts w:hint="eastAsia"/>
                      <w:lang w:val="en"/>
                    </w:rPr>
                  </w:pPr>
                  <w:r>
                    <w:t>推进使用先进生产工艺。包装印刷行业大力推广使用无溶剂复合、挤出复合、共挤出复合技术，鼓励采用水性凹印、醇水凹印、辐射固化凹印、柔版印刷、无水胶印等印刷工艺。</w:t>
                  </w:r>
                </w:p>
              </w:tc>
              <w:tc>
                <w:tcPr>
                  <w:tcW w:w="2220" w:type="dxa"/>
                  <w:noWrap w:val="0"/>
                  <w:vAlign w:val="center"/>
                </w:tcPr>
                <w:p w14:paraId="48227A64">
                  <w:pPr>
                    <w:pStyle w:val="8"/>
                    <w:bidi w:val="0"/>
                    <w:rPr>
                      <w:rFonts w:hint="eastAsia"/>
                    </w:rPr>
                  </w:pPr>
                  <w:r>
                    <w:rPr>
                      <w:rFonts w:hint="eastAsia"/>
                    </w:rPr>
                    <w:t>本项目印刷工艺为水性凹印技术。</w:t>
                  </w:r>
                </w:p>
              </w:tc>
              <w:tc>
                <w:tcPr>
                  <w:tcW w:w="500" w:type="dxa"/>
                  <w:noWrap w:val="0"/>
                  <w:vAlign w:val="center"/>
                </w:tcPr>
                <w:p w14:paraId="52827078">
                  <w:pPr>
                    <w:pStyle w:val="8"/>
                    <w:bidi w:val="0"/>
                    <w:rPr>
                      <w:rFonts w:hint="eastAsia"/>
                    </w:rPr>
                  </w:pPr>
                  <w:r>
                    <w:rPr>
                      <w:rFonts w:hint="eastAsia"/>
                    </w:rPr>
                    <w:t>符合</w:t>
                  </w:r>
                </w:p>
              </w:tc>
            </w:tr>
            <w:tr w14:paraId="3574AF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2EF3FC56">
                  <w:pPr>
                    <w:pStyle w:val="8"/>
                    <w:bidi w:val="0"/>
                    <w:rPr>
                      <w:rFonts w:hint="eastAsia"/>
                    </w:rPr>
                  </w:pPr>
                  <w:r>
                    <w:rPr>
                      <w:rFonts w:hint="eastAsia"/>
                      <w:lang w:val="en-US" w:eastAsia="zh-CN"/>
                    </w:rPr>
                    <w:t>《挥发性有机污染物无组织排放控制标准》（</w:t>
                  </w:r>
                  <w:r>
                    <w:rPr>
                      <w:rFonts w:hint="default"/>
                      <w:lang w:val="en-US" w:eastAsia="zh-CN"/>
                    </w:rPr>
                    <w:t>GB37822-2019</w:t>
                  </w:r>
                  <w:r>
                    <w:rPr>
                      <w:rFonts w:hint="eastAsia"/>
                      <w:lang w:val="en-US" w:eastAsia="zh-CN"/>
                    </w:rPr>
                    <w:t>）</w:t>
                  </w:r>
                </w:p>
              </w:tc>
              <w:tc>
                <w:tcPr>
                  <w:tcW w:w="3749" w:type="dxa"/>
                  <w:noWrap w:val="0"/>
                  <w:vAlign w:val="center"/>
                </w:tcPr>
                <w:p w14:paraId="22A3465E">
                  <w:pPr>
                    <w:pStyle w:val="8"/>
                    <w:bidi w:val="0"/>
                    <w:jc w:val="left"/>
                    <w:rPr>
                      <w:rFonts w:hint="default"/>
                      <w:lang w:val="en-US" w:eastAsia="zh-CN"/>
                    </w:rPr>
                  </w:pPr>
                  <w:r>
                    <w:rPr>
                      <w:rFonts w:hint="eastAsia"/>
                      <w:lang w:val="en-US" w:eastAsia="zh-CN"/>
                    </w:rPr>
                    <w:t>物料储存：</w:t>
                  </w:r>
                  <w:r>
                    <w:rPr>
                      <w:lang w:eastAsia="en-US"/>
                    </w:rPr>
                    <w:t>VOCs</w:t>
                  </w:r>
                  <w:r>
                    <w:t>物料应储存于密闭的包装袋、料仓中盛装</w:t>
                  </w:r>
                  <w:r>
                    <w:rPr>
                      <w:lang w:eastAsia="en-US"/>
                    </w:rPr>
                    <w:t>VOCs</w:t>
                  </w:r>
                  <w:r>
                    <w:t>物料的包装袋应存放于室内。盛装</w:t>
                  </w:r>
                  <w:r>
                    <w:rPr>
                      <w:lang w:eastAsia="en-US"/>
                    </w:rPr>
                    <w:t>VOCs</w:t>
                  </w:r>
                  <w:r>
                    <w:t>物料的包装袋在非取用状态时应加盖、封口，保持密闭</w:t>
                  </w:r>
                  <w:r>
                    <w:rPr>
                      <w:rFonts w:hint="eastAsia"/>
                      <w:lang w:eastAsia="zh-CN"/>
                    </w:rPr>
                    <w:t>。</w:t>
                  </w:r>
                  <w:r>
                    <w:rPr>
                      <w:lang w:eastAsia="en-US"/>
                    </w:rPr>
                    <w:t>VOCs</w:t>
                  </w:r>
                  <w:r>
                    <w:t>物料储罐应密封良好</w:t>
                  </w:r>
                  <w:r>
                    <w:rPr>
                      <w:rFonts w:hint="eastAsia"/>
                      <w:lang w:eastAsia="zh-CN"/>
                    </w:rPr>
                    <w:t>，</w:t>
                  </w:r>
                  <w:r>
                    <w:rPr>
                      <w:lang w:eastAsia="en-US"/>
                    </w:rPr>
                    <w:t>VOCs</w:t>
                  </w:r>
                  <w:r>
                    <w:t>物料储库、料仓应满足</w:t>
                  </w:r>
                  <w:r>
                    <w:rPr>
                      <w:lang w:eastAsia="en-US"/>
                    </w:rPr>
                    <w:t>3.6</w:t>
                  </w:r>
                  <w:r>
                    <w:t>条对密闭空间的要求</w:t>
                  </w:r>
                </w:p>
              </w:tc>
              <w:tc>
                <w:tcPr>
                  <w:tcW w:w="2220" w:type="dxa"/>
                  <w:noWrap w:val="0"/>
                  <w:vAlign w:val="center"/>
                </w:tcPr>
                <w:p w14:paraId="5210E647">
                  <w:pPr>
                    <w:pStyle w:val="8"/>
                    <w:bidi w:val="0"/>
                    <w:rPr>
                      <w:rFonts w:hint="eastAsia"/>
                      <w:lang w:val="en-US" w:eastAsia="zh-CN"/>
                    </w:rPr>
                  </w:pPr>
                  <w:r>
                    <w:rPr>
                      <w:rFonts w:hint="eastAsia"/>
                      <w:lang w:val="en-US" w:eastAsia="zh-CN"/>
                    </w:rPr>
                    <w:t>项目</w:t>
                  </w:r>
                  <w:r>
                    <w:t>使用</w:t>
                  </w:r>
                  <w:r>
                    <w:rPr>
                      <w:rFonts w:hint="eastAsia"/>
                      <w:lang w:val="en-US" w:eastAsia="zh-CN"/>
                    </w:rPr>
                    <w:t>的油墨为密封桶装储存于原料区中</w:t>
                  </w:r>
                  <w:r>
                    <w:t>，非取用状态时应加盖、封口，保持密闭</w:t>
                  </w:r>
                  <w:r>
                    <w:rPr>
                      <w:rFonts w:hint="eastAsia"/>
                      <w:lang w:eastAsia="zh-CN"/>
                    </w:rPr>
                    <w:t>。</w:t>
                  </w:r>
                </w:p>
              </w:tc>
              <w:tc>
                <w:tcPr>
                  <w:tcW w:w="500" w:type="dxa"/>
                  <w:noWrap w:val="0"/>
                  <w:vAlign w:val="center"/>
                </w:tcPr>
                <w:p w14:paraId="51174A8C">
                  <w:pPr>
                    <w:pStyle w:val="8"/>
                    <w:bidi w:val="0"/>
                    <w:rPr>
                      <w:rFonts w:hint="eastAsia"/>
                    </w:rPr>
                  </w:pPr>
                  <w:r>
                    <w:rPr>
                      <w:rFonts w:hint="eastAsia"/>
                    </w:rPr>
                    <w:t>符合</w:t>
                  </w:r>
                </w:p>
              </w:tc>
            </w:tr>
            <w:tr w14:paraId="716F79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39AB1952">
                  <w:pPr>
                    <w:pStyle w:val="8"/>
                    <w:bidi w:val="0"/>
                    <w:rPr>
                      <w:rFonts w:hint="eastAsia"/>
                    </w:rPr>
                  </w:pPr>
                </w:p>
              </w:tc>
              <w:tc>
                <w:tcPr>
                  <w:tcW w:w="3749" w:type="dxa"/>
                  <w:noWrap w:val="0"/>
                  <w:vAlign w:val="center"/>
                </w:tcPr>
                <w:p w14:paraId="726C937B">
                  <w:pPr>
                    <w:pStyle w:val="8"/>
                    <w:bidi w:val="0"/>
                    <w:jc w:val="left"/>
                    <w:rPr>
                      <w:rFonts w:hint="eastAsia"/>
                      <w:lang w:val="zh-TW" w:eastAsia="zh-TW"/>
                    </w:rPr>
                  </w:pPr>
                  <w:r>
                    <w:rPr>
                      <w:rFonts w:hint="eastAsia"/>
                      <w:lang w:val="en-US" w:eastAsia="zh-CN"/>
                    </w:rPr>
                    <w:t>基本要求：</w:t>
                  </w:r>
                  <w:r>
                    <w:rPr>
                      <w:rFonts w:hint="eastAsia"/>
                    </w:rPr>
                    <w:t>粒状</w:t>
                  </w:r>
                  <w:r>
                    <w:rPr>
                      <w:lang w:eastAsia="en-US"/>
                    </w:rPr>
                    <w:t>VOCs</w:t>
                  </w:r>
                  <w:r>
                    <w:t>物料</w:t>
                  </w:r>
                </w:p>
                <w:p w14:paraId="5FDE015C">
                  <w:pPr>
                    <w:pStyle w:val="8"/>
                    <w:bidi w:val="0"/>
                    <w:jc w:val="left"/>
                    <w:rPr>
                      <w:rFonts w:hint="default"/>
                      <w:lang w:val="en-US" w:eastAsia="zh-CN"/>
                    </w:rPr>
                  </w:pPr>
                  <w:r>
                    <w:t>采用密闭的包装袋进行转移</w:t>
                  </w:r>
                </w:p>
              </w:tc>
              <w:tc>
                <w:tcPr>
                  <w:tcW w:w="2220" w:type="dxa"/>
                  <w:noWrap w:val="0"/>
                  <w:vAlign w:val="center"/>
                </w:tcPr>
                <w:p w14:paraId="28A847EC">
                  <w:pPr>
                    <w:pStyle w:val="8"/>
                    <w:bidi w:val="0"/>
                    <w:rPr>
                      <w:rFonts w:hint="eastAsia"/>
                      <w:lang w:val="en-US" w:eastAsia="zh-CN"/>
                    </w:rPr>
                  </w:pPr>
                  <w:r>
                    <w:t>使用密闭的包装</w:t>
                  </w:r>
                  <w:r>
                    <w:rPr>
                      <w:rFonts w:hint="eastAsia"/>
                      <w:lang w:val="en-US" w:eastAsia="zh-CN"/>
                    </w:rPr>
                    <w:t>桶</w:t>
                  </w:r>
                  <w:r>
                    <w:t>进行转移</w:t>
                  </w:r>
                </w:p>
              </w:tc>
              <w:tc>
                <w:tcPr>
                  <w:tcW w:w="500" w:type="dxa"/>
                  <w:noWrap w:val="0"/>
                  <w:vAlign w:val="center"/>
                </w:tcPr>
                <w:p w14:paraId="13150F7B">
                  <w:pPr>
                    <w:pStyle w:val="8"/>
                    <w:bidi w:val="0"/>
                    <w:rPr>
                      <w:rFonts w:hint="eastAsia"/>
                    </w:rPr>
                  </w:pPr>
                  <w:r>
                    <w:rPr>
                      <w:rFonts w:hint="eastAsia"/>
                    </w:rPr>
                    <w:t>符合</w:t>
                  </w:r>
                </w:p>
              </w:tc>
            </w:tr>
            <w:tr w14:paraId="562B1F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6157E500">
                  <w:pPr>
                    <w:pStyle w:val="8"/>
                    <w:bidi w:val="0"/>
                    <w:rPr>
                      <w:rFonts w:hint="eastAsia"/>
                    </w:rPr>
                  </w:pPr>
                </w:p>
              </w:tc>
              <w:tc>
                <w:tcPr>
                  <w:tcW w:w="3749" w:type="dxa"/>
                  <w:noWrap w:val="0"/>
                  <w:vAlign w:val="center"/>
                </w:tcPr>
                <w:p w14:paraId="600BBBBC">
                  <w:pPr>
                    <w:pStyle w:val="8"/>
                    <w:bidi w:val="0"/>
                    <w:jc w:val="left"/>
                    <w:rPr>
                      <w:rFonts w:hint="eastAsia"/>
                      <w:lang w:val="en-US" w:eastAsia="zh-CN"/>
                    </w:rPr>
                  </w:pPr>
                  <w:r>
                    <w:rPr>
                      <w:lang w:eastAsia="en-US"/>
                    </w:rPr>
                    <w:t>VOCs</w:t>
                  </w:r>
                  <w:r>
                    <w:t>废气收集处理系统与生产工艺设备同步运行。</w:t>
                  </w:r>
                  <w:r>
                    <w:rPr>
                      <w:lang w:eastAsia="en-US"/>
                    </w:rPr>
                    <w:t>VOCs</w:t>
                  </w:r>
                  <w:r>
                    <w:t>废气收集处理系统发生故障或检修时，对应的生产工艺设备应停止运行，待检修完毕后同步投入使用；生产工艺设备不能停止运行或不能及时停止运行的，应设置废气应急处理设施或采取其他替代措施</w:t>
                  </w:r>
                </w:p>
              </w:tc>
              <w:tc>
                <w:tcPr>
                  <w:tcW w:w="2220" w:type="dxa"/>
                  <w:noWrap w:val="0"/>
                  <w:vAlign w:val="center"/>
                </w:tcPr>
                <w:p w14:paraId="676B6A15">
                  <w:pPr>
                    <w:pStyle w:val="8"/>
                    <w:bidi w:val="0"/>
                    <w:rPr>
                      <w:rFonts w:hint="eastAsia"/>
                      <w:lang w:val="en-US" w:eastAsia="zh-CN"/>
                    </w:rPr>
                  </w:pPr>
                  <w:r>
                    <w:rPr>
                      <w:lang w:eastAsia="en-US"/>
                    </w:rPr>
                    <w:t>VOCs</w:t>
                  </w:r>
                  <w:r>
                    <w:t>废气收集处理系统与生产工艺设备同步运行。若废气处理系统发生故障或检修时，生产设备会停止运行。</w:t>
                  </w:r>
                </w:p>
              </w:tc>
              <w:tc>
                <w:tcPr>
                  <w:tcW w:w="500" w:type="dxa"/>
                  <w:noWrap w:val="0"/>
                  <w:vAlign w:val="center"/>
                </w:tcPr>
                <w:p w14:paraId="22A3EDF2">
                  <w:pPr>
                    <w:pStyle w:val="8"/>
                    <w:bidi w:val="0"/>
                    <w:rPr>
                      <w:rFonts w:hint="eastAsia"/>
                    </w:rPr>
                  </w:pPr>
                  <w:r>
                    <w:rPr>
                      <w:rFonts w:hint="eastAsia"/>
                    </w:rPr>
                    <w:t>符合</w:t>
                  </w:r>
                </w:p>
              </w:tc>
            </w:tr>
            <w:tr w14:paraId="74F673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6BD6EB57">
                  <w:pPr>
                    <w:pStyle w:val="8"/>
                    <w:bidi w:val="0"/>
                    <w:rPr>
                      <w:rFonts w:hint="eastAsia"/>
                    </w:rPr>
                  </w:pPr>
                </w:p>
              </w:tc>
              <w:tc>
                <w:tcPr>
                  <w:tcW w:w="3749" w:type="dxa"/>
                  <w:noWrap w:val="0"/>
                  <w:vAlign w:val="center"/>
                </w:tcPr>
                <w:p w14:paraId="7CD5BE4E">
                  <w:pPr>
                    <w:pStyle w:val="8"/>
                    <w:bidi w:val="0"/>
                    <w:jc w:val="left"/>
                    <w:rPr>
                      <w:rFonts w:hint="eastAsia"/>
                      <w:lang w:val="zh-TW" w:eastAsia="zh-CN"/>
                    </w:rPr>
                  </w:pPr>
                  <w:r>
                    <w:t>记录要求</w:t>
                  </w:r>
                  <w:r>
                    <w:rPr>
                      <w:rFonts w:hint="eastAsia"/>
                      <w:lang w:eastAsia="zh-CN"/>
                    </w:rPr>
                    <w:t>：</w:t>
                  </w:r>
                </w:p>
                <w:p w14:paraId="6A9B424E">
                  <w:pPr>
                    <w:pStyle w:val="8"/>
                    <w:bidi w:val="0"/>
                    <w:jc w:val="left"/>
                    <w:rPr>
                      <w:rFonts w:hint="eastAsia"/>
                      <w:lang w:val="en-US" w:eastAsia="zh-CN"/>
                    </w:rPr>
                  </w:pPr>
                  <w:r>
                    <w:t>企业应</w:t>
                  </w:r>
                  <w:r>
                    <w:rPr>
                      <w:rFonts w:hint="eastAsia"/>
                    </w:rPr>
                    <w:t>建立台账</w:t>
                  </w:r>
                  <w:r>
                    <w:t>，记录废气收集系统、</w:t>
                  </w:r>
                  <w:r>
                    <w:rPr>
                      <w:lang w:eastAsia="en-US"/>
                    </w:rPr>
                    <w:t>VOCs</w:t>
                  </w:r>
                  <w:r>
                    <w:t>处理设施的主要运行和维护信息，如运行时间、废气处理量、操作温度、停留时间、吸附剂再生/更换周期和更换量等关键运行参数。</w:t>
                  </w:r>
                  <w:r>
                    <w:rPr>
                      <w:rFonts w:hint="eastAsia"/>
                    </w:rPr>
                    <w:t>台账</w:t>
                  </w:r>
                  <w:r>
                    <w:t>保存期限不少于3年</w:t>
                  </w:r>
                </w:p>
              </w:tc>
              <w:tc>
                <w:tcPr>
                  <w:tcW w:w="2220" w:type="dxa"/>
                  <w:noWrap w:val="0"/>
                  <w:vAlign w:val="center"/>
                </w:tcPr>
                <w:p w14:paraId="5E7ADE93">
                  <w:pPr>
                    <w:pStyle w:val="8"/>
                    <w:bidi w:val="0"/>
                    <w:rPr>
                      <w:rFonts w:hint="eastAsia"/>
                      <w:lang w:val="en-US" w:eastAsia="zh-CN"/>
                    </w:rPr>
                  </w:pPr>
                  <w:r>
                    <w:t>本次评价要求企业</w:t>
                  </w:r>
                  <w:r>
                    <w:rPr>
                      <w:rFonts w:hint="eastAsia"/>
                    </w:rPr>
                    <w:t>建立台账</w:t>
                  </w:r>
                  <w:r>
                    <w:t>记录相关信息</w:t>
                  </w:r>
                  <w:r>
                    <w:rPr>
                      <w:rFonts w:hint="eastAsia"/>
                      <w:lang w:eastAsia="zh-CN"/>
                    </w:rPr>
                    <w:t>。</w:t>
                  </w:r>
                </w:p>
              </w:tc>
              <w:tc>
                <w:tcPr>
                  <w:tcW w:w="500" w:type="dxa"/>
                  <w:noWrap w:val="0"/>
                  <w:vAlign w:val="center"/>
                </w:tcPr>
                <w:p w14:paraId="53E5CC9F">
                  <w:pPr>
                    <w:pStyle w:val="8"/>
                    <w:bidi w:val="0"/>
                    <w:rPr>
                      <w:rFonts w:hint="eastAsia"/>
                    </w:rPr>
                  </w:pPr>
                  <w:r>
                    <w:rPr>
                      <w:rFonts w:hint="eastAsia"/>
                    </w:rPr>
                    <w:t>符合</w:t>
                  </w:r>
                </w:p>
              </w:tc>
            </w:tr>
            <w:tr w14:paraId="23B08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14D30FF6">
                  <w:pPr>
                    <w:pStyle w:val="8"/>
                    <w:bidi w:val="0"/>
                    <w:rPr>
                      <w:rFonts w:hint="eastAsia"/>
                    </w:rPr>
                  </w:pPr>
                </w:p>
              </w:tc>
              <w:tc>
                <w:tcPr>
                  <w:tcW w:w="3749" w:type="dxa"/>
                  <w:noWrap w:val="0"/>
                  <w:vAlign w:val="center"/>
                </w:tcPr>
                <w:p w14:paraId="23789915">
                  <w:pPr>
                    <w:pStyle w:val="8"/>
                    <w:bidi w:val="0"/>
                    <w:jc w:val="left"/>
                  </w:pPr>
                  <w:r>
                    <w:rPr>
                      <w:rFonts w:hint="eastAsia"/>
                      <w:lang w:val="en-US" w:eastAsia="zh-CN"/>
                    </w:rPr>
                    <w:t>VOCs质量占比大于等于10%的含VOCs产品，其使用过程应采用密闭设备或在密闭空间内操作，废气应排至VOCs废气收集处理系统：无法密闭的，应采取局部气体收集措施，废气应排至VOCs废气收集处理系统。</w:t>
                  </w:r>
                </w:p>
              </w:tc>
              <w:tc>
                <w:tcPr>
                  <w:tcW w:w="2220" w:type="dxa"/>
                  <w:noWrap w:val="0"/>
                  <w:vAlign w:val="center"/>
                </w:tcPr>
                <w:p w14:paraId="2CD7FB7B">
                  <w:pPr>
                    <w:pStyle w:val="8"/>
                    <w:bidi w:val="0"/>
                    <w:rPr>
                      <w:rFonts w:hint="eastAsia"/>
                    </w:rPr>
                  </w:pPr>
                  <w:r>
                    <w:rPr>
                      <w:rFonts w:hint="eastAsia"/>
                    </w:rPr>
                    <w:t>项目印刷工序采用的水性油墨属于低VOCs含量油墨（VOCs含量＜0.1%），属于低（无）VOCs含量原辅材料替代；热切有机废气安装集气罩收集采用二级活性炭装置处理，减少有机废气无组织排放。</w:t>
                  </w:r>
                </w:p>
              </w:tc>
              <w:tc>
                <w:tcPr>
                  <w:tcW w:w="500" w:type="dxa"/>
                  <w:noWrap w:val="0"/>
                  <w:vAlign w:val="center"/>
                </w:tcPr>
                <w:p w14:paraId="6C620413">
                  <w:pPr>
                    <w:pStyle w:val="8"/>
                    <w:bidi w:val="0"/>
                    <w:rPr>
                      <w:rFonts w:hint="eastAsia"/>
                    </w:rPr>
                  </w:pPr>
                  <w:r>
                    <w:rPr>
                      <w:rFonts w:hint="eastAsia"/>
                    </w:rPr>
                    <w:t>符合</w:t>
                  </w:r>
                </w:p>
              </w:tc>
            </w:tr>
            <w:tr w14:paraId="4C4FE6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56C5059B">
                  <w:pPr>
                    <w:pStyle w:val="8"/>
                    <w:bidi w:val="0"/>
                    <w:rPr>
                      <w:rFonts w:hint="eastAsia"/>
                    </w:rPr>
                  </w:pPr>
                  <w:r>
                    <w:rPr>
                      <w:rFonts w:hint="eastAsia"/>
                      <w:lang w:val="en-US" w:eastAsia="zh-CN"/>
                    </w:rPr>
                    <w:t>《安徽省挥发性有机物污染整治工作方案》</w:t>
                  </w:r>
                </w:p>
              </w:tc>
              <w:tc>
                <w:tcPr>
                  <w:tcW w:w="3749" w:type="dxa"/>
                  <w:noWrap w:val="0"/>
                  <w:vAlign w:val="center"/>
                </w:tcPr>
                <w:p w14:paraId="02C95270">
                  <w:pPr>
                    <w:pStyle w:val="8"/>
                    <w:bidi w:val="0"/>
                    <w:jc w:val="left"/>
                    <w:rPr>
                      <w:rFonts w:hint="eastAsia"/>
                      <w:lang w:val="en-US" w:eastAsia="zh-CN"/>
                    </w:rPr>
                  </w:pPr>
                  <w:r>
                    <w:rPr>
                      <w:rFonts w:hint="eastAsia"/>
                    </w:rPr>
                    <w:t>优化产业布局。结合城市总体规划、主体功能区规划要求，优化调整VOCs产业布局。在城市建成区、自然保护区、水源保护区、风景名胜区、森林公园重要湿地、生态敏感区和其他重要生态功能区实行强制性保护，禁止新建VOCs高污染企业。在水源涵养区、水土保持区等生态功能区实施限制开发。</w:t>
                  </w:r>
                </w:p>
              </w:tc>
              <w:tc>
                <w:tcPr>
                  <w:tcW w:w="2220" w:type="dxa"/>
                  <w:noWrap w:val="0"/>
                  <w:vAlign w:val="center"/>
                </w:tcPr>
                <w:p w14:paraId="78459240">
                  <w:pPr>
                    <w:pStyle w:val="8"/>
                    <w:bidi w:val="0"/>
                    <w:rPr>
                      <w:rFonts w:hint="eastAsia"/>
                      <w:lang w:val="en-US" w:eastAsia="zh-CN"/>
                    </w:rPr>
                  </w:pPr>
                  <w:r>
                    <w:rPr>
                      <w:rFonts w:hint="eastAsia"/>
                      <w:lang w:val="en-US" w:eastAsia="zh-CN"/>
                    </w:rPr>
                    <w:t>本项目位于淮南八公山工业聚集区创业园5号楼已建厂房内，项目用地为二类工业用地，不在</w:t>
                  </w:r>
                  <w:r>
                    <w:rPr>
                      <w:rFonts w:hint="eastAsia"/>
                    </w:rPr>
                    <w:t>自然保护区、水源保护区、风景名胜区、森林公园重要湿地、生态敏感区和其他重要生态功能区</w:t>
                  </w:r>
                </w:p>
              </w:tc>
              <w:tc>
                <w:tcPr>
                  <w:tcW w:w="500" w:type="dxa"/>
                  <w:noWrap w:val="0"/>
                  <w:vAlign w:val="center"/>
                </w:tcPr>
                <w:p w14:paraId="7F31D5AB">
                  <w:pPr>
                    <w:pStyle w:val="8"/>
                    <w:bidi w:val="0"/>
                    <w:rPr>
                      <w:rFonts w:hint="eastAsia"/>
                      <w:lang w:val="en-US" w:eastAsia="zh-CN"/>
                    </w:rPr>
                  </w:pPr>
                  <w:r>
                    <w:rPr>
                      <w:rFonts w:hint="eastAsia"/>
                      <w:lang w:val="en-US" w:eastAsia="zh-CN"/>
                    </w:rPr>
                    <w:t>符合</w:t>
                  </w:r>
                </w:p>
              </w:tc>
            </w:tr>
            <w:tr w14:paraId="2AD9A4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44269882">
                  <w:pPr>
                    <w:pStyle w:val="8"/>
                    <w:bidi w:val="0"/>
                    <w:rPr>
                      <w:rFonts w:hint="eastAsia"/>
                    </w:rPr>
                  </w:pPr>
                </w:p>
              </w:tc>
              <w:tc>
                <w:tcPr>
                  <w:tcW w:w="3749" w:type="dxa"/>
                  <w:noWrap w:val="0"/>
                  <w:vAlign w:val="center"/>
                </w:tcPr>
                <w:p w14:paraId="72620E0F">
                  <w:pPr>
                    <w:pStyle w:val="8"/>
                    <w:bidi w:val="0"/>
                    <w:jc w:val="left"/>
                    <w:rPr>
                      <w:rFonts w:hint="eastAsia"/>
                      <w:lang w:val="en-US" w:eastAsia="zh-CN"/>
                    </w:rPr>
                  </w:pPr>
                  <w:r>
                    <w:rPr>
                      <w:rFonts w:hint="eastAsia"/>
                    </w:rPr>
                    <w:t>加快产业升级。加快淘汰落后产能。严格执行VOCs重点行业相关产业政策加快淘汰落后产品、技术和工艺装备</w:t>
                  </w:r>
                  <w:r>
                    <w:rPr>
                      <w:rFonts w:hint="eastAsia"/>
                      <w:lang w:eastAsia="zh-CN"/>
                    </w:rPr>
                    <w:t>：</w:t>
                  </w:r>
                  <w:r>
                    <w:rPr>
                      <w:rFonts w:hint="eastAsia"/>
                    </w:rPr>
                    <w:t>提前淘汰污染物排放强度大、产品附加值低、环境信访多的落后产能，关闭能耗超标、污染物排放超标且治理无望的企业和生产线。</w:t>
                  </w:r>
                </w:p>
              </w:tc>
              <w:tc>
                <w:tcPr>
                  <w:tcW w:w="2220" w:type="dxa"/>
                  <w:noWrap w:val="0"/>
                  <w:vAlign w:val="center"/>
                </w:tcPr>
                <w:p w14:paraId="6FFACE29">
                  <w:pPr>
                    <w:pStyle w:val="8"/>
                    <w:bidi w:val="0"/>
                    <w:rPr>
                      <w:rFonts w:hint="eastAsia"/>
                      <w:lang w:val="en-US" w:eastAsia="zh-CN"/>
                    </w:rPr>
                  </w:pPr>
                  <w:r>
                    <w:rPr>
                      <w:rFonts w:hint="eastAsia"/>
                      <w:lang w:val="en-US" w:eastAsia="zh-CN"/>
                    </w:rPr>
                    <w:t>本项目</w:t>
                  </w:r>
                  <w:r>
                    <w:rPr>
                      <w:rFonts w:hint="eastAsia"/>
                    </w:rPr>
                    <w:t>属于C2923塑料丝、绳及编织品制造</w:t>
                  </w:r>
                  <w:r>
                    <w:rPr>
                      <w:rFonts w:hint="eastAsia"/>
                      <w:lang w:eastAsia="zh-CN"/>
                    </w:rPr>
                    <w:t>、</w:t>
                  </w:r>
                  <w:r>
                    <w:rPr>
                      <w:rFonts w:hint="eastAsia"/>
                      <w:lang w:val="en-US" w:eastAsia="zh-CN"/>
                    </w:rPr>
                    <w:t>C2319包装装潢及其他印刷，不属于《产业结构调整指导目录》（2024年本）中限制或淘汰类项目，可视为允许类。</w:t>
                  </w:r>
                </w:p>
              </w:tc>
              <w:tc>
                <w:tcPr>
                  <w:tcW w:w="500" w:type="dxa"/>
                  <w:noWrap w:val="0"/>
                  <w:vAlign w:val="center"/>
                </w:tcPr>
                <w:p w14:paraId="5FC99FD6">
                  <w:pPr>
                    <w:pStyle w:val="8"/>
                    <w:bidi w:val="0"/>
                    <w:rPr>
                      <w:rFonts w:hint="eastAsia"/>
                      <w:lang w:val="en-US" w:eastAsia="zh-CN"/>
                    </w:rPr>
                  </w:pPr>
                  <w:r>
                    <w:rPr>
                      <w:rFonts w:hint="eastAsia"/>
                      <w:lang w:val="en-US" w:eastAsia="zh-CN"/>
                    </w:rPr>
                    <w:t>符合</w:t>
                  </w:r>
                </w:p>
              </w:tc>
            </w:tr>
            <w:tr w14:paraId="3845A2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241EBB61">
                  <w:pPr>
                    <w:pStyle w:val="8"/>
                    <w:bidi w:val="0"/>
                    <w:rPr>
                      <w:rFonts w:hint="eastAsia"/>
                    </w:rPr>
                  </w:pPr>
                </w:p>
              </w:tc>
              <w:tc>
                <w:tcPr>
                  <w:tcW w:w="3749" w:type="dxa"/>
                  <w:noWrap w:val="0"/>
                  <w:vAlign w:val="center"/>
                </w:tcPr>
                <w:p w14:paraId="1A9FACEE">
                  <w:pPr>
                    <w:pStyle w:val="8"/>
                    <w:bidi w:val="0"/>
                    <w:jc w:val="left"/>
                    <w:rPr>
                      <w:rFonts w:hint="eastAsia"/>
                      <w:lang w:val="en-US" w:eastAsia="zh-CN"/>
                    </w:rPr>
                  </w:pPr>
                  <w:r>
                    <w:rPr>
                      <w:rFonts w:hint="eastAsia"/>
                      <w:lang w:val="en-US" w:eastAsia="zh-CN"/>
                    </w:rPr>
                    <w:t>将控制挥发性有机物排放列入建设项目环境影响评价重要内容，严格环境准入，严控“两高”行业新增产能。新建、迁建</w:t>
                  </w:r>
                  <w:r>
                    <w:rPr>
                      <w:rFonts w:hint="default"/>
                      <w:lang w:val="en-US" w:eastAsia="zh-CN"/>
                    </w:rPr>
                    <w:t>VOCs</w:t>
                  </w:r>
                  <w:r>
                    <w:rPr>
                      <w:rFonts w:hint="eastAsia"/>
                      <w:lang w:val="en-US" w:eastAsia="zh-CN"/>
                    </w:rPr>
                    <w:t>排放量大的企业应入工业园区并符合规划要求，必须建设挥发性有机物污染治理设施，安装废气收集、回收或净化装置，原则上总净化效率不得低于</w:t>
                  </w:r>
                  <w:r>
                    <w:rPr>
                      <w:rFonts w:hint="default"/>
                      <w:lang w:val="en-US" w:eastAsia="zh-CN"/>
                    </w:rPr>
                    <w:t>90%</w:t>
                  </w:r>
                  <w:r>
                    <w:rPr>
                      <w:rFonts w:hint="eastAsia"/>
                      <w:lang w:val="en-US" w:eastAsia="zh-CN"/>
                    </w:rPr>
                    <w:t>。建立</w:t>
                  </w:r>
                  <w:r>
                    <w:rPr>
                      <w:rFonts w:hint="default"/>
                      <w:lang w:val="en-US" w:eastAsia="zh-CN"/>
                    </w:rPr>
                    <w:t>VOCs</w:t>
                  </w:r>
                  <w:r>
                    <w:rPr>
                      <w:rFonts w:hint="eastAsia"/>
                      <w:lang w:val="en-US" w:eastAsia="zh-CN"/>
                    </w:rPr>
                    <w:t>排放总量控制制度。</w:t>
                  </w:r>
                </w:p>
              </w:tc>
              <w:tc>
                <w:tcPr>
                  <w:tcW w:w="2220" w:type="dxa"/>
                  <w:noWrap w:val="0"/>
                  <w:vAlign w:val="center"/>
                </w:tcPr>
                <w:p w14:paraId="77FB2E91">
                  <w:pPr>
                    <w:pStyle w:val="8"/>
                    <w:bidi w:val="0"/>
                    <w:rPr>
                      <w:rFonts w:hint="eastAsia"/>
                      <w:lang w:val="en-US" w:eastAsia="zh-CN"/>
                    </w:rPr>
                  </w:pPr>
                  <w:r>
                    <w:rPr>
                      <w:rFonts w:hint="eastAsia"/>
                      <w:lang w:val="en-US" w:eastAsia="zh-CN"/>
                    </w:rPr>
                    <w:t>本项目</w:t>
                  </w:r>
                  <w:r>
                    <w:rPr>
                      <w:rFonts w:hint="eastAsia"/>
                    </w:rPr>
                    <w:t>属于C2923塑料丝、绳及编织品制造</w:t>
                  </w:r>
                  <w:r>
                    <w:rPr>
                      <w:rFonts w:hint="eastAsia"/>
                      <w:lang w:eastAsia="zh-CN"/>
                    </w:rPr>
                    <w:t>、</w:t>
                  </w:r>
                  <w:r>
                    <w:rPr>
                      <w:rFonts w:hint="eastAsia"/>
                      <w:lang w:val="en-US" w:eastAsia="zh-CN"/>
                    </w:rPr>
                    <w:t>C2319包装装潢及其他印刷，不属于“两高”行业，本项目热切废气经集气罩收集后进入二级活性炭装置处理，</w:t>
                  </w:r>
                  <w:r>
                    <w:rPr>
                      <w:rFonts w:hint="default"/>
                      <w:lang w:val="en-US" w:eastAsia="zh-CN"/>
                    </w:rPr>
                    <w:t>VOCs</w:t>
                  </w:r>
                  <w:r>
                    <w:rPr>
                      <w:rFonts w:hint="eastAsia"/>
                      <w:lang w:val="en-US" w:eastAsia="zh-CN"/>
                    </w:rPr>
                    <w:t>废气净化效率大于</w:t>
                  </w:r>
                  <w:r>
                    <w:rPr>
                      <w:rFonts w:hint="default"/>
                      <w:lang w:val="en-US" w:eastAsia="zh-CN"/>
                    </w:rPr>
                    <w:t>90%</w:t>
                  </w:r>
                  <w:r>
                    <w:rPr>
                      <w:rFonts w:hint="eastAsia"/>
                      <w:lang w:val="en-US" w:eastAsia="zh-CN"/>
                    </w:rPr>
                    <w:t>。项目建立</w:t>
                  </w:r>
                  <w:r>
                    <w:rPr>
                      <w:rFonts w:hint="default"/>
                      <w:lang w:val="en-US" w:eastAsia="zh-CN"/>
                    </w:rPr>
                    <w:t>VOCs</w:t>
                  </w:r>
                  <w:r>
                    <w:rPr>
                      <w:rFonts w:hint="eastAsia"/>
                      <w:lang w:val="en-US" w:eastAsia="zh-CN"/>
                    </w:rPr>
                    <w:t>排放总量控制制度。</w:t>
                  </w:r>
                </w:p>
              </w:tc>
              <w:tc>
                <w:tcPr>
                  <w:tcW w:w="500" w:type="dxa"/>
                  <w:noWrap w:val="0"/>
                  <w:vAlign w:val="center"/>
                </w:tcPr>
                <w:p w14:paraId="51784182">
                  <w:pPr>
                    <w:pStyle w:val="8"/>
                    <w:bidi w:val="0"/>
                    <w:rPr>
                      <w:rFonts w:hint="eastAsia"/>
                      <w:lang w:val="en-US" w:eastAsia="zh-CN"/>
                    </w:rPr>
                  </w:pPr>
                  <w:r>
                    <w:rPr>
                      <w:rFonts w:hint="eastAsia"/>
                      <w:lang w:val="en-US" w:eastAsia="zh-CN"/>
                    </w:rPr>
                    <w:t>符合</w:t>
                  </w:r>
                </w:p>
              </w:tc>
            </w:tr>
            <w:tr w14:paraId="00D567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744CA329">
                  <w:pPr>
                    <w:pStyle w:val="8"/>
                    <w:bidi w:val="0"/>
                    <w:rPr>
                      <w:rFonts w:hint="eastAsia"/>
                    </w:rPr>
                  </w:pPr>
                </w:p>
              </w:tc>
              <w:tc>
                <w:tcPr>
                  <w:tcW w:w="3749" w:type="dxa"/>
                  <w:noWrap w:val="0"/>
                  <w:vAlign w:val="center"/>
                </w:tcPr>
                <w:p w14:paraId="3804F37D">
                  <w:pPr>
                    <w:pStyle w:val="8"/>
                    <w:bidi w:val="0"/>
                    <w:jc w:val="left"/>
                    <w:rPr>
                      <w:rFonts w:hint="eastAsia"/>
                      <w:lang w:val="en-US" w:eastAsia="zh-CN"/>
                    </w:rPr>
                  </w:pPr>
                  <w:r>
                    <w:rPr>
                      <w:rFonts w:hint="eastAsia"/>
                      <w:lang w:val="en-US" w:eastAsia="zh-CN"/>
                    </w:rPr>
                    <w:t>加强企业内部管理，明确</w:t>
                  </w:r>
                  <w:r>
                    <w:rPr>
                      <w:rFonts w:hint="default"/>
                      <w:lang w:val="en-US" w:eastAsia="zh-CN"/>
                    </w:rPr>
                    <w:t>VOCs</w:t>
                  </w:r>
                  <w:r>
                    <w:rPr>
                      <w:rFonts w:hint="eastAsia"/>
                      <w:lang w:val="en-US" w:eastAsia="zh-CN"/>
                    </w:rPr>
                    <w:t>处理装置的管理和监控方案，提升现场管理水平，确保</w:t>
                  </w:r>
                  <w:r>
                    <w:rPr>
                      <w:rFonts w:hint="default"/>
                      <w:lang w:val="en-US" w:eastAsia="zh-CN"/>
                    </w:rPr>
                    <w:t>VOCs</w:t>
                  </w:r>
                  <w:r>
                    <w:rPr>
                      <w:rFonts w:hint="eastAsia"/>
                      <w:lang w:val="en-US" w:eastAsia="zh-CN"/>
                    </w:rPr>
                    <w:t>处理装置长期有效运行。要加强基础工作，建立完善的“一厂一档”，与</w:t>
                  </w:r>
                  <w:r>
                    <w:rPr>
                      <w:rFonts w:hint="default"/>
                      <w:lang w:val="en-US" w:eastAsia="zh-CN"/>
                    </w:rPr>
                    <w:t>VOCs</w:t>
                  </w:r>
                  <w:r>
                    <w:rPr>
                      <w:rFonts w:hint="eastAsia"/>
                      <w:lang w:val="en-US" w:eastAsia="zh-CN"/>
                    </w:rPr>
                    <w:t>排放相关的原辅料、溶剂的使用、产品生产及输出、废气处理、污染物排放、在线监控等信息应进行跟踪记录，以满足企业</w:t>
                  </w:r>
                  <w:r>
                    <w:rPr>
                      <w:rFonts w:hint="default"/>
                      <w:lang w:val="en-US" w:eastAsia="zh-CN"/>
                    </w:rPr>
                    <w:t>VOCs</w:t>
                  </w:r>
                  <w:r>
                    <w:rPr>
                      <w:rFonts w:hint="eastAsia"/>
                      <w:lang w:val="en-US" w:eastAsia="zh-CN"/>
                    </w:rPr>
                    <w:t>实际以及潜在的排放量查证需要，确保企业</w:t>
                  </w:r>
                  <w:r>
                    <w:rPr>
                      <w:rFonts w:hint="default"/>
                      <w:lang w:val="en-US" w:eastAsia="zh-CN"/>
                    </w:rPr>
                    <w:t>VOCs</w:t>
                  </w:r>
                  <w:r>
                    <w:rPr>
                      <w:rFonts w:hint="eastAsia"/>
                      <w:lang w:val="en-US" w:eastAsia="zh-CN"/>
                    </w:rPr>
                    <w:t>处理装置运行效果</w:t>
                  </w:r>
                </w:p>
              </w:tc>
              <w:tc>
                <w:tcPr>
                  <w:tcW w:w="2220" w:type="dxa"/>
                  <w:noWrap w:val="0"/>
                  <w:vAlign w:val="center"/>
                </w:tcPr>
                <w:p w14:paraId="2404B7BB">
                  <w:pPr>
                    <w:pStyle w:val="8"/>
                    <w:bidi w:val="0"/>
                    <w:rPr>
                      <w:rFonts w:hint="eastAsia"/>
                      <w:lang w:val="en-US" w:eastAsia="zh-CN"/>
                    </w:rPr>
                  </w:pPr>
                  <w:r>
                    <w:rPr>
                      <w:rFonts w:hint="eastAsia"/>
                      <w:lang w:val="en-US" w:eastAsia="zh-CN"/>
                    </w:rPr>
                    <w:t>建设单位制定</w:t>
                  </w:r>
                  <w:r>
                    <w:rPr>
                      <w:rFonts w:hint="default"/>
                      <w:lang w:val="en-US" w:eastAsia="zh-CN"/>
                    </w:rPr>
                    <w:t>VOCs</w:t>
                  </w:r>
                  <w:r>
                    <w:rPr>
                      <w:rFonts w:hint="eastAsia"/>
                      <w:lang w:val="en-US" w:eastAsia="zh-CN"/>
                    </w:rPr>
                    <w:t>处理装置的管理和监控方案，建立</w:t>
                  </w:r>
                  <w:r>
                    <w:rPr>
                      <w:rFonts w:hint="default"/>
                      <w:lang w:val="en-US" w:eastAsia="zh-CN"/>
                    </w:rPr>
                    <w:t>VOCs</w:t>
                  </w:r>
                  <w:r>
                    <w:rPr>
                      <w:rFonts w:hint="eastAsia"/>
                      <w:lang w:val="en-US" w:eastAsia="zh-CN"/>
                    </w:rPr>
                    <w:t>使用档案，确保企业</w:t>
                  </w:r>
                  <w:r>
                    <w:rPr>
                      <w:rFonts w:hint="default"/>
                      <w:lang w:val="en-US" w:eastAsia="zh-CN"/>
                    </w:rPr>
                    <w:t>VOCs</w:t>
                  </w:r>
                  <w:r>
                    <w:rPr>
                      <w:rFonts w:hint="eastAsia"/>
                      <w:lang w:val="en-US" w:eastAsia="zh-CN"/>
                    </w:rPr>
                    <w:t>处理装置运行效果。</w:t>
                  </w:r>
                </w:p>
              </w:tc>
              <w:tc>
                <w:tcPr>
                  <w:tcW w:w="500" w:type="dxa"/>
                  <w:noWrap w:val="0"/>
                  <w:vAlign w:val="center"/>
                </w:tcPr>
                <w:p w14:paraId="14540F6A">
                  <w:pPr>
                    <w:pStyle w:val="8"/>
                    <w:bidi w:val="0"/>
                    <w:rPr>
                      <w:rFonts w:hint="eastAsia"/>
                      <w:lang w:val="en-US" w:eastAsia="zh-CN"/>
                    </w:rPr>
                  </w:pPr>
                  <w:r>
                    <w:rPr>
                      <w:rFonts w:hint="eastAsia"/>
                      <w:lang w:val="en-US" w:eastAsia="zh-CN"/>
                    </w:rPr>
                    <w:t>符合</w:t>
                  </w:r>
                </w:p>
              </w:tc>
            </w:tr>
            <w:tr w14:paraId="32B7F5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11C1D5DD">
                  <w:pPr>
                    <w:pStyle w:val="8"/>
                    <w:bidi w:val="0"/>
                    <w:rPr>
                      <w:rFonts w:hint="eastAsia"/>
                    </w:rPr>
                  </w:pPr>
                  <w:r>
                    <w:rPr>
                      <w:rFonts w:hint="eastAsia"/>
                    </w:rPr>
                    <w:t>《淮南市</w:t>
                  </w:r>
                  <w:r>
                    <w:rPr>
                      <w:rFonts w:hint="eastAsia"/>
                      <w:lang w:eastAsia="zh-CN"/>
                    </w:rPr>
                    <w:t>“</w:t>
                  </w:r>
                  <w:r>
                    <w:rPr>
                      <w:rFonts w:hint="eastAsia"/>
                    </w:rPr>
                    <w:t>十四五</w:t>
                  </w:r>
                  <w:r>
                    <w:rPr>
                      <w:rFonts w:hint="eastAsia"/>
                      <w:lang w:eastAsia="zh-CN"/>
                    </w:rPr>
                    <w:t>”</w:t>
                  </w:r>
                  <w:r>
                    <w:rPr>
                      <w:rFonts w:hint="eastAsia"/>
                    </w:rPr>
                    <w:t>大气污染防治规划（2021</w:t>
                  </w:r>
                  <w:r>
                    <w:rPr>
                      <w:rFonts w:hint="eastAsia"/>
                      <w:lang w:eastAsia="zh-CN"/>
                    </w:rPr>
                    <w:t>—</w:t>
                  </w:r>
                  <w:r>
                    <w:rPr>
                      <w:rFonts w:hint="eastAsia"/>
                    </w:rPr>
                    <w:t>2025年）》（淮环委办</w:t>
                  </w:r>
                  <w:r>
                    <w:rPr>
                      <w:rFonts w:hint="eastAsia"/>
                      <w:lang w:eastAsia="zh-CN"/>
                    </w:rPr>
                    <w:t>〔</w:t>
                  </w:r>
                  <w:r>
                    <w:rPr>
                      <w:rFonts w:hint="eastAsia"/>
                    </w:rPr>
                    <w:t>2022</w:t>
                  </w:r>
                  <w:r>
                    <w:rPr>
                      <w:rFonts w:hint="eastAsia"/>
                      <w:lang w:eastAsia="zh-CN"/>
                    </w:rPr>
                    <w:t>〕</w:t>
                  </w:r>
                  <w:r>
                    <w:rPr>
                      <w:rFonts w:hint="eastAsia"/>
                    </w:rPr>
                    <w:t>49号）</w:t>
                  </w:r>
                </w:p>
              </w:tc>
              <w:tc>
                <w:tcPr>
                  <w:tcW w:w="3749" w:type="dxa"/>
                  <w:noWrap w:val="0"/>
                  <w:vAlign w:val="center"/>
                </w:tcPr>
                <w:p w14:paraId="380EE152">
                  <w:pPr>
                    <w:pStyle w:val="8"/>
                    <w:bidi w:val="0"/>
                    <w:jc w:val="left"/>
                    <w:rPr>
                      <w:rFonts w:hint="eastAsia"/>
                      <w:lang w:val="en-US" w:eastAsia="zh-CN"/>
                    </w:rPr>
                  </w:pPr>
                  <w:r>
                    <w:t>严格执行国家和省高耗能、高污染和资源型行业准入条件</w:t>
                  </w:r>
                  <w:r>
                    <w:rPr>
                      <w:rFonts w:hint="eastAsia"/>
                    </w:rPr>
                    <w:t>。</w:t>
                  </w:r>
                  <w:r>
                    <w:t>严控</w:t>
                  </w:r>
                  <w:r>
                    <w:rPr>
                      <w:rFonts w:hint="eastAsia"/>
                      <w:lang w:eastAsia="zh-CN"/>
                    </w:rPr>
                    <w:t>“</w:t>
                  </w:r>
                  <w:r>
                    <w:t>两高</w:t>
                  </w:r>
                  <w:r>
                    <w:rPr>
                      <w:rFonts w:hint="eastAsia"/>
                      <w:lang w:eastAsia="zh-CN"/>
                    </w:rPr>
                    <w:t>”</w:t>
                  </w:r>
                  <w:r>
                    <w:t>行业产能，</w:t>
                  </w:r>
                  <w:r>
                    <w:rPr>
                      <w:rFonts w:hint="eastAsia"/>
                    </w:rPr>
                    <w:t>原则上禁止新建、扩建单纯新增产能的钢铁、水泥、平板玻璃、铸造等产能过剩的传统产业项目，严格执行钢铁、水泥、平板玻璃等行业产能置换实施办法。原则上不得新建热电联产、天然气化工和未纳入国家规划的煤化工等项目。严格控制涉工业炉窑建设项目，原则上禁止新建燃料类煤气发生炉（园区现有企业统一建设的清洁煤制气项目除外）。</w:t>
                  </w:r>
                </w:p>
              </w:tc>
              <w:tc>
                <w:tcPr>
                  <w:tcW w:w="2220" w:type="dxa"/>
                  <w:noWrap w:val="0"/>
                  <w:vAlign w:val="center"/>
                </w:tcPr>
                <w:p w14:paraId="68EAFACE">
                  <w:pPr>
                    <w:pStyle w:val="8"/>
                    <w:bidi w:val="0"/>
                    <w:rPr>
                      <w:rFonts w:hint="eastAsia"/>
                      <w:lang w:val="en-US" w:eastAsia="zh-CN"/>
                    </w:rPr>
                  </w:pPr>
                  <w:r>
                    <w:rPr>
                      <w:rFonts w:hint="eastAsia"/>
                      <w:lang w:val="en-US" w:eastAsia="zh-CN"/>
                    </w:rPr>
                    <w:t>本项目</w:t>
                  </w:r>
                  <w:r>
                    <w:rPr>
                      <w:rFonts w:hint="eastAsia"/>
                    </w:rPr>
                    <w:t>属于C2923塑料丝、绳及编织品制造</w:t>
                  </w:r>
                  <w:r>
                    <w:rPr>
                      <w:rFonts w:hint="eastAsia"/>
                      <w:lang w:eastAsia="zh-CN"/>
                    </w:rPr>
                    <w:t>、</w:t>
                  </w:r>
                  <w:r>
                    <w:rPr>
                      <w:rFonts w:hint="eastAsia"/>
                      <w:lang w:val="en-US" w:eastAsia="zh-CN"/>
                    </w:rPr>
                    <w:t>C2319包装装潢及其他印刷</w:t>
                  </w:r>
                  <w:r>
                    <w:rPr>
                      <w:rFonts w:hint="eastAsia"/>
                    </w:rPr>
                    <w:t>，不属于</w:t>
                  </w:r>
                  <w:r>
                    <w:rPr>
                      <w:rFonts w:hint="eastAsia"/>
                      <w:lang w:val="en-US" w:eastAsia="zh-CN"/>
                    </w:rPr>
                    <w:t>左列</w:t>
                  </w:r>
                  <w:r>
                    <w:rPr>
                      <w:rFonts w:hint="eastAsia"/>
                    </w:rPr>
                    <w:t>所述高耗能、高污染项目，生产过程热源采用</w:t>
                  </w:r>
                  <w:r>
                    <w:rPr>
                      <w:rFonts w:hint="eastAsia"/>
                      <w:lang w:val="en-US" w:eastAsia="zh-CN"/>
                    </w:rPr>
                    <w:t>电热</w:t>
                  </w:r>
                  <w:r>
                    <w:rPr>
                      <w:rFonts w:hint="eastAsia"/>
                    </w:rPr>
                    <w:t>，不使用煤。</w:t>
                  </w:r>
                </w:p>
              </w:tc>
              <w:tc>
                <w:tcPr>
                  <w:tcW w:w="500" w:type="dxa"/>
                  <w:noWrap w:val="0"/>
                  <w:vAlign w:val="center"/>
                </w:tcPr>
                <w:p w14:paraId="0DD2D623">
                  <w:pPr>
                    <w:pStyle w:val="8"/>
                    <w:bidi w:val="0"/>
                    <w:rPr>
                      <w:rFonts w:hint="eastAsia"/>
                      <w:lang w:val="en-US" w:eastAsia="zh-CN"/>
                    </w:rPr>
                  </w:pPr>
                  <w:r>
                    <w:rPr>
                      <w:rFonts w:hint="eastAsia"/>
                      <w:lang w:val="en-US" w:eastAsia="zh-CN"/>
                    </w:rPr>
                    <w:t>符合</w:t>
                  </w:r>
                </w:p>
              </w:tc>
            </w:tr>
            <w:tr w14:paraId="1FBE2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500C785D">
                  <w:pPr>
                    <w:pStyle w:val="8"/>
                    <w:bidi w:val="0"/>
                    <w:rPr>
                      <w:rFonts w:hint="eastAsia"/>
                    </w:rPr>
                  </w:pPr>
                </w:p>
              </w:tc>
              <w:tc>
                <w:tcPr>
                  <w:tcW w:w="3749" w:type="dxa"/>
                  <w:noWrap w:val="0"/>
                  <w:vAlign w:val="center"/>
                </w:tcPr>
                <w:p w14:paraId="0BC0B064">
                  <w:pPr>
                    <w:pStyle w:val="8"/>
                    <w:bidi w:val="0"/>
                    <w:jc w:val="left"/>
                    <w:rPr>
                      <w:rFonts w:hint="eastAsia"/>
                      <w:lang w:val="en-US" w:eastAsia="zh-CN"/>
                    </w:rPr>
                  </w:pPr>
                  <w:r>
                    <w:t>严格控制燃煤项目，</w:t>
                  </w:r>
                  <w:r>
                    <w:rPr>
                      <w:rFonts w:hint="eastAsia"/>
                    </w:rPr>
                    <w:t>强化新建燃煤项目审批管理，限制高污染高耗能项目落地，新改扩建耗煤项目严格执行安徽省煤炭消费减量替代制度，</w:t>
                  </w:r>
                  <w:r>
                    <w:t>并且排污强度、能效和碳排放水平达到国内先进水平。加严涉VOCs项目建设。</w:t>
                  </w:r>
                  <w:r>
                    <w:rPr>
                      <w:rFonts w:hint="eastAsia"/>
                    </w:rPr>
                    <w:t>严格限制高VOCs排放化工类建设项目</w:t>
                  </w:r>
                  <w:r>
                    <w:t>。禁止建设生产和使用VOCs含量</w:t>
                  </w:r>
                  <w:r>
                    <w:rPr>
                      <w:rFonts w:hint="eastAsia"/>
                    </w:rPr>
                    <w:t>限值不符合国家标准</w:t>
                  </w:r>
                  <w:r>
                    <w:t>的涂料、油墨、胶黏剂</w:t>
                  </w:r>
                  <w:r>
                    <w:rPr>
                      <w:rFonts w:hint="eastAsia"/>
                    </w:rPr>
                    <w:t>、清洗剂等</w:t>
                  </w:r>
                  <w:r>
                    <w:t>项目。其他新、改、扩建排放VOCs的项目，应从源头加强控制，配套安装高效收集、治理设施。新建涉VOCs排放的工业企业要入园区</w:t>
                  </w:r>
                  <w:r>
                    <w:rPr>
                      <w:rFonts w:hint="eastAsia"/>
                    </w:rPr>
                    <w:t>。实行区域内</w:t>
                  </w:r>
                  <w:r>
                    <w:t>VOCs</w:t>
                  </w:r>
                  <w:r>
                    <w:rPr>
                      <w:rFonts w:hint="eastAsia"/>
                    </w:rPr>
                    <w:t>排放等量、倍量削减替代，将替代方案落实到企业排污许可证中，纳入环境执法管理。</w:t>
                  </w:r>
                </w:p>
              </w:tc>
              <w:tc>
                <w:tcPr>
                  <w:tcW w:w="2220" w:type="dxa"/>
                  <w:noWrap w:val="0"/>
                  <w:vAlign w:val="center"/>
                </w:tcPr>
                <w:p w14:paraId="16027839">
                  <w:pPr>
                    <w:pStyle w:val="8"/>
                    <w:bidi w:val="0"/>
                    <w:rPr>
                      <w:rFonts w:hint="eastAsia"/>
                      <w:lang w:val="en-US" w:eastAsia="zh-CN"/>
                    </w:rPr>
                  </w:pPr>
                  <w:r>
                    <w:rPr>
                      <w:rFonts w:hint="eastAsia"/>
                    </w:rPr>
                    <w:t>项目生产原料、能源均不涉及煤。营运期建立管理台账，记录VOCs原辅材料的产品名称、VOCs含量和使用量等。印刷工序采用的水性油墨属于低VOCs含量油墨（VOCs含量＜0.1%），属于低（无）VOCs含量原辅材料替代</w:t>
                  </w:r>
                  <w:r>
                    <w:rPr>
                      <w:rFonts w:hint="eastAsia"/>
                      <w:lang w:eastAsia="zh-CN"/>
                    </w:rPr>
                    <w:t>。</w:t>
                  </w:r>
                  <w:r>
                    <w:rPr>
                      <w:rFonts w:hint="eastAsia"/>
                      <w:lang w:val="en-US" w:eastAsia="zh-CN"/>
                    </w:rPr>
                    <w:t>按要求进行总量申请。</w:t>
                  </w:r>
                </w:p>
              </w:tc>
              <w:tc>
                <w:tcPr>
                  <w:tcW w:w="500" w:type="dxa"/>
                  <w:noWrap w:val="0"/>
                  <w:vAlign w:val="center"/>
                </w:tcPr>
                <w:p w14:paraId="43FE7E89">
                  <w:pPr>
                    <w:pStyle w:val="8"/>
                    <w:bidi w:val="0"/>
                    <w:rPr>
                      <w:rFonts w:hint="eastAsia"/>
                      <w:lang w:val="en-US" w:eastAsia="zh-CN"/>
                    </w:rPr>
                  </w:pPr>
                  <w:r>
                    <w:rPr>
                      <w:rFonts w:hint="eastAsia"/>
                      <w:lang w:val="en-US" w:eastAsia="zh-CN"/>
                    </w:rPr>
                    <w:t>符合</w:t>
                  </w:r>
                </w:p>
              </w:tc>
            </w:tr>
            <w:tr w14:paraId="7E2E04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2FF07D15">
                  <w:pPr>
                    <w:pStyle w:val="8"/>
                    <w:bidi w:val="0"/>
                    <w:rPr>
                      <w:rFonts w:hint="eastAsia"/>
                    </w:rPr>
                  </w:pPr>
                </w:p>
              </w:tc>
              <w:tc>
                <w:tcPr>
                  <w:tcW w:w="3749" w:type="dxa"/>
                  <w:noWrap w:val="0"/>
                  <w:vAlign w:val="center"/>
                </w:tcPr>
                <w:p w14:paraId="68DADE96">
                  <w:pPr>
                    <w:pStyle w:val="8"/>
                    <w:bidi w:val="0"/>
                    <w:jc w:val="left"/>
                    <w:rPr>
                      <w:rFonts w:hint="eastAsia"/>
                      <w:lang w:val="en-US" w:eastAsia="zh-CN"/>
                    </w:rPr>
                  </w:pPr>
                  <w:r>
                    <w:rPr>
                      <w:rFonts w:hint="eastAsia"/>
                    </w:rPr>
                    <w:t>开展工业炉窑整治专项行动。按照</w:t>
                  </w:r>
                  <w:r>
                    <w:rPr>
                      <w:rFonts w:hint="eastAsia"/>
                      <w:lang w:eastAsia="zh-CN"/>
                    </w:rPr>
                    <w:t>“</w:t>
                  </w:r>
                  <w:r>
                    <w:rPr>
                      <w:rFonts w:hint="eastAsia"/>
                    </w:rPr>
                    <w:t>提标改造一批、淘汰取缔一批、清洁能源替代一批、搬迁入园一批</w:t>
                  </w:r>
                  <w:r>
                    <w:rPr>
                      <w:rFonts w:hint="eastAsia"/>
                      <w:lang w:eastAsia="zh-CN"/>
                    </w:rPr>
                    <w:t>”</w:t>
                  </w:r>
                  <w:r>
                    <w:rPr>
                      <w:rFonts w:hint="eastAsia"/>
                    </w:rPr>
                    <w:t>的原则，推进工业炉窑结构升级和污染减排。对以煤、渣油、重油等为燃料的加热炉、热处理炉、干燥炉（窑）等，加快使用清洁能源以及利用工厂余热、热电厂供热等进行替代，到2025年基本完成以煤为燃料的工业炉窑清洁燃料替代改造。深入推进工业炉窑污染深度治理，严格执行大气污染物特别排放限值，清理整治无法稳定达标排放的工业炉窑锅炉。</w:t>
                  </w:r>
                </w:p>
              </w:tc>
              <w:tc>
                <w:tcPr>
                  <w:tcW w:w="2220" w:type="dxa"/>
                  <w:noWrap w:val="0"/>
                  <w:vAlign w:val="center"/>
                </w:tcPr>
                <w:p w14:paraId="5050D523">
                  <w:pPr>
                    <w:pStyle w:val="8"/>
                    <w:bidi w:val="0"/>
                    <w:rPr>
                      <w:rFonts w:hint="eastAsia"/>
                      <w:lang w:val="en-US" w:eastAsia="zh-CN"/>
                    </w:rPr>
                  </w:pPr>
                  <w:r>
                    <w:rPr>
                      <w:rFonts w:hint="eastAsia"/>
                    </w:rPr>
                    <w:t>本项目</w:t>
                  </w:r>
                  <w:r>
                    <w:rPr>
                      <w:rFonts w:hint="eastAsia"/>
                      <w:lang w:val="en-US" w:eastAsia="zh-CN"/>
                    </w:rPr>
                    <w:t>不涉及工业炉窑。</w:t>
                  </w:r>
                </w:p>
              </w:tc>
              <w:tc>
                <w:tcPr>
                  <w:tcW w:w="500" w:type="dxa"/>
                  <w:noWrap w:val="0"/>
                  <w:vAlign w:val="center"/>
                </w:tcPr>
                <w:p w14:paraId="4B392766">
                  <w:pPr>
                    <w:pStyle w:val="8"/>
                    <w:bidi w:val="0"/>
                    <w:rPr>
                      <w:rFonts w:hint="eastAsia"/>
                      <w:lang w:val="en-US" w:eastAsia="zh-CN"/>
                    </w:rPr>
                  </w:pPr>
                  <w:r>
                    <w:rPr>
                      <w:rFonts w:hint="eastAsia"/>
                      <w:lang w:val="en-US" w:eastAsia="zh-CN"/>
                    </w:rPr>
                    <w:t>符合</w:t>
                  </w:r>
                </w:p>
              </w:tc>
            </w:tr>
            <w:tr w14:paraId="013301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7D64E429">
                  <w:pPr>
                    <w:pStyle w:val="8"/>
                    <w:bidi w:val="0"/>
                    <w:rPr>
                      <w:rFonts w:hint="eastAsia"/>
                    </w:rPr>
                  </w:pPr>
                </w:p>
              </w:tc>
              <w:tc>
                <w:tcPr>
                  <w:tcW w:w="3749" w:type="dxa"/>
                  <w:noWrap w:val="0"/>
                  <w:vAlign w:val="center"/>
                </w:tcPr>
                <w:p w14:paraId="20104646">
                  <w:pPr>
                    <w:pStyle w:val="8"/>
                    <w:bidi w:val="0"/>
                    <w:jc w:val="left"/>
                    <w:rPr>
                      <w:rFonts w:hint="eastAsia"/>
                      <w:lang w:val="en-US" w:eastAsia="zh-CN"/>
                    </w:rPr>
                  </w:pPr>
                  <w:r>
                    <w:rPr>
                      <w:rFonts w:hint="eastAsia"/>
                    </w:rPr>
                    <w:t>建设适宜高效的治污设施。全面提升治理设施</w:t>
                  </w:r>
                  <w:r>
                    <w:rPr>
                      <w:rFonts w:hint="eastAsia"/>
                      <w:lang w:eastAsia="zh-CN"/>
                    </w:rPr>
                    <w:t>“</w:t>
                  </w:r>
                  <w:r>
                    <w:rPr>
                      <w:rFonts w:hint="eastAsia"/>
                    </w:rPr>
                    <w:t>三率</w:t>
                  </w:r>
                  <w:r>
                    <w:rPr>
                      <w:rFonts w:hint="eastAsia"/>
                      <w:lang w:eastAsia="zh-CN"/>
                    </w:rPr>
                    <w:t>”</w:t>
                  </w:r>
                  <w:r>
                    <w:rPr>
                      <w:rFonts w:hint="eastAsia"/>
                    </w:rPr>
                    <w:t>，2022年底前，各地完成现有VOCs废气收集率、治理设施同步运行率和去除率的排查，对达不到要求的VOCs收集、治理设施进行更换或升级改造，确保稳定达标排放；对治理难度大、单一治理工艺难以稳定达标的，要采用多种技术的组合工艺，鼓励采用</w:t>
                  </w:r>
                  <w:r>
                    <w:rPr>
                      <w:rFonts w:hint="eastAsia"/>
                      <w:lang w:eastAsia="zh-CN"/>
                    </w:rPr>
                    <w:t>“</w:t>
                  </w:r>
                  <w:r>
                    <w:rPr>
                      <w:rFonts w:hint="eastAsia"/>
                    </w:rPr>
                    <w:t>除尘、活性炭、燃烧或除尘、沸石转轮浓缩、燃烧</w:t>
                  </w:r>
                  <w:r>
                    <w:rPr>
                      <w:rFonts w:hint="eastAsia"/>
                      <w:lang w:eastAsia="zh-CN"/>
                    </w:rPr>
                    <w:t>”</w:t>
                  </w:r>
                  <w:r>
                    <w:rPr>
                      <w:rFonts w:hint="eastAsia"/>
                    </w:rPr>
                    <w:t>等技术或组合技术，提高VOCs污染物去除效率。完成有机废气排放系统旁路摸底排查，取消非必要的旁路。加强运行维护管理，确保治污设施达标运行。到2025年，化工、工业涂装、包装印刷行业综合去除效率均达到80%以上。</w:t>
                  </w:r>
                </w:p>
              </w:tc>
              <w:tc>
                <w:tcPr>
                  <w:tcW w:w="2220" w:type="dxa"/>
                  <w:noWrap w:val="0"/>
                  <w:vAlign w:val="center"/>
                </w:tcPr>
                <w:p w14:paraId="226BA704">
                  <w:pPr>
                    <w:pStyle w:val="8"/>
                    <w:bidi w:val="0"/>
                    <w:rPr>
                      <w:rFonts w:hint="eastAsia"/>
                      <w:lang w:val="en-US" w:eastAsia="zh-CN"/>
                    </w:rPr>
                  </w:pPr>
                  <w:r>
                    <w:rPr>
                      <w:rFonts w:hint="eastAsia"/>
                    </w:rPr>
                    <w:t>项目印刷工序采用的水性油墨属于低VOCs含量油墨（VOCs含量＜0.1%），属于低（无）VOCs含量原辅材料替代；热切有机废气安装集气罩收集采用二级活性炭装置处理，减少有机废气无组织排放。</w:t>
                  </w:r>
                </w:p>
              </w:tc>
              <w:tc>
                <w:tcPr>
                  <w:tcW w:w="500" w:type="dxa"/>
                  <w:noWrap w:val="0"/>
                  <w:vAlign w:val="center"/>
                </w:tcPr>
                <w:p w14:paraId="250964CD">
                  <w:pPr>
                    <w:pStyle w:val="8"/>
                    <w:bidi w:val="0"/>
                    <w:rPr>
                      <w:rFonts w:hint="eastAsia"/>
                      <w:lang w:val="en-US" w:eastAsia="zh-CN"/>
                    </w:rPr>
                  </w:pPr>
                  <w:r>
                    <w:rPr>
                      <w:rFonts w:hint="eastAsia"/>
                      <w:lang w:val="en-US" w:eastAsia="zh-CN"/>
                    </w:rPr>
                    <w:t>符合</w:t>
                  </w:r>
                </w:p>
              </w:tc>
            </w:tr>
            <w:tr w14:paraId="3960BE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515897A0">
                  <w:pPr>
                    <w:pStyle w:val="8"/>
                    <w:bidi w:val="0"/>
                    <w:rPr>
                      <w:rFonts w:hint="eastAsia"/>
                    </w:rPr>
                  </w:pPr>
                  <w:r>
                    <w:rPr>
                      <w:rFonts w:hint="eastAsia"/>
                    </w:rPr>
                    <w:t>长江办〔</w:t>
                  </w:r>
                  <w:r>
                    <w:rPr>
                      <w:rFonts w:hint="default"/>
                    </w:rPr>
                    <w:t>2022</w:t>
                  </w:r>
                  <w:r>
                    <w:rPr>
                      <w:rFonts w:hint="eastAsia"/>
                    </w:rPr>
                    <w:t>〕</w:t>
                  </w:r>
                  <w:r>
                    <w:rPr>
                      <w:rFonts w:hint="default"/>
                    </w:rPr>
                    <w:t>7</w:t>
                  </w:r>
                  <w:r>
                    <w:rPr>
                      <w:rFonts w:hint="eastAsia"/>
                    </w:rPr>
                    <w:t>号《长江经济带发展负面清单指南》（试行，</w:t>
                  </w:r>
                  <w:r>
                    <w:rPr>
                      <w:rFonts w:hint="default"/>
                    </w:rPr>
                    <w:t>2022</w:t>
                  </w:r>
                  <w:r>
                    <w:rPr>
                      <w:rFonts w:hint="eastAsia"/>
                    </w:rPr>
                    <w:t>年版）</w:t>
                  </w:r>
                </w:p>
              </w:tc>
              <w:tc>
                <w:tcPr>
                  <w:tcW w:w="3749" w:type="dxa"/>
                  <w:noWrap w:val="0"/>
                  <w:vAlign w:val="center"/>
                </w:tcPr>
                <w:p w14:paraId="21CEEF7B">
                  <w:pPr>
                    <w:pStyle w:val="8"/>
                    <w:bidi w:val="0"/>
                    <w:jc w:val="left"/>
                    <w:rPr>
                      <w:rFonts w:hint="eastAsia"/>
                      <w:lang w:val="en-US" w:eastAsia="zh-CN"/>
                    </w:rPr>
                  </w:pPr>
                  <w:r>
                    <w:rPr>
                      <w:rFonts w:hint="eastAsia"/>
                      <w:lang w:val="en-US" w:eastAsia="zh-CN"/>
                    </w:rPr>
                    <w:t>禁止在自然保护区核心区、缓冲区的岸线和河段范围内投资建设旅游和生产经营项目。禁止在风景名胜区核心景区的岸线和河段范围内投资建设与风景名胜资源保护无关的项目。</w:t>
                  </w:r>
                </w:p>
              </w:tc>
              <w:tc>
                <w:tcPr>
                  <w:tcW w:w="2220" w:type="dxa"/>
                  <w:vMerge w:val="restart"/>
                  <w:noWrap w:val="0"/>
                  <w:vAlign w:val="center"/>
                </w:tcPr>
                <w:p w14:paraId="0C0BC48B">
                  <w:pPr>
                    <w:pStyle w:val="8"/>
                    <w:bidi w:val="0"/>
                    <w:rPr>
                      <w:rFonts w:hint="eastAsia"/>
                    </w:rPr>
                  </w:pPr>
                  <w:r>
                    <w:rPr>
                      <w:rFonts w:hint="eastAsia"/>
                      <w:lang w:val="en-US" w:eastAsia="zh-CN"/>
                    </w:rPr>
                    <w:t>本项目位于</w:t>
                  </w:r>
                  <w:r>
                    <w:rPr>
                      <w:rFonts w:hint="eastAsia"/>
                    </w:rPr>
                    <w:t>淮南市</w:t>
                  </w:r>
                  <w:r>
                    <w:rPr>
                      <w:rFonts w:hint="eastAsia"/>
                      <w:lang w:val="en-US" w:eastAsia="zh-CN"/>
                    </w:rPr>
                    <w:t>八公山工业聚集区，不在自然保护区、风景名胜区、饮用水保护区、水产种保护区、国家湿地公园范围内。本项目为</w:t>
                  </w:r>
                  <w:r>
                    <w:rPr>
                      <w:rFonts w:hint="eastAsia"/>
                    </w:rPr>
                    <w:t>C2923塑料丝、绳及编织品制造</w:t>
                  </w:r>
                  <w:r>
                    <w:rPr>
                      <w:rFonts w:hint="eastAsia"/>
                      <w:lang w:val="en-US" w:eastAsia="zh-CN"/>
                    </w:rPr>
                    <w:t>，不属于法律法规和相关政策明令禁止的落后产能项目、不属于严重过剩产能行业的项目、不属于高耗能高排放项目。</w:t>
                  </w:r>
                </w:p>
              </w:tc>
              <w:tc>
                <w:tcPr>
                  <w:tcW w:w="500" w:type="dxa"/>
                  <w:vMerge w:val="restart"/>
                  <w:noWrap w:val="0"/>
                  <w:vAlign w:val="center"/>
                </w:tcPr>
                <w:p w14:paraId="770E1187">
                  <w:pPr>
                    <w:pStyle w:val="8"/>
                    <w:bidi w:val="0"/>
                    <w:rPr>
                      <w:rFonts w:hint="default"/>
                      <w:lang w:val="en-US" w:eastAsia="zh-CN"/>
                    </w:rPr>
                  </w:pPr>
                  <w:r>
                    <w:rPr>
                      <w:rFonts w:hint="eastAsia"/>
                      <w:lang w:val="en-US" w:eastAsia="zh-CN"/>
                    </w:rPr>
                    <w:t>符合</w:t>
                  </w:r>
                </w:p>
              </w:tc>
            </w:tr>
            <w:tr w14:paraId="468DD3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095510B2">
                  <w:pPr>
                    <w:pStyle w:val="8"/>
                    <w:bidi w:val="0"/>
                    <w:rPr>
                      <w:rFonts w:hint="eastAsia"/>
                    </w:rPr>
                  </w:pPr>
                </w:p>
              </w:tc>
              <w:tc>
                <w:tcPr>
                  <w:tcW w:w="3749" w:type="dxa"/>
                  <w:noWrap w:val="0"/>
                  <w:vAlign w:val="center"/>
                </w:tcPr>
                <w:p w14:paraId="3B8DEBE5">
                  <w:pPr>
                    <w:pStyle w:val="8"/>
                    <w:bidi w:val="0"/>
                    <w:jc w:val="left"/>
                    <w:rPr>
                      <w:rFonts w:hint="eastAsia"/>
                      <w:lang w:val="en-US" w:eastAsia="zh-CN"/>
                    </w:rPr>
                  </w:pPr>
                  <w:r>
                    <w:rPr>
                      <w:rFonts w:hint="eastAsia"/>
                      <w:lang w:val="en-US" w:eastAsia="zh-CN"/>
                    </w:rPr>
                    <w:t>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2220" w:type="dxa"/>
                  <w:vMerge w:val="continue"/>
                  <w:noWrap w:val="0"/>
                  <w:vAlign w:val="center"/>
                </w:tcPr>
                <w:p w14:paraId="36A7F669">
                  <w:pPr>
                    <w:pStyle w:val="8"/>
                    <w:bidi w:val="0"/>
                    <w:rPr>
                      <w:rFonts w:hint="eastAsia"/>
                    </w:rPr>
                  </w:pPr>
                </w:p>
              </w:tc>
              <w:tc>
                <w:tcPr>
                  <w:tcW w:w="500" w:type="dxa"/>
                  <w:vMerge w:val="continue"/>
                  <w:noWrap w:val="0"/>
                  <w:vAlign w:val="center"/>
                </w:tcPr>
                <w:p w14:paraId="38B46CB9">
                  <w:pPr>
                    <w:pStyle w:val="8"/>
                    <w:bidi w:val="0"/>
                    <w:rPr>
                      <w:rFonts w:hint="eastAsia"/>
                      <w:lang w:val="en-US" w:eastAsia="zh-CN"/>
                    </w:rPr>
                  </w:pPr>
                </w:p>
              </w:tc>
            </w:tr>
            <w:tr w14:paraId="1A63B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5876DF85">
                  <w:pPr>
                    <w:pStyle w:val="8"/>
                    <w:bidi w:val="0"/>
                    <w:rPr>
                      <w:rFonts w:hint="eastAsia"/>
                    </w:rPr>
                  </w:pPr>
                </w:p>
              </w:tc>
              <w:tc>
                <w:tcPr>
                  <w:tcW w:w="3749" w:type="dxa"/>
                  <w:noWrap w:val="0"/>
                  <w:vAlign w:val="center"/>
                </w:tcPr>
                <w:p w14:paraId="5445A2E1">
                  <w:pPr>
                    <w:pStyle w:val="8"/>
                    <w:bidi w:val="0"/>
                    <w:jc w:val="left"/>
                    <w:rPr>
                      <w:rFonts w:hint="eastAsia"/>
                      <w:lang w:val="en-US" w:eastAsia="zh-CN"/>
                    </w:rPr>
                  </w:pPr>
                  <w:r>
                    <w:rPr>
                      <w:rFonts w:hint="eastAsia"/>
                      <w:lang w:val="en-US" w:eastAsia="zh-CN"/>
                    </w:rPr>
                    <w:t>禁止在水产种质资源保护区的岸线和河段范围内新建围湖造田、围海造地或围填海等投资建设项目。禁止在国家湿地公园的岸线和河段范围内挖沙、采矿，以及任何不符合主体功能定位的投资建设项目。</w:t>
                  </w:r>
                </w:p>
              </w:tc>
              <w:tc>
                <w:tcPr>
                  <w:tcW w:w="2220" w:type="dxa"/>
                  <w:vMerge w:val="continue"/>
                  <w:noWrap w:val="0"/>
                  <w:vAlign w:val="center"/>
                </w:tcPr>
                <w:p w14:paraId="66A2389F">
                  <w:pPr>
                    <w:pStyle w:val="8"/>
                    <w:bidi w:val="0"/>
                    <w:rPr>
                      <w:rFonts w:hint="eastAsia"/>
                    </w:rPr>
                  </w:pPr>
                </w:p>
              </w:tc>
              <w:tc>
                <w:tcPr>
                  <w:tcW w:w="500" w:type="dxa"/>
                  <w:vMerge w:val="continue"/>
                  <w:noWrap w:val="0"/>
                  <w:vAlign w:val="center"/>
                </w:tcPr>
                <w:p w14:paraId="3631A175">
                  <w:pPr>
                    <w:pStyle w:val="8"/>
                    <w:bidi w:val="0"/>
                    <w:rPr>
                      <w:rFonts w:hint="eastAsia"/>
                      <w:lang w:val="en-US" w:eastAsia="zh-CN"/>
                    </w:rPr>
                  </w:pPr>
                </w:p>
              </w:tc>
            </w:tr>
            <w:tr w14:paraId="7FFE1D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5C64BD9C">
                  <w:pPr>
                    <w:pStyle w:val="8"/>
                    <w:bidi w:val="0"/>
                    <w:rPr>
                      <w:rFonts w:hint="eastAsia"/>
                    </w:rPr>
                  </w:pPr>
                </w:p>
              </w:tc>
              <w:tc>
                <w:tcPr>
                  <w:tcW w:w="3749" w:type="dxa"/>
                  <w:noWrap w:val="0"/>
                  <w:vAlign w:val="center"/>
                </w:tcPr>
                <w:p w14:paraId="4330CCFF">
                  <w:pPr>
                    <w:pStyle w:val="8"/>
                    <w:bidi w:val="0"/>
                    <w:jc w:val="left"/>
                    <w:rPr>
                      <w:rFonts w:hint="eastAsia"/>
                      <w:lang w:val="en-US" w:eastAsia="zh-CN"/>
                    </w:rPr>
                  </w:pPr>
                  <w:r>
                    <w:rPr>
                      <w:rFonts w:hint="eastAsia"/>
                      <w:lang w:val="en-US" w:eastAsia="zh-CN"/>
                    </w:rPr>
                    <w:t>禁止在合规园区外新建、扩建钢铁、石化、化工、焦化、建材、有色、制浆造纸等高污染项目</w:t>
                  </w:r>
                </w:p>
              </w:tc>
              <w:tc>
                <w:tcPr>
                  <w:tcW w:w="2220" w:type="dxa"/>
                  <w:vMerge w:val="continue"/>
                  <w:noWrap w:val="0"/>
                  <w:vAlign w:val="center"/>
                </w:tcPr>
                <w:p w14:paraId="33D3AB9E">
                  <w:pPr>
                    <w:pStyle w:val="8"/>
                    <w:bidi w:val="0"/>
                    <w:rPr>
                      <w:rFonts w:hint="eastAsia"/>
                    </w:rPr>
                  </w:pPr>
                </w:p>
              </w:tc>
              <w:tc>
                <w:tcPr>
                  <w:tcW w:w="500" w:type="dxa"/>
                  <w:vMerge w:val="continue"/>
                  <w:noWrap w:val="0"/>
                  <w:vAlign w:val="center"/>
                </w:tcPr>
                <w:p w14:paraId="5E90C695">
                  <w:pPr>
                    <w:pStyle w:val="8"/>
                    <w:bidi w:val="0"/>
                    <w:rPr>
                      <w:rFonts w:hint="eastAsia"/>
                      <w:lang w:val="en-US" w:eastAsia="zh-CN"/>
                    </w:rPr>
                  </w:pPr>
                </w:p>
              </w:tc>
            </w:tr>
            <w:tr w14:paraId="71D70B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05A6B122">
                  <w:pPr>
                    <w:pStyle w:val="8"/>
                    <w:bidi w:val="0"/>
                    <w:rPr>
                      <w:rFonts w:hint="eastAsia"/>
                    </w:rPr>
                  </w:pPr>
                </w:p>
              </w:tc>
              <w:tc>
                <w:tcPr>
                  <w:tcW w:w="3749" w:type="dxa"/>
                  <w:noWrap w:val="0"/>
                  <w:vAlign w:val="center"/>
                </w:tcPr>
                <w:p w14:paraId="2445407A">
                  <w:pPr>
                    <w:pStyle w:val="8"/>
                    <w:bidi w:val="0"/>
                    <w:jc w:val="left"/>
                    <w:rPr>
                      <w:rFonts w:hint="eastAsia"/>
                      <w:lang w:val="en-US" w:eastAsia="zh-CN"/>
                    </w:rPr>
                  </w:pPr>
                  <w:r>
                    <w:rPr>
                      <w:rFonts w:hint="eastAsia"/>
                      <w:lang w:val="en-US" w:eastAsia="zh-CN"/>
                    </w:rPr>
                    <w:t>禁止新建、扩建法律法规和相关政策明令禁止的落后产能项目。禁止新建、扩建不符合国家产能置换要求的严重过剩产能行业的项目。禁止新建、扩建不符合要求的高耗能高排放项目。</w:t>
                  </w:r>
                </w:p>
              </w:tc>
              <w:tc>
                <w:tcPr>
                  <w:tcW w:w="2220" w:type="dxa"/>
                  <w:vMerge w:val="continue"/>
                  <w:noWrap w:val="0"/>
                  <w:vAlign w:val="center"/>
                </w:tcPr>
                <w:p w14:paraId="70AD99E8">
                  <w:pPr>
                    <w:pStyle w:val="8"/>
                    <w:bidi w:val="0"/>
                    <w:rPr>
                      <w:rFonts w:hint="eastAsia"/>
                    </w:rPr>
                  </w:pPr>
                </w:p>
              </w:tc>
              <w:tc>
                <w:tcPr>
                  <w:tcW w:w="500" w:type="dxa"/>
                  <w:vMerge w:val="continue"/>
                  <w:noWrap w:val="0"/>
                  <w:vAlign w:val="center"/>
                </w:tcPr>
                <w:p w14:paraId="77E1AEC8">
                  <w:pPr>
                    <w:pStyle w:val="8"/>
                    <w:bidi w:val="0"/>
                    <w:rPr>
                      <w:rFonts w:hint="eastAsia"/>
                      <w:lang w:val="en-US" w:eastAsia="zh-CN"/>
                    </w:rPr>
                  </w:pPr>
                </w:p>
              </w:tc>
            </w:tr>
            <w:tr w14:paraId="5DDA7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restart"/>
                  <w:noWrap w:val="0"/>
                  <w:vAlign w:val="center"/>
                </w:tcPr>
                <w:p w14:paraId="18BCD217">
                  <w:pPr>
                    <w:pStyle w:val="8"/>
                    <w:bidi w:val="0"/>
                    <w:rPr>
                      <w:rFonts w:hint="eastAsia"/>
                    </w:rPr>
                  </w:pPr>
                  <w:r>
                    <w:rPr>
                      <w:rFonts w:hint="eastAsia"/>
                      <w:lang w:val="en-US" w:eastAsia="zh-CN"/>
                    </w:rPr>
                    <w:t>《安徽省低挥发性有机物含量原辅材料替代工作方案》皖环发</w:t>
                  </w:r>
                  <w:r>
                    <w:rPr>
                      <w:rFonts w:hint="eastAsia"/>
                    </w:rPr>
                    <w:t>〔</w:t>
                  </w:r>
                  <w:r>
                    <w:rPr>
                      <w:rFonts w:hint="default"/>
                    </w:rPr>
                    <w:t>20</w:t>
                  </w:r>
                  <w:r>
                    <w:rPr>
                      <w:rFonts w:hint="eastAsia"/>
                      <w:lang w:val="en-US" w:eastAsia="zh-CN"/>
                    </w:rPr>
                    <w:t>24</w:t>
                  </w:r>
                  <w:r>
                    <w:rPr>
                      <w:rFonts w:hint="eastAsia"/>
                    </w:rPr>
                    <w:t>〕</w:t>
                  </w:r>
                  <w:r>
                    <w:rPr>
                      <w:rFonts w:hint="eastAsia"/>
                      <w:lang w:val="en-US" w:eastAsia="zh-CN"/>
                    </w:rPr>
                    <w:t>1号文</w:t>
                  </w:r>
                </w:p>
              </w:tc>
              <w:tc>
                <w:tcPr>
                  <w:tcW w:w="3749" w:type="dxa"/>
                  <w:noWrap w:val="0"/>
                  <w:vAlign w:val="center"/>
                </w:tcPr>
                <w:p w14:paraId="3B282DAE">
                  <w:pPr>
                    <w:pStyle w:val="8"/>
                    <w:bidi w:val="0"/>
                    <w:jc w:val="left"/>
                    <w:rPr>
                      <w:rFonts w:hint="eastAsia"/>
                      <w:lang w:val="en-US" w:eastAsia="zh-CN"/>
                    </w:rPr>
                  </w:pPr>
                  <w:r>
                    <w:t>到2025年底前，推进汽车整车制造、木质家具、汽车零部件、工程机械、钢结构、船舶制造等领域3100余家重点企业实施低VOCs含量涂料源头替代及工艺改造，原则上实现“应替尽</w:t>
                  </w:r>
                  <w:r>
                    <w:rPr>
                      <w:rFonts w:hint="eastAsia"/>
                      <w:lang w:val="en-US" w:eastAsia="zh-CN"/>
                    </w:rPr>
                    <w:t>替</w:t>
                  </w:r>
                  <w:r>
                    <w:rPr>
                      <w:rFonts w:hint="eastAsia"/>
                      <w:lang w:eastAsia="zh-CN"/>
                    </w:rPr>
                    <w:t>”</w:t>
                  </w:r>
                  <w:r>
                    <w:t>。</w:t>
                  </w:r>
                </w:p>
              </w:tc>
              <w:tc>
                <w:tcPr>
                  <w:tcW w:w="2220" w:type="dxa"/>
                  <w:vMerge w:val="restart"/>
                  <w:noWrap w:val="0"/>
                  <w:vAlign w:val="center"/>
                </w:tcPr>
                <w:p w14:paraId="5D3293B7">
                  <w:pPr>
                    <w:pStyle w:val="8"/>
                    <w:bidi w:val="0"/>
                    <w:rPr>
                      <w:rFonts w:hint="eastAsia"/>
                      <w:lang w:eastAsia="zh-CN"/>
                    </w:rPr>
                  </w:pPr>
                  <w:r>
                    <w:t>本项目不属于汽车整车制造、木质家具、汽车零部件、工程机械、钢结构、船舶制造等重点领域</w:t>
                  </w:r>
                  <w:r>
                    <w:rPr>
                      <w:rFonts w:hint="eastAsia"/>
                      <w:lang w:eastAsia="zh-CN"/>
                    </w:rPr>
                    <w:t>。</w:t>
                  </w:r>
                  <w:r>
                    <w:rPr>
                      <w:rFonts w:hint="eastAsia"/>
                    </w:rPr>
                    <w:t>项目印刷工序采用的水性油墨属于低VOCs含量油墨（VOCs含量＜0.1%），属于低（无）VOCs含量原辅材料</w:t>
                  </w:r>
                  <w:r>
                    <w:rPr>
                      <w:rFonts w:hint="eastAsia"/>
                      <w:lang w:eastAsia="zh-CN"/>
                    </w:rPr>
                    <w:t>。</w:t>
                  </w:r>
                </w:p>
                <w:p w14:paraId="47A2ECE0">
                  <w:pPr>
                    <w:pStyle w:val="8"/>
                    <w:bidi w:val="0"/>
                    <w:rPr>
                      <w:rFonts w:hint="default"/>
                      <w:lang w:val="en-US" w:eastAsia="zh-CN"/>
                    </w:rPr>
                  </w:pPr>
                  <w:r>
                    <w:rPr>
                      <w:rFonts w:hint="eastAsia"/>
                      <w:lang w:val="en-US" w:eastAsia="zh-CN"/>
                    </w:rPr>
                    <w:t>满足</w:t>
                  </w:r>
                  <w:r>
                    <w:t>《低挥发性有机物含量原辅材料源头替代技术指引</w:t>
                  </w:r>
                  <w:r>
                    <w:rPr>
                      <w:rFonts w:hint="eastAsia"/>
                      <w:lang w:eastAsia="zh-CN"/>
                    </w:rPr>
                    <w:t>（</w:t>
                  </w:r>
                  <w:r>
                    <w:t>试行</w:t>
                  </w:r>
                  <w:r>
                    <w:rPr>
                      <w:rFonts w:hint="eastAsia"/>
                      <w:lang w:eastAsia="zh-CN"/>
                    </w:rPr>
                    <w:t>）</w:t>
                  </w:r>
                  <w:r>
                    <w:t>》</w:t>
                  </w:r>
                  <w:r>
                    <w:rPr>
                      <w:rFonts w:hint="eastAsia"/>
                      <w:lang w:eastAsia="zh-CN"/>
                    </w:rPr>
                    <w:t>（</w:t>
                  </w:r>
                  <w:r>
                    <w:t>附件3</w:t>
                  </w:r>
                  <w:r>
                    <w:rPr>
                      <w:rFonts w:hint="eastAsia"/>
                      <w:lang w:eastAsia="zh-CN"/>
                    </w:rPr>
                    <w:t>）</w:t>
                  </w:r>
                  <w:r>
                    <w:rPr>
                      <w:rFonts w:hint="eastAsia"/>
                      <w:lang w:val="en-US" w:eastAsia="zh-CN"/>
                    </w:rPr>
                    <w:t>要求，满足《重点行业低VOCs含量原辅材料含量限值要求》（附录A）表4油墨-水性油墨-凹印油墨非吸收性承印物≤30%限值要求</w:t>
                  </w:r>
                </w:p>
              </w:tc>
              <w:tc>
                <w:tcPr>
                  <w:tcW w:w="500" w:type="dxa"/>
                  <w:vMerge w:val="restart"/>
                  <w:noWrap w:val="0"/>
                  <w:vAlign w:val="center"/>
                </w:tcPr>
                <w:p w14:paraId="136E16EF">
                  <w:pPr>
                    <w:pStyle w:val="8"/>
                    <w:bidi w:val="0"/>
                    <w:rPr>
                      <w:rFonts w:hint="default"/>
                      <w:lang w:val="en-US" w:eastAsia="zh-CN"/>
                    </w:rPr>
                  </w:pPr>
                  <w:r>
                    <w:rPr>
                      <w:rFonts w:hint="eastAsia"/>
                      <w:lang w:val="en-US" w:eastAsia="zh-CN"/>
                    </w:rPr>
                    <w:t>符合</w:t>
                  </w:r>
                </w:p>
              </w:tc>
            </w:tr>
            <w:tr w14:paraId="0563E0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16FB8797">
                  <w:pPr>
                    <w:pStyle w:val="8"/>
                    <w:bidi w:val="0"/>
                    <w:rPr>
                      <w:rFonts w:hint="eastAsia"/>
                    </w:rPr>
                  </w:pPr>
                </w:p>
              </w:tc>
              <w:tc>
                <w:tcPr>
                  <w:tcW w:w="3749" w:type="dxa"/>
                  <w:noWrap w:val="0"/>
                  <w:vAlign w:val="center"/>
                </w:tcPr>
                <w:p w14:paraId="3F90F334">
                  <w:pPr>
                    <w:pStyle w:val="8"/>
                    <w:bidi w:val="0"/>
                    <w:jc w:val="left"/>
                    <w:rPr>
                      <w:rFonts w:hint="eastAsia"/>
                      <w:lang w:val="en-US" w:eastAsia="zh-CN"/>
                    </w:rPr>
                  </w:pPr>
                  <w:r>
                    <w:t>全面排查使用溶剂型涂料、油墨、胶粘剂、清洗剂以及涉及有机化工生产的产业集群，2025年底前基本实现溶剂型工业涂料、油墨、胶粘剂“能替则替”。</w:t>
                  </w:r>
                </w:p>
              </w:tc>
              <w:tc>
                <w:tcPr>
                  <w:tcW w:w="2220" w:type="dxa"/>
                  <w:vMerge w:val="continue"/>
                  <w:noWrap w:val="0"/>
                  <w:vAlign w:val="center"/>
                </w:tcPr>
                <w:p w14:paraId="7F5E82E3">
                  <w:pPr>
                    <w:pStyle w:val="8"/>
                    <w:bidi w:val="0"/>
                    <w:rPr>
                      <w:rFonts w:hint="eastAsia"/>
                    </w:rPr>
                  </w:pPr>
                </w:p>
              </w:tc>
              <w:tc>
                <w:tcPr>
                  <w:tcW w:w="500" w:type="dxa"/>
                  <w:vMerge w:val="continue"/>
                  <w:noWrap w:val="0"/>
                  <w:vAlign w:val="center"/>
                </w:tcPr>
                <w:p w14:paraId="4B93469E">
                  <w:pPr>
                    <w:pStyle w:val="8"/>
                    <w:bidi w:val="0"/>
                    <w:rPr>
                      <w:rFonts w:hint="eastAsia"/>
                      <w:lang w:val="en-US" w:eastAsia="zh-CN"/>
                    </w:rPr>
                  </w:pPr>
                </w:p>
              </w:tc>
            </w:tr>
            <w:tr w14:paraId="02F6BD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6B4E1449">
                  <w:pPr>
                    <w:pStyle w:val="8"/>
                    <w:bidi w:val="0"/>
                    <w:rPr>
                      <w:rFonts w:hint="eastAsia"/>
                    </w:rPr>
                  </w:pPr>
                </w:p>
              </w:tc>
              <w:tc>
                <w:tcPr>
                  <w:tcW w:w="3749" w:type="dxa"/>
                  <w:noWrap w:val="0"/>
                  <w:vAlign w:val="center"/>
                </w:tcPr>
                <w:p w14:paraId="1878852C">
                  <w:pPr>
                    <w:pStyle w:val="8"/>
                    <w:bidi w:val="0"/>
                    <w:jc w:val="left"/>
                  </w:pPr>
                  <w:r>
                    <w:t>加强替代管理。</w:t>
                  </w:r>
                </w:p>
                <w:p w14:paraId="165E5827">
                  <w:pPr>
                    <w:pStyle w:val="8"/>
                    <w:bidi w:val="0"/>
                    <w:jc w:val="left"/>
                    <w:rPr>
                      <w:rFonts w:hint="eastAsia"/>
                      <w:lang w:val="en-US" w:eastAsia="zh-CN"/>
                    </w:rPr>
                  </w:pPr>
                  <w:r>
                    <w:t>工业涂装、包装印刷、竹木加工、家具制造、汽车修理与维护、鞋和皮革制品制造等重点行业企业，要按照《低挥发性有机物含量原辅材料源头替代技术指引</w:t>
                  </w:r>
                  <w:r>
                    <w:rPr>
                      <w:rFonts w:hint="eastAsia"/>
                      <w:lang w:eastAsia="zh-CN"/>
                    </w:rPr>
                    <w:t>（</w:t>
                  </w:r>
                  <w:r>
                    <w:t>试行</w:t>
                  </w:r>
                  <w:r>
                    <w:rPr>
                      <w:rFonts w:hint="eastAsia"/>
                      <w:lang w:eastAsia="zh-CN"/>
                    </w:rPr>
                    <w:t>）</w:t>
                  </w:r>
                  <w:r>
                    <w:t>》</w:t>
                  </w:r>
                  <w:r>
                    <w:rPr>
                      <w:rFonts w:hint="eastAsia"/>
                      <w:lang w:eastAsia="zh-CN"/>
                    </w:rPr>
                    <w:t>（</w:t>
                  </w:r>
                  <w:r>
                    <w:t>附件3</w:t>
                  </w:r>
                  <w:r>
                    <w:rPr>
                      <w:rFonts w:hint="eastAsia"/>
                      <w:lang w:eastAsia="zh-CN"/>
                    </w:rPr>
                    <w:t>）</w:t>
                  </w:r>
                  <w:r>
                    <w:t>要求，开展低VOCs原辅材料和生产方式替代，优化管控台账及档案管理，持续提升环境管理水平。</w:t>
                  </w:r>
                </w:p>
              </w:tc>
              <w:tc>
                <w:tcPr>
                  <w:tcW w:w="2220" w:type="dxa"/>
                  <w:vMerge w:val="continue"/>
                  <w:noWrap w:val="0"/>
                  <w:vAlign w:val="center"/>
                </w:tcPr>
                <w:p w14:paraId="3622EDCE">
                  <w:pPr>
                    <w:pStyle w:val="8"/>
                    <w:bidi w:val="0"/>
                    <w:rPr>
                      <w:rFonts w:hint="eastAsia"/>
                    </w:rPr>
                  </w:pPr>
                </w:p>
              </w:tc>
              <w:tc>
                <w:tcPr>
                  <w:tcW w:w="500" w:type="dxa"/>
                  <w:vMerge w:val="continue"/>
                  <w:noWrap w:val="0"/>
                  <w:vAlign w:val="center"/>
                </w:tcPr>
                <w:p w14:paraId="74EE433A">
                  <w:pPr>
                    <w:pStyle w:val="8"/>
                    <w:bidi w:val="0"/>
                    <w:rPr>
                      <w:rFonts w:hint="eastAsia"/>
                      <w:lang w:val="en-US" w:eastAsia="zh-CN"/>
                    </w:rPr>
                  </w:pPr>
                </w:p>
              </w:tc>
            </w:tr>
            <w:tr w14:paraId="144262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7" w:type="dxa"/>
                  <w:vMerge w:val="continue"/>
                  <w:noWrap w:val="0"/>
                  <w:vAlign w:val="center"/>
                </w:tcPr>
                <w:p w14:paraId="6EB88490">
                  <w:pPr>
                    <w:pStyle w:val="8"/>
                    <w:bidi w:val="0"/>
                    <w:rPr>
                      <w:rFonts w:hint="eastAsia"/>
                    </w:rPr>
                  </w:pPr>
                </w:p>
              </w:tc>
              <w:tc>
                <w:tcPr>
                  <w:tcW w:w="3749" w:type="dxa"/>
                  <w:noWrap w:val="0"/>
                  <w:vAlign w:val="center"/>
                </w:tcPr>
                <w:p w14:paraId="6E298BEE">
                  <w:pPr>
                    <w:pStyle w:val="8"/>
                    <w:bidi w:val="0"/>
                    <w:jc w:val="left"/>
                  </w:pPr>
                  <w:r>
                    <w:t>严格项目准入。</w:t>
                  </w:r>
                </w:p>
                <w:p w14:paraId="561C50F5">
                  <w:pPr>
                    <w:pStyle w:val="8"/>
                    <w:bidi w:val="0"/>
                    <w:jc w:val="left"/>
                  </w:pPr>
                  <w:r>
                    <w:t>根据《低挥发性有机化合物含量涂料产品技术要求》</w:t>
                  </w:r>
                  <w:r>
                    <w:rPr>
                      <w:rFonts w:hint="eastAsia"/>
                      <w:lang w:eastAsia="zh-CN"/>
                    </w:rPr>
                    <w:t>（</w:t>
                  </w:r>
                  <w:r>
                    <w:t>GB/T38597-2020</w:t>
                  </w:r>
                  <w:r>
                    <w:rPr>
                      <w:rFonts w:hint="eastAsia"/>
                      <w:lang w:eastAsia="zh-CN"/>
                    </w:rPr>
                    <w:t>）</w:t>
                  </w:r>
                  <w:r>
                    <w:t>要求，进一步完善VOCs排放管控地方标准建设，细化相关行业涂料种类及各项污染物指标限值，编制实施固定源挥发性有机物综合排放标准和制鞋、汽修、木材等行业大气污染物排放标准。</w:t>
                  </w:r>
                </w:p>
                <w:p w14:paraId="4DC7D9E4">
                  <w:pPr>
                    <w:pStyle w:val="8"/>
                    <w:bidi w:val="0"/>
                    <w:jc w:val="left"/>
                    <w:rPr>
                      <w:rFonts w:hint="eastAsia"/>
                      <w:lang w:val="en-US" w:eastAsia="zh-CN"/>
                    </w:rPr>
                  </w:pPr>
                  <w:r>
                    <w:t>禁止建设生产和使用高VOCs含量的溶剂型涂料、油墨、胶黏剂等项目，全省工业涂装、包装印刷等重点行业和涂料、油墨等生产企业的新</w:t>
                  </w:r>
                  <w:r>
                    <w:rPr>
                      <w:rFonts w:hint="eastAsia"/>
                      <w:lang w:eastAsia="zh-CN"/>
                    </w:rPr>
                    <w:t>（</w:t>
                  </w:r>
                  <w:r>
                    <w:t>改、扩</w:t>
                  </w:r>
                  <w:r>
                    <w:rPr>
                      <w:rFonts w:hint="eastAsia"/>
                      <w:lang w:eastAsia="zh-CN"/>
                    </w:rPr>
                    <w:t>）</w:t>
                  </w:r>
                  <w:r>
                    <w:t>建项目需满足低</w:t>
                  </w:r>
                  <w:r>
                    <w:rPr>
                      <w:rFonts w:hint="eastAsia"/>
                      <w:lang w:eastAsia="zh-CN"/>
                    </w:rPr>
                    <w:t>（</w:t>
                  </w:r>
                  <w:r>
                    <w:t>无</w:t>
                  </w:r>
                  <w:r>
                    <w:rPr>
                      <w:rFonts w:hint="eastAsia"/>
                      <w:lang w:eastAsia="zh-CN"/>
                    </w:rPr>
                    <w:t>）</w:t>
                  </w:r>
                  <w:r>
                    <w:t>VOCs含量限值要求。省内市场上流通的水性涂料等低VOCs含量涂料产品，执行《低挥发性有机化合物含量涂料产品技术要求》，应在包装标志或产品说明上标明符合标准的分类、产品类别及产品类型</w:t>
                  </w:r>
                  <w:r>
                    <w:rPr>
                      <w:rFonts w:hint="eastAsia"/>
                      <w:lang w:eastAsia="zh-CN"/>
                    </w:rPr>
                    <w:t>（</w:t>
                  </w:r>
                  <w:r>
                    <w:t>或施涂方式</w:t>
                  </w:r>
                  <w:r>
                    <w:rPr>
                      <w:rFonts w:hint="eastAsia"/>
                      <w:lang w:eastAsia="zh-CN"/>
                    </w:rPr>
                    <w:t>）</w:t>
                  </w:r>
                  <w:r>
                    <w:t>。</w:t>
                  </w:r>
                </w:p>
              </w:tc>
              <w:tc>
                <w:tcPr>
                  <w:tcW w:w="2220" w:type="dxa"/>
                  <w:vMerge w:val="continue"/>
                  <w:noWrap w:val="0"/>
                  <w:vAlign w:val="center"/>
                </w:tcPr>
                <w:p w14:paraId="2FB9FA4E">
                  <w:pPr>
                    <w:pStyle w:val="8"/>
                    <w:bidi w:val="0"/>
                    <w:rPr>
                      <w:rFonts w:hint="eastAsia"/>
                    </w:rPr>
                  </w:pPr>
                </w:p>
              </w:tc>
              <w:tc>
                <w:tcPr>
                  <w:tcW w:w="500" w:type="dxa"/>
                  <w:vMerge w:val="continue"/>
                  <w:noWrap w:val="0"/>
                  <w:vAlign w:val="center"/>
                </w:tcPr>
                <w:p w14:paraId="71CC1052">
                  <w:pPr>
                    <w:pStyle w:val="8"/>
                    <w:bidi w:val="0"/>
                    <w:rPr>
                      <w:rFonts w:hint="eastAsia"/>
                      <w:lang w:val="en-US" w:eastAsia="zh-CN"/>
                    </w:rPr>
                  </w:pPr>
                </w:p>
              </w:tc>
            </w:tr>
          </w:tbl>
          <w:p w14:paraId="1DF762EF">
            <w:pPr>
              <w:bidi w:val="0"/>
              <w:rPr>
                <w:rFonts w:hint="eastAsia"/>
                <w:b/>
                <w:bCs/>
                <w:lang w:val="en-US" w:eastAsia="zh-CN"/>
              </w:rPr>
            </w:pPr>
            <w:r>
              <w:rPr>
                <w:rFonts w:hint="eastAsia"/>
                <w:b/>
                <w:bCs/>
                <w:lang w:val="en-US" w:eastAsia="zh-CN"/>
              </w:rPr>
              <w:t>5、与</w:t>
            </w:r>
            <w:r>
              <w:rPr>
                <w:rFonts w:hint="eastAsia"/>
                <w:b/>
                <w:bCs/>
              </w:rPr>
              <w:fldChar w:fldCharType="begin"/>
            </w:r>
            <w:r>
              <w:rPr>
                <w:rFonts w:hint="eastAsia"/>
                <w:b/>
                <w:bCs/>
              </w:rPr>
              <w:instrText xml:space="preserve"> HYPERLINK "https://www.baidu.com/s?tn=15007414_9_dg&amp;wd=%E3%80%8A%E6%B2%B9%E5%A2%A8%E4%B8%AD%E5%8F%AF%E6%8C%A5%E5%8F%91%E6%80%A7%E6%9C%89%E6%9C%BA%E5%8C%96%E5%90%88%E7%89%A9%EF%BC%88VOCs%EF%BC%89%E5%90%AB%E9%87%8F%E7%9A%84%E9%99%90%E5%80%BC%E3%80%8B&amp;usm=4&amp;ie=utf-8&amp;rsv_pq=a129582e0024e37d&amp;oq=%E6%B2%B9%E5%A2%A8%E4%B8%AD%E6%8C%A5%E5%8F%91%E6%80%A7%E6%9C%89%E6%9C%BA%E7%89%A9%E5%90%AB%E9%87%8F%E9%99%90%E5%80%BC&amp;rsv_t=9233cc0g4ogiVeVnsS0BcfqMxFWnQj4275tEEIl/VdC1xeImrup73BGLTQaDC8Bj6ce82A&amp;rsv_dl=re_dqa_generate&amp;sa=re_dqa_generate" \t "https://www.baidu.com/_self" </w:instrText>
            </w:r>
            <w:r>
              <w:rPr>
                <w:rFonts w:hint="eastAsia"/>
                <w:b/>
                <w:bCs/>
              </w:rPr>
              <w:fldChar w:fldCharType="separate"/>
            </w:r>
            <w:r>
              <w:rPr>
                <w:rFonts w:hint="default"/>
                <w:b/>
                <w:bCs/>
              </w:rPr>
              <w:t>《油墨中可挥发性有机化合物（VOCs）含量的限值》</w:t>
            </w:r>
            <w:r>
              <w:rPr>
                <w:rFonts w:hint="default"/>
                <w:b/>
                <w:bCs/>
              </w:rPr>
              <w:fldChar w:fldCharType="end"/>
            </w:r>
            <w:r>
              <w:rPr>
                <w:rFonts w:hint="default"/>
                <w:b/>
                <w:bCs/>
              </w:rPr>
              <w:t>（GB38507-2020）</w:t>
            </w:r>
            <w:r>
              <w:rPr>
                <w:rFonts w:hint="eastAsia"/>
                <w:b/>
                <w:bCs/>
                <w:lang w:val="en-US" w:eastAsia="zh-CN"/>
              </w:rPr>
              <w:t>的符合性分析</w:t>
            </w:r>
          </w:p>
          <w:p w14:paraId="321DD008">
            <w:pPr>
              <w:bidi w:val="0"/>
              <w:rPr>
                <w:rFonts w:hint="eastAsia"/>
                <w:lang w:val="en-US" w:eastAsia="zh-CN"/>
              </w:rPr>
            </w:pPr>
            <w:r>
              <w:rPr>
                <w:rFonts w:hint="eastAsia"/>
                <w:lang w:val="en-US" w:eastAsia="zh-CN"/>
              </w:rPr>
              <w:t>项目红黄蓝黑混合水性油墨进行印刷，根据企业提供油墨MSDS及检测报告，其符合性分析如下：</w:t>
            </w:r>
          </w:p>
          <w:p w14:paraId="6B99BF86">
            <w:pPr>
              <w:pStyle w:val="7"/>
              <w:bidi w:val="0"/>
            </w:pPr>
            <w:r>
              <w:t>表</w:t>
            </w:r>
            <w:r>
              <w:rPr>
                <w:rFonts w:hint="eastAsia"/>
                <w:lang w:val="en-US" w:eastAsia="zh-CN"/>
              </w:rPr>
              <w:t xml:space="preserve">1-6  </w:t>
            </w:r>
            <w:r>
              <w:t>项目使用</w:t>
            </w:r>
            <w:r>
              <w:rPr>
                <w:rFonts w:hint="eastAsia"/>
                <w:lang w:val="en-US" w:eastAsia="zh-CN"/>
              </w:rPr>
              <w:t>油墨</w:t>
            </w:r>
            <w:r>
              <w:t>相符性分析一览表</w:t>
            </w:r>
          </w:p>
          <w:tbl>
            <w:tblPr>
              <w:tblStyle w:val="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03"/>
              <w:gridCol w:w="1910"/>
              <w:gridCol w:w="1469"/>
              <w:gridCol w:w="863"/>
              <w:gridCol w:w="1199"/>
            </w:tblGrid>
            <w:tr w14:paraId="3A913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03" w:type="dxa"/>
                  <w:vAlign w:val="center"/>
                </w:tcPr>
                <w:p w14:paraId="15D87A4E">
                  <w:pPr>
                    <w:pStyle w:val="8"/>
                    <w:bidi w:val="0"/>
                    <w:rPr>
                      <w:rFonts w:hint="default"/>
                      <w:b/>
                      <w:bCs/>
                      <w:lang w:val="en-US" w:eastAsia="zh-CN" w:bidi="ar-SA"/>
                    </w:rPr>
                  </w:pPr>
                  <w:r>
                    <w:rPr>
                      <w:rFonts w:hint="eastAsia"/>
                      <w:b/>
                      <w:bCs/>
                      <w:lang w:val="en-US" w:eastAsia="zh-CN" w:bidi="ar-SA"/>
                    </w:rPr>
                    <w:t>油墨品种</w:t>
                  </w:r>
                </w:p>
              </w:tc>
              <w:tc>
                <w:tcPr>
                  <w:tcW w:w="1910" w:type="dxa"/>
                  <w:vAlign w:val="center"/>
                </w:tcPr>
                <w:p w14:paraId="53673CA8">
                  <w:pPr>
                    <w:pStyle w:val="8"/>
                    <w:bidi w:val="0"/>
                    <w:rPr>
                      <w:rFonts w:hint="default"/>
                      <w:b/>
                      <w:bCs/>
                      <w:lang w:val="en-US" w:eastAsia="zh-CN" w:bidi="ar-SA"/>
                    </w:rPr>
                  </w:pPr>
                  <w:r>
                    <w:rPr>
                      <w:rFonts w:hint="eastAsia"/>
                      <w:b/>
                      <w:bCs/>
                      <w:lang w:val="en-US" w:eastAsia="zh-CN" w:bidi="ar-SA"/>
                    </w:rPr>
                    <w:t>挥发性有机化合物（VOCs）限值%</w:t>
                  </w:r>
                </w:p>
              </w:tc>
              <w:tc>
                <w:tcPr>
                  <w:tcW w:w="2332" w:type="dxa"/>
                  <w:gridSpan w:val="2"/>
                  <w:vAlign w:val="center"/>
                </w:tcPr>
                <w:p w14:paraId="36FE7603">
                  <w:pPr>
                    <w:pStyle w:val="8"/>
                    <w:bidi w:val="0"/>
                    <w:rPr>
                      <w:rFonts w:hint="default"/>
                      <w:b/>
                      <w:bCs/>
                      <w:lang w:val="en-US" w:eastAsia="zh-CN" w:bidi="ar-SA"/>
                    </w:rPr>
                  </w:pPr>
                  <w:r>
                    <w:rPr>
                      <w:rFonts w:hint="eastAsia"/>
                      <w:b/>
                      <w:bCs/>
                      <w:lang w:val="en-US" w:eastAsia="zh-CN" w:bidi="ar-SA"/>
                    </w:rPr>
                    <w:t>本项目油墨中挥发份%</w:t>
                  </w:r>
                </w:p>
              </w:tc>
              <w:tc>
                <w:tcPr>
                  <w:tcW w:w="1199" w:type="dxa"/>
                  <w:vAlign w:val="center"/>
                </w:tcPr>
                <w:p w14:paraId="4651961D">
                  <w:pPr>
                    <w:pStyle w:val="8"/>
                    <w:bidi w:val="0"/>
                    <w:rPr>
                      <w:rFonts w:hint="default"/>
                      <w:b/>
                      <w:bCs/>
                      <w:lang w:val="en-US" w:eastAsia="zh-CN" w:bidi="ar-SA"/>
                    </w:rPr>
                  </w:pPr>
                  <w:r>
                    <w:rPr>
                      <w:rFonts w:hint="eastAsia"/>
                      <w:b/>
                      <w:bCs/>
                      <w:lang w:val="en-US" w:eastAsia="zh-CN" w:bidi="ar-SA"/>
                    </w:rPr>
                    <w:t>符合性分析</w:t>
                  </w:r>
                </w:p>
              </w:tc>
            </w:tr>
            <w:tr w14:paraId="4BA2B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03" w:type="dxa"/>
                  <w:vAlign w:val="center"/>
                </w:tcPr>
                <w:p w14:paraId="5D6DEA48">
                  <w:pPr>
                    <w:pStyle w:val="8"/>
                    <w:bidi w:val="0"/>
                    <w:rPr>
                      <w:rFonts w:hint="default"/>
                      <w:lang w:val="en-US" w:eastAsia="zh-CN" w:bidi="ar-SA"/>
                    </w:rPr>
                  </w:pPr>
                  <w:r>
                    <w:rPr>
                      <w:rFonts w:hint="eastAsia"/>
                      <w:lang w:val="en-US" w:eastAsia="zh-CN" w:bidi="ar-SA"/>
                    </w:rPr>
                    <w:t>水性油墨/凹印油墨（非吸收性承印物）</w:t>
                  </w:r>
                </w:p>
              </w:tc>
              <w:tc>
                <w:tcPr>
                  <w:tcW w:w="1910" w:type="dxa"/>
                  <w:vAlign w:val="center"/>
                </w:tcPr>
                <w:p w14:paraId="7D669268">
                  <w:pPr>
                    <w:pStyle w:val="8"/>
                    <w:bidi w:val="0"/>
                    <w:rPr>
                      <w:rFonts w:hint="default"/>
                      <w:lang w:val="en-US" w:eastAsia="zh-CN" w:bidi="ar-SA"/>
                    </w:rPr>
                  </w:pPr>
                  <w:r>
                    <w:rPr>
                      <w:rFonts w:hint="eastAsia"/>
                      <w:lang w:val="en-US" w:eastAsia="zh-CN" w:bidi="ar-SA"/>
                    </w:rPr>
                    <w:t>≤30</w:t>
                  </w:r>
                </w:p>
              </w:tc>
              <w:tc>
                <w:tcPr>
                  <w:tcW w:w="1469" w:type="dxa"/>
                  <w:vAlign w:val="center"/>
                </w:tcPr>
                <w:p w14:paraId="7E4285C3">
                  <w:pPr>
                    <w:pStyle w:val="8"/>
                    <w:bidi w:val="0"/>
                    <w:rPr>
                      <w:rFonts w:hint="default"/>
                      <w:lang w:val="en-US" w:eastAsia="zh-CN" w:bidi="ar-SA"/>
                    </w:rPr>
                  </w:pPr>
                  <w:r>
                    <w:rPr>
                      <w:rFonts w:hint="eastAsia"/>
                      <w:lang w:val="en-US" w:eastAsia="zh-CN" w:bidi="ar-SA"/>
                    </w:rPr>
                    <w:t>红黄蓝黑混合水性油墨</w:t>
                  </w:r>
                </w:p>
              </w:tc>
              <w:tc>
                <w:tcPr>
                  <w:tcW w:w="863" w:type="dxa"/>
                  <w:shd w:val="clear" w:color="auto" w:fill="auto"/>
                  <w:vAlign w:val="center"/>
                </w:tcPr>
                <w:p w14:paraId="22E79D36">
                  <w:pPr>
                    <w:pStyle w:val="8"/>
                    <w:bidi w:val="0"/>
                    <w:rPr>
                      <w:rFonts w:hint="default"/>
                      <w:lang w:val="en-US" w:eastAsia="zh-CN" w:bidi="ar-SA"/>
                    </w:rPr>
                  </w:pPr>
                  <w:r>
                    <w:rPr>
                      <w:rFonts w:hint="eastAsia"/>
                      <w:lang w:val="en-US" w:eastAsia="zh-CN" w:bidi="ar-SA"/>
                    </w:rPr>
                    <w:t>＜0.1</w:t>
                  </w:r>
                </w:p>
              </w:tc>
              <w:tc>
                <w:tcPr>
                  <w:tcW w:w="1199" w:type="dxa"/>
                  <w:vAlign w:val="center"/>
                </w:tcPr>
                <w:p w14:paraId="53C93300">
                  <w:pPr>
                    <w:pStyle w:val="8"/>
                    <w:bidi w:val="0"/>
                    <w:rPr>
                      <w:rFonts w:hint="eastAsia"/>
                      <w:lang w:val="en-US" w:eastAsia="zh-CN" w:bidi="ar-SA"/>
                    </w:rPr>
                  </w:pPr>
                  <w:r>
                    <w:rPr>
                      <w:rFonts w:hint="eastAsia"/>
                      <w:lang w:val="en-US" w:eastAsia="zh-CN" w:bidi="ar-SA"/>
                    </w:rPr>
                    <w:t>符合</w:t>
                  </w:r>
                </w:p>
              </w:tc>
            </w:tr>
          </w:tbl>
          <w:p w14:paraId="065BF4CB">
            <w:pPr>
              <w:bidi w:val="0"/>
              <w:rPr>
                <w:rFonts w:hint="eastAsia"/>
                <w:b/>
                <w:bCs/>
                <w:lang w:val="en-US" w:eastAsia="zh-CN"/>
              </w:rPr>
            </w:pPr>
            <w:r>
              <w:rPr>
                <w:rFonts w:hint="eastAsia"/>
                <w:b/>
                <w:bCs/>
                <w:lang w:val="en-US" w:eastAsia="zh-CN"/>
              </w:rPr>
              <w:t>6、与《印刷工业污染防治可行技术指南》符合性分析</w:t>
            </w:r>
          </w:p>
          <w:p w14:paraId="5FA15142">
            <w:pPr>
              <w:pStyle w:val="7"/>
              <w:bidi w:val="0"/>
              <w:rPr>
                <w:rFonts w:hint="eastAsia"/>
                <w:lang w:val="en-US" w:eastAsia="zh-CN"/>
              </w:rPr>
            </w:pPr>
            <w:r>
              <w:t>表</w:t>
            </w:r>
            <w:r>
              <w:rPr>
                <w:rFonts w:hint="eastAsia"/>
                <w:lang w:val="en-US" w:eastAsia="zh-CN"/>
              </w:rPr>
              <w:t>1-7  与《印刷工业污染防治可行技术指南》相符性一览表</w:t>
            </w:r>
          </w:p>
          <w:tbl>
            <w:tblPr>
              <w:tblStyle w:val="5"/>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98"/>
              <w:gridCol w:w="527"/>
              <w:gridCol w:w="57"/>
              <w:gridCol w:w="3460"/>
              <w:gridCol w:w="2040"/>
              <w:gridCol w:w="763"/>
            </w:tblGrid>
            <w:tr w14:paraId="07D76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Align w:val="center"/>
                </w:tcPr>
                <w:p w14:paraId="32CDE693">
                  <w:pPr>
                    <w:pStyle w:val="8"/>
                    <w:bidi w:val="0"/>
                    <w:rPr>
                      <w:rFonts w:hint="default"/>
                      <w:b/>
                      <w:bCs/>
                      <w:lang w:val="en-US" w:eastAsia="zh-CN" w:bidi="ar-SA"/>
                    </w:rPr>
                  </w:pPr>
                  <w:r>
                    <w:rPr>
                      <w:rFonts w:hint="eastAsia"/>
                      <w:b/>
                      <w:bCs/>
                      <w:lang w:val="en-US" w:eastAsia="zh-CN" w:bidi="ar-SA"/>
                    </w:rPr>
                    <w:t>项目</w:t>
                  </w:r>
                </w:p>
              </w:tc>
              <w:tc>
                <w:tcPr>
                  <w:tcW w:w="4044" w:type="dxa"/>
                  <w:gridSpan w:val="3"/>
                  <w:vAlign w:val="center"/>
                </w:tcPr>
                <w:p w14:paraId="1A49C1A6">
                  <w:pPr>
                    <w:pStyle w:val="8"/>
                    <w:bidi w:val="0"/>
                    <w:rPr>
                      <w:rFonts w:hint="default"/>
                      <w:b/>
                      <w:bCs/>
                      <w:lang w:val="en-US" w:eastAsia="zh-CN" w:bidi="ar-SA"/>
                    </w:rPr>
                  </w:pPr>
                  <w:r>
                    <w:rPr>
                      <w:rFonts w:hint="eastAsia"/>
                      <w:b/>
                      <w:bCs/>
                      <w:lang w:val="en-US" w:eastAsia="zh-CN" w:bidi="ar-SA"/>
                    </w:rPr>
                    <w:t>内容</w:t>
                  </w:r>
                </w:p>
              </w:tc>
              <w:tc>
                <w:tcPr>
                  <w:tcW w:w="2040" w:type="dxa"/>
                  <w:vAlign w:val="center"/>
                </w:tcPr>
                <w:p w14:paraId="62BCBD0A">
                  <w:pPr>
                    <w:pStyle w:val="8"/>
                    <w:bidi w:val="0"/>
                    <w:rPr>
                      <w:rFonts w:hint="default"/>
                      <w:b/>
                      <w:bCs/>
                      <w:lang w:val="en-US" w:eastAsia="zh-CN" w:bidi="ar-SA"/>
                    </w:rPr>
                  </w:pPr>
                  <w:r>
                    <w:rPr>
                      <w:rFonts w:hint="eastAsia"/>
                      <w:b/>
                      <w:bCs/>
                      <w:lang w:val="en-US" w:eastAsia="zh-CN" w:bidi="ar-SA"/>
                    </w:rPr>
                    <w:t>本项目建设情况</w:t>
                  </w:r>
                </w:p>
              </w:tc>
              <w:tc>
                <w:tcPr>
                  <w:tcW w:w="763" w:type="dxa"/>
                  <w:vAlign w:val="center"/>
                </w:tcPr>
                <w:p w14:paraId="133E5E12">
                  <w:pPr>
                    <w:pStyle w:val="8"/>
                    <w:bidi w:val="0"/>
                    <w:rPr>
                      <w:rFonts w:hint="default"/>
                      <w:b/>
                      <w:bCs/>
                      <w:lang w:val="en-US" w:eastAsia="zh-CN" w:bidi="ar-SA"/>
                    </w:rPr>
                  </w:pPr>
                  <w:r>
                    <w:rPr>
                      <w:rFonts w:hint="eastAsia"/>
                      <w:b/>
                      <w:bCs/>
                      <w:lang w:val="en-US" w:eastAsia="zh-CN" w:bidi="ar-SA"/>
                    </w:rPr>
                    <w:t>符合性</w:t>
                  </w:r>
                </w:p>
              </w:tc>
            </w:tr>
            <w:tr w14:paraId="6F5484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Align w:val="center"/>
                </w:tcPr>
                <w:p w14:paraId="33785488">
                  <w:pPr>
                    <w:pStyle w:val="8"/>
                    <w:bidi w:val="0"/>
                    <w:rPr>
                      <w:rFonts w:hint="default"/>
                      <w:lang w:val="en-US" w:eastAsia="zh-CN" w:bidi="ar-SA"/>
                    </w:rPr>
                  </w:pPr>
                  <w:r>
                    <w:rPr>
                      <w:rFonts w:hint="eastAsia"/>
                      <w:lang w:val="en-US" w:eastAsia="zh-CN" w:bidi="ar-SA"/>
                    </w:rPr>
                    <w:t>大气污染防治技术</w:t>
                  </w:r>
                </w:p>
              </w:tc>
              <w:tc>
                <w:tcPr>
                  <w:tcW w:w="584" w:type="dxa"/>
                  <w:gridSpan w:val="2"/>
                  <w:vAlign w:val="center"/>
                </w:tcPr>
                <w:p w14:paraId="5D4F0CDC">
                  <w:pPr>
                    <w:pStyle w:val="8"/>
                    <w:bidi w:val="0"/>
                    <w:rPr>
                      <w:rFonts w:hint="default"/>
                      <w:lang w:val="en-US" w:eastAsia="zh-CN" w:bidi="ar-SA"/>
                    </w:rPr>
                  </w:pPr>
                  <w:r>
                    <w:rPr>
                      <w:rFonts w:hint="eastAsia"/>
                      <w:lang w:val="en-US" w:eastAsia="zh-CN" w:bidi="ar-SA"/>
                    </w:rPr>
                    <w:t>原辅材料替代技术</w:t>
                  </w:r>
                </w:p>
              </w:tc>
              <w:tc>
                <w:tcPr>
                  <w:tcW w:w="3460" w:type="dxa"/>
                  <w:vAlign w:val="center"/>
                </w:tcPr>
                <w:p w14:paraId="4124E0F3">
                  <w:pPr>
                    <w:pStyle w:val="8"/>
                    <w:bidi w:val="0"/>
                    <w:rPr>
                      <w:rFonts w:hint="default"/>
                      <w:lang w:val="en-US" w:eastAsia="zh-CN" w:bidi="ar-SA"/>
                    </w:rPr>
                  </w:pPr>
                  <w:r>
                    <w:rPr>
                      <w:rFonts w:hint="default"/>
                      <w:lang w:val="en-US" w:eastAsia="zh-CN" w:bidi="ar-SA"/>
                    </w:rPr>
                    <w:t>水性凹印油墨替代技术</w:t>
                  </w:r>
                </w:p>
                <w:p w14:paraId="0F93DBF3">
                  <w:pPr>
                    <w:pStyle w:val="8"/>
                    <w:bidi w:val="0"/>
                    <w:rPr>
                      <w:rFonts w:hint="default"/>
                      <w:lang w:val="en-US" w:eastAsia="zh-CN" w:bidi="ar-SA"/>
                    </w:rPr>
                  </w:pPr>
                  <w:r>
                    <w:rPr>
                      <w:rFonts w:hint="default"/>
                      <w:lang w:val="en-US" w:eastAsia="zh-CN" w:bidi="ar-SA"/>
                    </w:rPr>
                    <w:t>该技术适用于塑料表印、塑料轻包装及纸张凹版印刷工艺。水性凹印油墨由水溶性连结料、颜料、水、辅助有机溶剂以及助剂等组成，辅助有机溶剂一般为醇类和醚类。水性凹印油墨VOCs质量占比应小于等于30%。采用水性凹印油墨替代溶剂型凹印油墨，VOCs产生量一般可减少30%~80%。水性油墨的印刷性能、附着性能、应用于薄膜基材的印刷品质目前仍低于溶剂型油墨。</w:t>
                  </w:r>
                </w:p>
              </w:tc>
              <w:tc>
                <w:tcPr>
                  <w:tcW w:w="2040" w:type="dxa"/>
                  <w:vAlign w:val="center"/>
                </w:tcPr>
                <w:p w14:paraId="3EA756EE">
                  <w:pPr>
                    <w:pStyle w:val="8"/>
                    <w:bidi w:val="0"/>
                    <w:rPr>
                      <w:rFonts w:hint="default"/>
                      <w:lang w:val="en-US" w:eastAsia="zh-CN" w:bidi="ar-SA"/>
                    </w:rPr>
                  </w:pPr>
                  <w:r>
                    <w:rPr>
                      <w:rFonts w:hint="eastAsia"/>
                      <w:lang w:val="en-US" w:eastAsia="zh-CN" w:bidi="ar-SA"/>
                    </w:rPr>
                    <w:t>本项目部分编织袋使用水性油墨进行凹版印刷。水性油墨属VOCs含量＜0.1%，小于30%，可有效减少</w:t>
                  </w:r>
                  <w:r>
                    <w:rPr>
                      <w:rFonts w:hint="default"/>
                      <w:lang w:val="en-US" w:eastAsia="zh-CN" w:bidi="ar-SA"/>
                    </w:rPr>
                    <w:t>VOCs产生量</w:t>
                  </w:r>
                  <w:r>
                    <w:rPr>
                      <w:rFonts w:hint="eastAsia"/>
                      <w:lang w:val="en-US" w:eastAsia="zh-CN" w:bidi="ar-SA"/>
                    </w:rPr>
                    <w:t>。</w:t>
                  </w:r>
                </w:p>
              </w:tc>
              <w:tc>
                <w:tcPr>
                  <w:tcW w:w="763" w:type="dxa"/>
                  <w:vAlign w:val="center"/>
                </w:tcPr>
                <w:p w14:paraId="2A009240">
                  <w:pPr>
                    <w:pStyle w:val="8"/>
                    <w:bidi w:val="0"/>
                    <w:rPr>
                      <w:rFonts w:hint="default"/>
                      <w:lang w:val="en-US" w:eastAsia="zh-CN" w:bidi="ar-SA"/>
                    </w:rPr>
                  </w:pPr>
                  <w:r>
                    <w:rPr>
                      <w:rFonts w:hint="eastAsia"/>
                      <w:lang w:val="en-US" w:eastAsia="zh-CN" w:bidi="ar-SA"/>
                    </w:rPr>
                    <w:t>符合</w:t>
                  </w:r>
                </w:p>
              </w:tc>
            </w:tr>
            <w:tr w14:paraId="64A23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Align w:val="center"/>
                </w:tcPr>
                <w:p w14:paraId="05AAF046">
                  <w:pPr>
                    <w:pStyle w:val="8"/>
                    <w:bidi w:val="0"/>
                    <w:rPr>
                      <w:rFonts w:hint="default"/>
                      <w:lang w:val="en-US" w:eastAsia="zh-CN" w:bidi="ar-SA"/>
                    </w:rPr>
                  </w:pPr>
                  <w:r>
                    <w:rPr>
                      <w:rFonts w:hint="eastAsia"/>
                      <w:lang w:val="en-US" w:eastAsia="zh-CN" w:bidi="ar-SA"/>
                    </w:rPr>
                    <w:t>大气污染治理技术</w:t>
                  </w:r>
                </w:p>
              </w:tc>
              <w:tc>
                <w:tcPr>
                  <w:tcW w:w="584" w:type="dxa"/>
                  <w:gridSpan w:val="2"/>
                  <w:vAlign w:val="center"/>
                </w:tcPr>
                <w:p w14:paraId="44CA73A2">
                  <w:pPr>
                    <w:pStyle w:val="8"/>
                    <w:bidi w:val="0"/>
                    <w:rPr>
                      <w:rFonts w:hint="default"/>
                      <w:lang w:val="en-US" w:eastAsia="zh-CN" w:bidi="ar-SA"/>
                    </w:rPr>
                  </w:pPr>
                  <w:r>
                    <w:rPr>
                      <w:rFonts w:hint="eastAsia"/>
                      <w:lang w:val="en-US" w:eastAsia="zh-CN" w:bidi="ar-SA"/>
                    </w:rPr>
                    <w:t>一般原则</w:t>
                  </w:r>
                </w:p>
              </w:tc>
              <w:tc>
                <w:tcPr>
                  <w:tcW w:w="3460" w:type="dxa"/>
                  <w:vAlign w:val="center"/>
                </w:tcPr>
                <w:p w14:paraId="001BD026">
                  <w:pPr>
                    <w:pStyle w:val="8"/>
                    <w:bidi w:val="0"/>
                    <w:rPr>
                      <w:rFonts w:hint="default"/>
                      <w:lang w:val="en-US" w:eastAsia="zh-CN" w:bidi="ar-SA"/>
                    </w:rPr>
                  </w:pPr>
                  <w:r>
                    <w:rPr>
                      <w:rFonts w:hint="default"/>
                      <w:lang w:val="en-US" w:eastAsia="zh-CN" w:bidi="ar-SA"/>
                    </w:rPr>
                    <w:t>应加强对印刷生产工艺过程</w:t>
                  </w:r>
                  <w:r>
                    <w:rPr>
                      <w:rFonts w:hint="eastAsia"/>
                      <w:lang w:val="en-US" w:eastAsia="zh-CN" w:bidi="ar-SA"/>
                    </w:rPr>
                    <w:t>废气</w:t>
                  </w:r>
                  <w:r>
                    <w:rPr>
                      <w:rFonts w:hint="default"/>
                      <w:lang w:val="en-US" w:eastAsia="zh-CN" w:bidi="ar-SA"/>
                    </w:rPr>
                    <w:t>的收集，减少VOCs无组织排放。VOCs无组织废气的收集和控制应符合GB37822的要求，废气收集技术可参考附录D</w:t>
                  </w:r>
                </w:p>
              </w:tc>
              <w:tc>
                <w:tcPr>
                  <w:tcW w:w="2040" w:type="dxa"/>
                  <w:vAlign w:val="center"/>
                </w:tcPr>
                <w:p w14:paraId="6272ACC6">
                  <w:pPr>
                    <w:pStyle w:val="8"/>
                    <w:bidi w:val="0"/>
                    <w:rPr>
                      <w:rFonts w:hint="eastAsia"/>
                      <w:lang w:val="en-US" w:eastAsia="zh-CN" w:bidi="ar-SA"/>
                    </w:rPr>
                  </w:pPr>
                  <w:r>
                    <w:rPr>
                      <w:rFonts w:hint="eastAsia"/>
                      <w:lang w:val="en-US" w:eastAsia="zh-CN" w:bidi="ar-SA"/>
                    </w:rPr>
                    <w:t>本项目印刷工序有机废气优先选用低挥发性原辅材料后无组织排放，厂区无组织废气控制符合GB37822的要求</w:t>
                  </w:r>
                </w:p>
              </w:tc>
              <w:tc>
                <w:tcPr>
                  <w:tcW w:w="763" w:type="dxa"/>
                  <w:vAlign w:val="center"/>
                </w:tcPr>
                <w:p w14:paraId="7A9F33D9">
                  <w:pPr>
                    <w:pStyle w:val="8"/>
                    <w:bidi w:val="0"/>
                    <w:rPr>
                      <w:rFonts w:hint="default"/>
                      <w:lang w:val="en-US" w:eastAsia="zh-CN" w:bidi="ar-SA"/>
                    </w:rPr>
                  </w:pPr>
                  <w:r>
                    <w:rPr>
                      <w:rFonts w:hint="eastAsia"/>
                      <w:lang w:val="en-US" w:eastAsia="zh-CN" w:bidi="ar-SA"/>
                    </w:rPr>
                    <w:t>符合</w:t>
                  </w:r>
                </w:p>
              </w:tc>
            </w:tr>
            <w:tr w14:paraId="76289E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Align w:val="center"/>
                </w:tcPr>
                <w:p w14:paraId="56B806FA">
                  <w:pPr>
                    <w:pStyle w:val="8"/>
                    <w:bidi w:val="0"/>
                    <w:rPr>
                      <w:rFonts w:hint="default"/>
                      <w:lang w:val="en-US" w:eastAsia="zh-CN" w:bidi="ar-SA"/>
                    </w:rPr>
                  </w:pPr>
                  <w:r>
                    <w:rPr>
                      <w:rFonts w:hint="eastAsia"/>
                      <w:lang w:val="en-US" w:eastAsia="zh-CN" w:bidi="ar-SA"/>
                    </w:rPr>
                    <w:t>水污染治理技术</w:t>
                  </w:r>
                </w:p>
              </w:tc>
              <w:tc>
                <w:tcPr>
                  <w:tcW w:w="584" w:type="dxa"/>
                  <w:gridSpan w:val="2"/>
                  <w:vAlign w:val="center"/>
                </w:tcPr>
                <w:p w14:paraId="09983BD2">
                  <w:pPr>
                    <w:pStyle w:val="8"/>
                    <w:bidi w:val="0"/>
                    <w:rPr>
                      <w:rFonts w:hint="eastAsia"/>
                      <w:lang w:val="en-US" w:eastAsia="zh-CN" w:bidi="ar-SA"/>
                    </w:rPr>
                  </w:pPr>
                  <w:r>
                    <w:rPr>
                      <w:rFonts w:hint="eastAsia"/>
                      <w:lang w:val="en-US" w:eastAsia="zh-CN" w:bidi="ar-SA"/>
                    </w:rPr>
                    <w:t>水性油墨印刷清洗废水处理技术</w:t>
                  </w:r>
                </w:p>
              </w:tc>
              <w:tc>
                <w:tcPr>
                  <w:tcW w:w="3460" w:type="dxa"/>
                  <w:vAlign w:val="center"/>
                </w:tcPr>
                <w:p w14:paraId="29866817">
                  <w:pPr>
                    <w:pStyle w:val="8"/>
                    <w:bidi w:val="0"/>
                    <w:rPr>
                      <w:rFonts w:hint="default"/>
                      <w:lang w:val="en-US" w:eastAsia="zh-CN" w:bidi="ar-SA"/>
                    </w:rPr>
                  </w:pPr>
                  <w:r>
                    <w:rPr>
                      <w:rFonts w:hint="default"/>
                      <w:lang w:val="en-US" w:eastAsia="zh-CN" w:bidi="ar-SA"/>
                    </w:rPr>
                    <w:t>水性油墨印刷清洗工序产生的清洗废水</w:t>
                  </w:r>
                  <w:r>
                    <w:rPr>
                      <w:rFonts w:hint="eastAsia"/>
                      <w:lang w:val="en-US" w:eastAsia="zh-CN" w:bidi="ar-SA"/>
                    </w:rPr>
                    <w:t>，</w:t>
                  </w:r>
                  <w:r>
                    <w:rPr>
                      <w:rFonts w:hint="default"/>
                      <w:lang w:val="en-US" w:eastAsia="zh-CN" w:bidi="ar-SA"/>
                    </w:rPr>
                    <w:t>一般采用物化法和生化法进行处理。物化法主要包括混凝、吸附、膜处理等，生化法主要包括活性污泥法、水解酸化</w:t>
                  </w:r>
                </w:p>
              </w:tc>
              <w:tc>
                <w:tcPr>
                  <w:tcW w:w="2040" w:type="dxa"/>
                  <w:vAlign w:val="center"/>
                </w:tcPr>
                <w:p w14:paraId="501B0CDF">
                  <w:pPr>
                    <w:pStyle w:val="8"/>
                    <w:bidi w:val="0"/>
                    <w:rPr>
                      <w:rFonts w:hint="eastAsia"/>
                      <w:lang w:val="en-US" w:eastAsia="zh-CN" w:bidi="ar-SA"/>
                    </w:rPr>
                  </w:pPr>
                  <w:r>
                    <w:rPr>
                      <w:rFonts w:hint="eastAsia"/>
                      <w:lang w:val="en-US" w:eastAsia="zh-CN" w:bidi="ar-SA"/>
                    </w:rPr>
                    <w:t>本项目印刷机清洗生产废水经预处理达到接管标准后进入八公山区工业集聚区</w:t>
                  </w:r>
                  <w:r>
                    <w:rPr>
                      <w:lang w:val="en-US" w:eastAsia="zh-CN" w:bidi="ar-SA"/>
                    </w:rPr>
                    <w:t>污水处理站</w:t>
                  </w:r>
                  <w:r>
                    <w:rPr>
                      <w:rFonts w:hint="eastAsia"/>
                      <w:lang w:val="en-US" w:eastAsia="zh-CN" w:bidi="ar-SA"/>
                    </w:rPr>
                    <w:t>处理后进入淮南首创水务八公山污水处理厂处理达到一级A标准排入淮河。</w:t>
                  </w:r>
                </w:p>
              </w:tc>
              <w:tc>
                <w:tcPr>
                  <w:tcW w:w="763" w:type="dxa"/>
                  <w:vAlign w:val="center"/>
                </w:tcPr>
                <w:p w14:paraId="27D08BBA">
                  <w:pPr>
                    <w:pStyle w:val="8"/>
                    <w:bidi w:val="0"/>
                    <w:rPr>
                      <w:rFonts w:hint="default"/>
                      <w:lang w:val="en-US" w:eastAsia="zh-CN" w:bidi="ar-SA"/>
                    </w:rPr>
                  </w:pPr>
                  <w:r>
                    <w:rPr>
                      <w:rFonts w:hint="eastAsia"/>
                      <w:lang w:val="en-US" w:eastAsia="zh-CN" w:bidi="ar-SA"/>
                    </w:rPr>
                    <w:t>符合</w:t>
                  </w:r>
                </w:p>
              </w:tc>
            </w:tr>
            <w:tr w14:paraId="2A9420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82" w:type="dxa"/>
                  <w:gridSpan w:val="3"/>
                  <w:vAlign w:val="center"/>
                </w:tcPr>
                <w:p w14:paraId="7C21C661">
                  <w:pPr>
                    <w:pStyle w:val="8"/>
                    <w:bidi w:val="0"/>
                    <w:rPr>
                      <w:rFonts w:hint="eastAsia"/>
                      <w:lang w:val="en-US" w:eastAsia="zh-CN" w:bidi="ar-SA"/>
                    </w:rPr>
                  </w:pPr>
                  <w:r>
                    <w:rPr>
                      <w:rFonts w:hint="eastAsia"/>
                      <w:lang w:val="en-US" w:eastAsia="zh-CN" w:bidi="ar-SA"/>
                    </w:rPr>
                    <w:t>噪声污染治理技术</w:t>
                  </w:r>
                </w:p>
              </w:tc>
              <w:tc>
                <w:tcPr>
                  <w:tcW w:w="3460" w:type="dxa"/>
                  <w:vAlign w:val="center"/>
                </w:tcPr>
                <w:p w14:paraId="2A06D15E">
                  <w:pPr>
                    <w:pStyle w:val="8"/>
                    <w:bidi w:val="0"/>
                    <w:rPr>
                      <w:rFonts w:hint="default"/>
                      <w:lang w:val="en-US" w:eastAsia="zh-CN" w:bidi="ar-SA"/>
                    </w:rPr>
                  </w:pPr>
                  <w:r>
                    <w:rPr>
                      <w:rFonts w:hint="default"/>
                      <w:lang w:val="en-US" w:eastAsia="zh-CN" w:bidi="ar-SA"/>
                    </w:rPr>
                    <w:t>企业规划布局宜使主要噪声源远离厂界和噪声敏感点。由印刷生产设备和辅助设备的振动、摩擦和撞击等引起的机械噪声，可采取减振、隔声措施，如对设备加装减振垫、隔声罩或将某些设备传动的硬件连接改为软件连接</w:t>
                  </w:r>
                  <w:r>
                    <w:rPr>
                      <w:rFonts w:hint="eastAsia"/>
                      <w:lang w:val="en-US" w:eastAsia="zh-CN" w:bidi="ar-SA"/>
                    </w:rPr>
                    <w:t>；</w:t>
                  </w:r>
                  <w:r>
                    <w:rPr>
                      <w:rFonts w:hint="default"/>
                      <w:lang w:val="en-US" w:eastAsia="zh-CN" w:bidi="ar-SA"/>
                    </w:rPr>
                    <w:t>车间内可采取吸声和隔声等降噪措施</w:t>
                  </w:r>
                  <w:r>
                    <w:rPr>
                      <w:rFonts w:hint="eastAsia"/>
                      <w:lang w:val="en-US" w:eastAsia="zh-CN" w:bidi="ar-SA"/>
                    </w:rPr>
                    <w:t>；</w:t>
                  </w:r>
                  <w:r>
                    <w:rPr>
                      <w:rFonts w:hint="default"/>
                      <w:lang w:val="en-US" w:eastAsia="zh-CN" w:bidi="ar-SA"/>
                    </w:rPr>
                    <w:t>对于空气动力性噪声，可采取安装消声器等措施。</w:t>
                  </w:r>
                </w:p>
              </w:tc>
              <w:tc>
                <w:tcPr>
                  <w:tcW w:w="2040" w:type="dxa"/>
                  <w:vAlign w:val="center"/>
                </w:tcPr>
                <w:p w14:paraId="5F789232">
                  <w:pPr>
                    <w:pStyle w:val="8"/>
                    <w:bidi w:val="0"/>
                    <w:rPr>
                      <w:rFonts w:hint="default"/>
                      <w:lang w:val="en-US" w:eastAsia="zh-CN" w:bidi="ar-SA"/>
                    </w:rPr>
                  </w:pPr>
                  <w:r>
                    <w:rPr>
                      <w:rFonts w:hint="eastAsia"/>
                      <w:lang w:val="en-US" w:eastAsia="zh-CN" w:bidi="ar-SA"/>
                    </w:rPr>
                    <w:t>项目产噪设备主要在生产车间内部布设，远离噪声敏感点。印刷机安装减振基座，厂房隔声</w:t>
                  </w:r>
                </w:p>
              </w:tc>
              <w:tc>
                <w:tcPr>
                  <w:tcW w:w="763" w:type="dxa"/>
                  <w:vAlign w:val="center"/>
                </w:tcPr>
                <w:p w14:paraId="7850374F">
                  <w:pPr>
                    <w:pStyle w:val="8"/>
                    <w:bidi w:val="0"/>
                    <w:rPr>
                      <w:rFonts w:hint="default"/>
                      <w:lang w:val="en-US" w:eastAsia="zh-CN" w:bidi="ar-SA"/>
                    </w:rPr>
                  </w:pPr>
                  <w:r>
                    <w:rPr>
                      <w:rFonts w:hint="eastAsia"/>
                      <w:lang w:val="en-US" w:eastAsia="zh-CN" w:bidi="ar-SA"/>
                    </w:rPr>
                    <w:t>符合</w:t>
                  </w:r>
                </w:p>
              </w:tc>
            </w:tr>
            <w:tr w14:paraId="60D01E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Merge w:val="restart"/>
                  <w:vAlign w:val="center"/>
                </w:tcPr>
                <w:p w14:paraId="072CA5E2">
                  <w:pPr>
                    <w:pStyle w:val="8"/>
                    <w:bidi w:val="0"/>
                    <w:rPr>
                      <w:rFonts w:hint="eastAsia"/>
                      <w:lang w:val="en-US" w:eastAsia="zh-CN" w:bidi="ar-SA"/>
                    </w:rPr>
                  </w:pPr>
                  <w:r>
                    <w:rPr>
                      <w:rFonts w:hint="eastAsia"/>
                      <w:lang w:val="en-US" w:eastAsia="zh-CN" w:bidi="ar-SA"/>
                    </w:rPr>
                    <w:t>固体废物综合利用和处置技术</w:t>
                  </w:r>
                </w:p>
              </w:tc>
              <w:tc>
                <w:tcPr>
                  <w:tcW w:w="584" w:type="dxa"/>
                  <w:gridSpan w:val="2"/>
                  <w:vAlign w:val="center"/>
                </w:tcPr>
                <w:p w14:paraId="2AA68BE8">
                  <w:pPr>
                    <w:pStyle w:val="8"/>
                    <w:bidi w:val="0"/>
                    <w:rPr>
                      <w:rFonts w:hint="eastAsia"/>
                      <w:lang w:val="en-US" w:eastAsia="zh-CN" w:bidi="ar-SA"/>
                    </w:rPr>
                  </w:pPr>
                  <w:r>
                    <w:rPr>
                      <w:rFonts w:hint="eastAsia"/>
                      <w:lang w:val="en-US" w:eastAsia="zh-CN" w:bidi="ar-SA"/>
                    </w:rPr>
                    <w:t>资源化利用技术</w:t>
                  </w:r>
                </w:p>
              </w:tc>
              <w:tc>
                <w:tcPr>
                  <w:tcW w:w="3460" w:type="dxa"/>
                  <w:vAlign w:val="center"/>
                </w:tcPr>
                <w:p w14:paraId="1E74E3B0">
                  <w:pPr>
                    <w:pStyle w:val="8"/>
                    <w:bidi w:val="0"/>
                    <w:rPr>
                      <w:rFonts w:hint="default"/>
                      <w:lang w:val="en-US" w:eastAsia="zh-CN" w:bidi="ar-SA"/>
                    </w:rPr>
                  </w:pPr>
                  <w:r>
                    <w:rPr>
                      <w:rFonts w:hint="default"/>
                      <w:lang w:val="en-US" w:eastAsia="zh-CN" w:bidi="ar-SA"/>
                    </w:rPr>
                    <w:t>印刷生产中产生的废纸、废塑料、废金属等一般固体废物，属于可再生资源的宜由专门单位回购并进行再生利用，回收利用比例宜大于等于98%，可产生经济效益</w:t>
                  </w:r>
                </w:p>
              </w:tc>
              <w:tc>
                <w:tcPr>
                  <w:tcW w:w="2040" w:type="dxa"/>
                  <w:vAlign w:val="center"/>
                </w:tcPr>
                <w:p w14:paraId="1F412A82">
                  <w:pPr>
                    <w:pStyle w:val="8"/>
                    <w:bidi w:val="0"/>
                    <w:rPr>
                      <w:rFonts w:hint="eastAsia"/>
                      <w:lang w:val="en-US" w:eastAsia="zh-CN" w:bidi="ar-SA"/>
                    </w:rPr>
                  </w:pPr>
                  <w:r>
                    <w:rPr>
                      <w:rFonts w:hint="eastAsia"/>
                      <w:lang w:val="en-US" w:eastAsia="zh-CN" w:bidi="ar-SA"/>
                    </w:rPr>
                    <w:t>本项目生产过程产生的废塑料、废包装物、废金属等一般固体废物，外售物资回收公司回收再利用</w:t>
                  </w:r>
                </w:p>
              </w:tc>
              <w:tc>
                <w:tcPr>
                  <w:tcW w:w="763" w:type="dxa"/>
                  <w:vAlign w:val="center"/>
                </w:tcPr>
                <w:p w14:paraId="77ACBF55">
                  <w:pPr>
                    <w:pStyle w:val="8"/>
                    <w:bidi w:val="0"/>
                    <w:rPr>
                      <w:rFonts w:hint="default"/>
                      <w:lang w:val="en-US" w:eastAsia="zh-CN" w:bidi="ar-SA"/>
                    </w:rPr>
                  </w:pPr>
                  <w:r>
                    <w:rPr>
                      <w:rFonts w:hint="eastAsia"/>
                      <w:lang w:val="en-US" w:eastAsia="zh-CN" w:bidi="ar-SA"/>
                    </w:rPr>
                    <w:t>符合</w:t>
                  </w:r>
                </w:p>
              </w:tc>
            </w:tr>
            <w:tr w14:paraId="71735A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Merge w:val="continue"/>
                  <w:vAlign w:val="center"/>
                </w:tcPr>
                <w:p w14:paraId="158FFB87">
                  <w:pPr>
                    <w:pStyle w:val="8"/>
                    <w:bidi w:val="0"/>
                    <w:rPr>
                      <w:rFonts w:hint="eastAsia"/>
                      <w:lang w:val="en-US" w:eastAsia="zh-CN" w:bidi="ar-SA"/>
                    </w:rPr>
                  </w:pPr>
                </w:p>
              </w:tc>
              <w:tc>
                <w:tcPr>
                  <w:tcW w:w="584" w:type="dxa"/>
                  <w:gridSpan w:val="2"/>
                  <w:vAlign w:val="center"/>
                </w:tcPr>
                <w:p w14:paraId="6ACF540C">
                  <w:pPr>
                    <w:pStyle w:val="8"/>
                    <w:bidi w:val="0"/>
                    <w:rPr>
                      <w:rFonts w:hint="eastAsia"/>
                      <w:lang w:val="en-US" w:eastAsia="zh-CN" w:bidi="ar-SA"/>
                    </w:rPr>
                  </w:pPr>
                  <w:r>
                    <w:rPr>
                      <w:rFonts w:hint="eastAsia"/>
                      <w:lang w:val="en-US" w:eastAsia="zh-CN" w:bidi="ar-SA"/>
                    </w:rPr>
                    <w:t>安全处置措施</w:t>
                  </w:r>
                </w:p>
              </w:tc>
              <w:tc>
                <w:tcPr>
                  <w:tcW w:w="3460" w:type="dxa"/>
                  <w:vAlign w:val="center"/>
                </w:tcPr>
                <w:p w14:paraId="202868FF">
                  <w:pPr>
                    <w:pStyle w:val="8"/>
                    <w:bidi w:val="0"/>
                    <w:rPr>
                      <w:rFonts w:hint="default"/>
                      <w:lang w:val="en-US" w:eastAsia="zh-CN" w:bidi="ar-SA"/>
                    </w:rPr>
                  </w:pPr>
                  <w:r>
                    <w:rPr>
                      <w:rFonts w:hint="default"/>
                      <w:lang w:val="en-US" w:eastAsia="zh-CN" w:bidi="ar-SA"/>
                    </w:rPr>
                    <w:t>印刷生产中产生的危险废物，应委托有资质的单位进行危险废物处置，以满足GB18597和《危险废物转移联单管理办法》等文件的要求</w:t>
                  </w:r>
                </w:p>
              </w:tc>
              <w:tc>
                <w:tcPr>
                  <w:tcW w:w="2040" w:type="dxa"/>
                  <w:vAlign w:val="center"/>
                </w:tcPr>
                <w:p w14:paraId="0B4392C3">
                  <w:pPr>
                    <w:pStyle w:val="8"/>
                    <w:bidi w:val="0"/>
                    <w:rPr>
                      <w:rFonts w:hint="eastAsia"/>
                      <w:lang w:val="en-US" w:eastAsia="zh-CN" w:bidi="ar-SA"/>
                    </w:rPr>
                  </w:pPr>
                  <w:r>
                    <w:rPr>
                      <w:rFonts w:hint="eastAsia"/>
                      <w:lang w:val="en-US" w:eastAsia="zh-CN" w:bidi="ar-SA"/>
                    </w:rPr>
                    <w:t>本项目产生的危废暂存于危废暂存间，定期委托有资质单位清运处理，满足GB18597和《危险废物转移联单管理办法》等文件的要求</w:t>
                  </w:r>
                </w:p>
              </w:tc>
              <w:tc>
                <w:tcPr>
                  <w:tcW w:w="763" w:type="dxa"/>
                  <w:vAlign w:val="center"/>
                </w:tcPr>
                <w:p w14:paraId="08238581">
                  <w:pPr>
                    <w:pStyle w:val="8"/>
                    <w:bidi w:val="0"/>
                    <w:rPr>
                      <w:rFonts w:hint="default"/>
                      <w:lang w:val="en-US" w:eastAsia="zh-CN" w:bidi="ar-SA"/>
                    </w:rPr>
                  </w:pPr>
                  <w:r>
                    <w:rPr>
                      <w:rFonts w:hint="eastAsia"/>
                      <w:lang w:val="en-US" w:eastAsia="zh-CN" w:bidi="ar-SA"/>
                    </w:rPr>
                    <w:t>符合</w:t>
                  </w:r>
                </w:p>
              </w:tc>
            </w:tr>
            <w:tr w14:paraId="4A608F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Align w:val="center"/>
                </w:tcPr>
                <w:p w14:paraId="5E49DDCE">
                  <w:pPr>
                    <w:pStyle w:val="8"/>
                    <w:bidi w:val="0"/>
                    <w:rPr>
                      <w:rFonts w:hint="eastAsia"/>
                      <w:lang w:val="en-US" w:eastAsia="zh-CN" w:bidi="ar-SA"/>
                    </w:rPr>
                  </w:pPr>
                  <w:r>
                    <w:rPr>
                      <w:rFonts w:hint="eastAsia"/>
                      <w:lang w:val="en-US" w:eastAsia="zh-CN" w:bidi="ar-SA"/>
                    </w:rPr>
                    <w:t>噪声污染治理技术</w:t>
                  </w:r>
                </w:p>
              </w:tc>
              <w:tc>
                <w:tcPr>
                  <w:tcW w:w="4044" w:type="dxa"/>
                  <w:gridSpan w:val="3"/>
                  <w:vAlign w:val="center"/>
                </w:tcPr>
                <w:p w14:paraId="7A00EAE1">
                  <w:pPr>
                    <w:pStyle w:val="8"/>
                    <w:bidi w:val="0"/>
                    <w:rPr>
                      <w:rFonts w:hint="default"/>
                      <w:lang w:val="en-US" w:eastAsia="zh-CN" w:bidi="ar-SA"/>
                    </w:rPr>
                  </w:pPr>
                  <w:r>
                    <w:rPr>
                      <w:rFonts w:hint="default"/>
                      <w:lang w:val="en-US" w:eastAsia="zh-CN" w:bidi="ar-SA"/>
                    </w:rPr>
                    <w:t>企业规划布局宜使主要噪声源远离厂界和噪声敏感点。由印刷生产设备和辅助设备的振动、摩擦和撞击等引起的机械噪声，可采取减振、隔声措施，如对设备加装减振垫、隔声罩或将某些设备传动的硬件连接改为软件连接</w:t>
                  </w:r>
                  <w:r>
                    <w:rPr>
                      <w:rFonts w:hint="eastAsia"/>
                      <w:lang w:val="en-US" w:eastAsia="zh-CN" w:bidi="ar-SA"/>
                    </w:rPr>
                    <w:t>；</w:t>
                  </w:r>
                  <w:r>
                    <w:rPr>
                      <w:rFonts w:hint="default"/>
                      <w:lang w:val="en-US" w:eastAsia="zh-CN" w:bidi="ar-SA"/>
                    </w:rPr>
                    <w:t>车间内可采取吸声和隔声等降噪措施</w:t>
                  </w:r>
                  <w:r>
                    <w:rPr>
                      <w:rFonts w:hint="eastAsia"/>
                      <w:lang w:val="en-US" w:eastAsia="zh-CN" w:bidi="ar-SA"/>
                    </w:rPr>
                    <w:t>：</w:t>
                  </w:r>
                  <w:r>
                    <w:rPr>
                      <w:rFonts w:hint="default"/>
                      <w:lang w:val="en-US" w:eastAsia="zh-CN" w:bidi="ar-SA"/>
                    </w:rPr>
                    <w:t>对于空气动力性</w:t>
                  </w:r>
                  <w:r>
                    <w:rPr>
                      <w:rFonts w:hint="eastAsia"/>
                      <w:lang w:val="en-US" w:eastAsia="zh-CN" w:bidi="ar-SA"/>
                    </w:rPr>
                    <w:t>噪声</w:t>
                  </w:r>
                  <w:r>
                    <w:rPr>
                      <w:rFonts w:hint="default"/>
                      <w:lang w:val="en-US" w:eastAsia="zh-CN" w:bidi="ar-SA"/>
                    </w:rPr>
                    <w:t>，可采取安装消声器等措施</w:t>
                  </w:r>
                </w:p>
              </w:tc>
              <w:tc>
                <w:tcPr>
                  <w:tcW w:w="2040" w:type="dxa"/>
                  <w:vAlign w:val="center"/>
                </w:tcPr>
                <w:p w14:paraId="28AD79BF">
                  <w:pPr>
                    <w:pStyle w:val="8"/>
                    <w:bidi w:val="0"/>
                    <w:rPr>
                      <w:rFonts w:hint="eastAsia"/>
                      <w:lang w:val="en-US" w:eastAsia="zh-CN" w:bidi="ar-SA"/>
                    </w:rPr>
                  </w:pPr>
                  <w:r>
                    <w:rPr>
                      <w:rFonts w:hint="eastAsia"/>
                      <w:lang w:val="en-US" w:eastAsia="zh-CN" w:bidi="ar-SA"/>
                    </w:rPr>
                    <w:t>本项目高噪声设备布置在厂区中间位置，印刷设备采取减振、隔声措施，风机等采取安装消声器等降噪措施</w:t>
                  </w:r>
                </w:p>
              </w:tc>
              <w:tc>
                <w:tcPr>
                  <w:tcW w:w="763" w:type="dxa"/>
                  <w:vAlign w:val="center"/>
                </w:tcPr>
                <w:p w14:paraId="0C30F88B">
                  <w:pPr>
                    <w:pStyle w:val="8"/>
                    <w:bidi w:val="0"/>
                    <w:rPr>
                      <w:rFonts w:hint="default"/>
                      <w:lang w:val="en-US" w:eastAsia="zh-CN" w:bidi="ar-SA"/>
                    </w:rPr>
                  </w:pPr>
                  <w:r>
                    <w:rPr>
                      <w:rFonts w:hint="eastAsia"/>
                      <w:lang w:val="en-US" w:eastAsia="zh-CN" w:bidi="ar-SA"/>
                    </w:rPr>
                    <w:t>符合</w:t>
                  </w:r>
                </w:p>
              </w:tc>
            </w:tr>
            <w:tr w14:paraId="23FEC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Merge w:val="restart"/>
                  <w:vAlign w:val="center"/>
                </w:tcPr>
                <w:p w14:paraId="5BB78134">
                  <w:pPr>
                    <w:pStyle w:val="8"/>
                    <w:bidi w:val="0"/>
                    <w:rPr>
                      <w:rFonts w:hint="default"/>
                      <w:lang w:val="en-US" w:eastAsia="zh-CN" w:bidi="ar-SA"/>
                    </w:rPr>
                  </w:pPr>
                  <w:r>
                    <w:rPr>
                      <w:rFonts w:hint="eastAsia"/>
                      <w:lang w:val="en-US" w:eastAsia="zh-CN" w:bidi="ar-SA"/>
                    </w:rPr>
                    <w:t>环境管理措施</w:t>
                  </w:r>
                </w:p>
              </w:tc>
              <w:tc>
                <w:tcPr>
                  <w:tcW w:w="527" w:type="dxa"/>
                  <w:vMerge w:val="restart"/>
                  <w:vAlign w:val="center"/>
                </w:tcPr>
                <w:p w14:paraId="1559D9BC">
                  <w:pPr>
                    <w:pStyle w:val="8"/>
                    <w:bidi w:val="0"/>
                    <w:rPr>
                      <w:rFonts w:hint="default"/>
                      <w:lang w:val="en-US" w:eastAsia="zh-CN" w:bidi="ar-SA"/>
                    </w:rPr>
                  </w:pPr>
                  <w:r>
                    <w:rPr>
                      <w:rFonts w:hint="eastAsia"/>
                      <w:lang w:val="en-US" w:eastAsia="zh-CN" w:bidi="ar-SA"/>
                    </w:rPr>
                    <w:t>一般原则</w:t>
                  </w:r>
                </w:p>
              </w:tc>
              <w:tc>
                <w:tcPr>
                  <w:tcW w:w="3517" w:type="dxa"/>
                  <w:gridSpan w:val="2"/>
                  <w:vAlign w:val="center"/>
                </w:tcPr>
                <w:p w14:paraId="41C83E76">
                  <w:pPr>
                    <w:pStyle w:val="8"/>
                    <w:bidi w:val="0"/>
                    <w:rPr>
                      <w:rFonts w:hint="default"/>
                      <w:lang w:val="en-US" w:eastAsia="zh-CN" w:bidi="ar-SA"/>
                    </w:rPr>
                  </w:pPr>
                  <w:r>
                    <w:rPr>
                      <w:rFonts w:hint="default"/>
                      <w:lang w:val="en-US" w:eastAsia="zh-CN" w:bidi="ar-SA"/>
                    </w:rPr>
                    <w:t>企业应根据实际情况优先采用污染预防技术，若仍无法稳定达标排放，应采用适合的末端治理技术</w:t>
                  </w:r>
                </w:p>
              </w:tc>
              <w:tc>
                <w:tcPr>
                  <w:tcW w:w="2040" w:type="dxa"/>
                  <w:vAlign w:val="center"/>
                </w:tcPr>
                <w:p w14:paraId="00404A79">
                  <w:pPr>
                    <w:pStyle w:val="8"/>
                    <w:bidi w:val="0"/>
                    <w:rPr>
                      <w:rFonts w:hint="default"/>
                      <w:lang w:val="en-US" w:eastAsia="zh-CN" w:bidi="ar-SA"/>
                    </w:rPr>
                  </w:pPr>
                  <w:r>
                    <w:rPr>
                      <w:rFonts w:hint="eastAsia"/>
                      <w:lang w:val="en-US" w:eastAsia="zh-CN" w:bidi="ar-SA"/>
                    </w:rPr>
                    <w:t>项目印刷工序采用的水性油墨属于低VOCs含量油墨（VOCs含量＜0.1%），属于低（无）VOCs含量原辅材料替代，印刷废气无组织排放</w:t>
                  </w:r>
                </w:p>
              </w:tc>
              <w:tc>
                <w:tcPr>
                  <w:tcW w:w="763" w:type="dxa"/>
                  <w:vAlign w:val="center"/>
                </w:tcPr>
                <w:p w14:paraId="5D85EA53">
                  <w:pPr>
                    <w:pStyle w:val="8"/>
                    <w:bidi w:val="0"/>
                    <w:rPr>
                      <w:rFonts w:hint="default"/>
                      <w:lang w:val="en-US" w:eastAsia="zh-CN" w:bidi="ar-SA"/>
                    </w:rPr>
                  </w:pPr>
                  <w:r>
                    <w:rPr>
                      <w:rFonts w:hint="eastAsia"/>
                      <w:lang w:val="en-US" w:eastAsia="zh-CN" w:bidi="ar-SA"/>
                    </w:rPr>
                    <w:t>符合</w:t>
                  </w:r>
                </w:p>
              </w:tc>
            </w:tr>
            <w:tr w14:paraId="38ADC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Merge w:val="continue"/>
                  <w:vAlign w:val="center"/>
                </w:tcPr>
                <w:p w14:paraId="730E2F89">
                  <w:pPr>
                    <w:pStyle w:val="8"/>
                    <w:bidi w:val="0"/>
                    <w:rPr>
                      <w:rFonts w:hint="eastAsia"/>
                      <w:lang w:val="en-US" w:eastAsia="zh-CN" w:bidi="ar-SA"/>
                    </w:rPr>
                  </w:pPr>
                </w:p>
              </w:tc>
              <w:tc>
                <w:tcPr>
                  <w:tcW w:w="527" w:type="dxa"/>
                  <w:vMerge w:val="continue"/>
                  <w:vAlign w:val="center"/>
                </w:tcPr>
                <w:p w14:paraId="0AA0AE6B">
                  <w:pPr>
                    <w:pStyle w:val="8"/>
                    <w:bidi w:val="0"/>
                    <w:rPr>
                      <w:rFonts w:hint="default"/>
                      <w:lang w:val="en-US" w:eastAsia="zh-CN" w:bidi="ar-SA"/>
                    </w:rPr>
                  </w:pPr>
                </w:p>
              </w:tc>
              <w:tc>
                <w:tcPr>
                  <w:tcW w:w="3517" w:type="dxa"/>
                  <w:gridSpan w:val="2"/>
                  <w:vAlign w:val="center"/>
                </w:tcPr>
                <w:p w14:paraId="0127997F">
                  <w:pPr>
                    <w:pStyle w:val="8"/>
                    <w:bidi w:val="0"/>
                    <w:rPr>
                      <w:rFonts w:hint="default"/>
                      <w:lang w:val="en-US" w:eastAsia="zh-CN" w:bidi="ar-SA"/>
                    </w:rPr>
                  </w:pPr>
                  <w:r>
                    <w:rPr>
                      <w:rFonts w:hint="default"/>
                      <w:lang w:val="en-US" w:eastAsia="zh-CN" w:bidi="ar-SA"/>
                    </w:rPr>
                    <w:t>包装印刷产品应优化设计，在满足产品功能的前提下尽量减少图文部分覆盖比例、印刷色数、墨层厚度及复合层数</w:t>
                  </w:r>
                </w:p>
              </w:tc>
              <w:tc>
                <w:tcPr>
                  <w:tcW w:w="2040" w:type="dxa"/>
                  <w:vAlign w:val="center"/>
                </w:tcPr>
                <w:p w14:paraId="6BECBAC5">
                  <w:pPr>
                    <w:pStyle w:val="8"/>
                    <w:bidi w:val="0"/>
                    <w:rPr>
                      <w:rFonts w:hint="eastAsia"/>
                      <w:lang w:val="en-US" w:eastAsia="zh-CN" w:bidi="ar-SA"/>
                    </w:rPr>
                  </w:pPr>
                  <w:r>
                    <w:rPr>
                      <w:rFonts w:hint="eastAsia"/>
                      <w:lang w:val="en-US" w:eastAsia="zh-CN" w:bidi="ar-SA"/>
                    </w:rPr>
                    <w:t>本项目印刷色数最大为5色，墨层厚度低于5</w:t>
                  </w:r>
                  <w:r>
                    <w:rPr>
                      <w:rFonts w:hint="default"/>
                      <w:lang w:val="en-US" w:eastAsia="zh-CN" w:bidi="ar-SA"/>
                    </w:rPr>
                    <w:t>μ</w:t>
                  </w:r>
                  <w:r>
                    <w:rPr>
                      <w:rFonts w:hint="eastAsia"/>
                      <w:lang w:val="en-US" w:eastAsia="zh-CN" w:bidi="ar-SA"/>
                    </w:rPr>
                    <w:t>m</w:t>
                  </w:r>
                </w:p>
              </w:tc>
              <w:tc>
                <w:tcPr>
                  <w:tcW w:w="763" w:type="dxa"/>
                  <w:vAlign w:val="center"/>
                </w:tcPr>
                <w:p w14:paraId="6EDC4F68">
                  <w:pPr>
                    <w:pStyle w:val="8"/>
                    <w:bidi w:val="0"/>
                    <w:rPr>
                      <w:rFonts w:hint="default"/>
                      <w:lang w:val="en-US" w:eastAsia="zh-CN" w:bidi="ar-SA"/>
                    </w:rPr>
                  </w:pPr>
                  <w:r>
                    <w:rPr>
                      <w:rFonts w:hint="eastAsia"/>
                      <w:lang w:val="en-US" w:eastAsia="zh-CN" w:bidi="ar-SA"/>
                    </w:rPr>
                    <w:t>符合</w:t>
                  </w:r>
                </w:p>
              </w:tc>
            </w:tr>
            <w:tr w14:paraId="75ACF2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Merge w:val="continue"/>
                  <w:vAlign w:val="center"/>
                </w:tcPr>
                <w:p w14:paraId="658C272D">
                  <w:pPr>
                    <w:pStyle w:val="8"/>
                    <w:bidi w:val="0"/>
                    <w:rPr>
                      <w:rFonts w:hint="eastAsia"/>
                      <w:lang w:val="en-US" w:eastAsia="zh-CN" w:bidi="ar-SA"/>
                    </w:rPr>
                  </w:pPr>
                </w:p>
              </w:tc>
              <w:tc>
                <w:tcPr>
                  <w:tcW w:w="527" w:type="dxa"/>
                  <w:vMerge w:val="continue"/>
                  <w:vAlign w:val="center"/>
                </w:tcPr>
                <w:p w14:paraId="2CC28655">
                  <w:pPr>
                    <w:pStyle w:val="8"/>
                    <w:bidi w:val="0"/>
                    <w:rPr>
                      <w:rFonts w:hint="default"/>
                      <w:lang w:val="en-US" w:eastAsia="zh-CN" w:bidi="ar-SA"/>
                    </w:rPr>
                  </w:pPr>
                </w:p>
              </w:tc>
              <w:tc>
                <w:tcPr>
                  <w:tcW w:w="3517" w:type="dxa"/>
                  <w:gridSpan w:val="2"/>
                  <w:vAlign w:val="center"/>
                </w:tcPr>
                <w:p w14:paraId="0F65FA54">
                  <w:pPr>
                    <w:pStyle w:val="8"/>
                    <w:bidi w:val="0"/>
                    <w:rPr>
                      <w:rFonts w:hint="default"/>
                      <w:lang w:val="en-US" w:eastAsia="zh-CN" w:bidi="ar-SA"/>
                    </w:rPr>
                  </w:pPr>
                  <w:r>
                    <w:rPr>
                      <w:rFonts w:hint="default"/>
                      <w:lang w:val="en-US" w:eastAsia="zh-CN" w:bidi="ar-SA"/>
                    </w:rPr>
                    <w:t>新建、改建、扩建项目应优先选择平版印刷、水性凸版印刷等污染物产生水平较低的印刷工艺</w:t>
                  </w:r>
                </w:p>
              </w:tc>
              <w:tc>
                <w:tcPr>
                  <w:tcW w:w="2040" w:type="dxa"/>
                  <w:vAlign w:val="center"/>
                </w:tcPr>
                <w:p w14:paraId="349A8D16">
                  <w:pPr>
                    <w:pStyle w:val="8"/>
                    <w:bidi w:val="0"/>
                    <w:rPr>
                      <w:rFonts w:hint="default"/>
                      <w:lang w:val="en-US" w:eastAsia="zh-CN" w:bidi="ar-SA"/>
                    </w:rPr>
                  </w:pPr>
                  <w:r>
                    <w:rPr>
                      <w:rFonts w:hint="eastAsia"/>
                      <w:lang w:val="en-US" w:eastAsia="zh-CN" w:bidi="ar-SA"/>
                    </w:rPr>
                    <w:t>本项目选用水性凹版印刷工艺，优先选用挥发性有机废气产生量较小低挥发性水性油墨（VOCs含量＜0.1%），为低（无）VOCs含量原辅材料替代，污染物产生水平较低</w:t>
                  </w:r>
                </w:p>
              </w:tc>
              <w:tc>
                <w:tcPr>
                  <w:tcW w:w="763" w:type="dxa"/>
                  <w:vAlign w:val="center"/>
                </w:tcPr>
                <w:p w14:paraId="3BBA3BD0">
                  <w:pPr>
                    <w:pStyle w:val="8"/>
                    <w:bidi w:val="0"/>
                    <w:rPr>
                      <w:rFonts w:hint="default"/>
                      <w:lang w:val="en-US" w:eastAsia="zh-CN" w:bidi="ar-SA"/>
                    </w:rPr>
                  </w:pPr>
                  <w:r>
                    <w:rPr>
                      <w:rFonts w:hint="eastAsia"/>
                      <w:lang w:val="en-US" w:eastAsia="zh-CN" w:bidi="ar-SA"/>
                    </w:rPr>
                    <w:t>符合</w:t>
                  </w:r>
                </w:p>
              </w:tc>
            </w:tr>
            <w:tr w14:paraId="7BB42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98" w:type="dxa"/>
                  <w:vMerge w:val="continue"/>
                  <w:vAlign w:val="center"/>
                </w:tcPr>
                <w:p w14:paraId="0B7DA43B">
                  <w:pPr>
                    <w:pStyle w:val="8"/>
                    <w:bidi w:val="0"/>
                    <w:rPr>
                      <w:rFonts w:hint="eastAsia"/>
                      <w:lang w:val="en-US" w:eastAsia="zh-CN" w:bidi="ar-SA"/>
                    </w:rPr>
                  </w:pPr>
                </w:p>
              </w:tc>
              <w:tc>
                <w:tcPr>
                  <w:tcW w:w="527" w:type="dxa"/>
                  <w:vAlign w:val="center"/>
                </w:tcPr>
                <w:p w14:paraId="34EEA8CD">
                  <w:pPr>
                    <w:pStyle w:val="8"/>
                    <w:bidi w:val="0"/>
                    <w:rPr>
                      <w:rFonts w:hint="default"/>
                      <w:lang w:val="en-US" w:eastAsia="zh-CN" w:bidi="ar-SA"/>
                    </w:rPr>
                  </w:pPr>
                  <w:r>
                    <w:rPr>
                      <w:rFonts w:hint="eastAsia"/>
                      <w:lang w:val="en-US" w:eastAsia="zh-CN" w:bidi="ar-SA"/>
                    </w:rPr>
                    <w:t>环境管理制度</w:t>
                  </w:r>
                </w:p>
              </w:tc>
              <w:tc>
                <w:tcPr>
                  <w:tcW w:w="3517" w:type="dxa"/>
                  <w:gridSpan w:val="2"/>
                  <w:vAlign w:val="center"/>
                </w:tcPr>
                <w:p w14:paraId="19CC9DEE">
                  <w:pPr>
                    <w:pStyle w:val="8"/>
                    <w:bidi w:val="0"/>
                    <w:rPr>
                      <w:rFonts w:hint="default"/>
                      <w:lang w:val="en-US" w:eastAsia="zh-CN" w:bidi="ar-SA"/>
                    </w:rPr>
                  </w:pPr>
                  <w:r>
                    <w:rPr>
                      <w:rFonts w:hint="default"/>
                      <w:lang w:val="en-US" w:eastAsia="zh-CN" w:bidi="ar-SA"/>
                    </w:rPr>
                    <w:t>企业应按照HJ944的要求建立台账</w:t>
                  </w:r>
                  <w:r>
                    <w:rPr>
                      <w:rFonts w:hint="eastAsia"/>
                      <w:lang w:val="en-US" w:eastAsia="zh-CN" w:bidi="ar-SA"/>
                    </w:rPr>
                    <w:t>，</w:t>
                  </w:r>
                  <w:r>
                    <w:rPr>
                      <w:rFonts w:hint="default"/>
                      <w:lang w:val="en-US" w:eastAsia="zh-CN" w:bidi="ar-SA"/>
                    </w:rPr>
                    <w:t>记录含VOCs原辅材料的名称、采购量、使用量、回收量、废弃量、去向、VOCs含量</w:t>
                  </w:r>
                  <w:r>
                    <w:rPr>
                      <w:rFonts w:hint="eastAsia"/>
                      <w:lang w:val="en-US" w:eastAsia="zh-CN" w:bidi="ar-SA"/>
                    </w:rPr>
                    <w:t>，</w:t>
                  </w:r>
                  <w:r>
                    <w:rPr>
                      <w:rFonts w:hint="default"/>
                      <w:lang w:val="en-US" w:eastAsia="zh-CN" w:bidi="ar-SA"/>
                    </w:rPr>
                    <w:t>污染治理设施的工艺流程设计参数、投运时间、启停时间、温度风量，过滤材料更换时间和更换量，吸附剂脱附周期、更换时间和更换量，催</w:t>
                  </w:r>
                </w:p>
                <w:p w14:paraId="67A22B72">
                  <w:pPr>
                    <w:pStyle w:val="8"/>
                    <w:bidi w:val="0"/>
                    <w:rPr>
                      <w:rFonts w:hint="default"/>
                      <w:lang w:val="en-US" w:eastAsia="zh-CN" w:bidi="ar-SA"/>
                    </w:rPr>
                  </w:pPr>
                  <w:r>
                    <w:rPr>
                      <w:rFonts w:hint="default"/>
                      <w:lang w:val="en-US" w:eastAsia="zh-CN" w:bidi="ar-SA"/>
                    </w:rPr>
                    <w:t>化剂更换时间和更换量，以及溶剂回收量等信息。台账保存期限不少于三年</w:t>
                  </w:r>
                </w:p>
              </w:tc>
              <w:tc>
                <w:tcPr>
                  <w:tcW w:w="2040" w:type="dxa"/>
                  <w:vAlign w:val="center"/>
                </w:tcPr>
                <w:p w14:paraId="5A7D9B4B">
                  <w:pPr>
                    <w:pStyle w:val="8"/>
                    <w:bidi w:val="0"/>
                    <w:rPr>
                      <w:rFonts w:hint="eastAsia"/>
                      <w:lang w:val="en-US" w:eastAsia="zh-CN" w:bidi="ar-SA"/>
                    </w:rPr>
                  </w:pPr>
                  <w:r>
                    <w:rPr>
                      <w:rFonts w:hint="eastAsia"/>
                      <w:lang w:val="en-US" w:eastAsia="zh-CN" w:bidi="ar-SA"/>
                    </w:rPr>
                    <w:t>本项目企业按照环境管理制度要求制定台账，台账保存期限不少于三年</w:t>
                  </w:r>
                </w:p>
              </w:tc>
              <w:tc>
                <w:tcPr>
                  <w:tcW w:w="763" w:type="dxa"/>
                  <w:vAlign w:val="center"/>
                </w:tcPr>
                <w:p w14:paraId="2255CBB4">
                  <w:pPr>
                    <w:pStyle w:val="8"/>
                    <w:bidi w:val="0"/>
                    <w:rPr>
                      <w:rFonts w:hint="default"/>
                      <w:lang w:val="en-US" w:eastAsia="zh-CN" w:bidi="ar-SA"/>
                    </w:rPr>
                  </w:pPr>
                  <w:r>
                    <w:rPr>
                      <w:rFonts w:hint="eastAsia"/>
                      <w:lang w:val="en-US" w:eastAsia="zh-CN" w:bidi="ar-SA"/>
                    </w:rPr>
                    <w:t>符合</w:t>
                  </w:r>
                </w:p>
              </w:tc>
            </w:tr>
          </w:tbl>
          <w:p w14:paraId="1932AC67">
            <w:pPr>
              <w:bidi w:val="0"/>
              <w:rPr>
                <w:rFonts w:hint="default"/>
                <w:b/>
                <w:bCs/>
                <w:lang w:val="en-US" w:eastAsia="zh-CN"/>
              </w:rPr>
            </w:pPr>
            <w:r>
              <w:rPr>
                <w:rFonts w:hint="eastAsia"/>
                <w:b/>
                <w:bCs/>
                <w:lang w:val="en-US" w:eastAsia="zh-CN"/>
              </w:rPr>
              <w:t>7、与《包装印刷业有机废气治理工程技术规范》符合性分析</w:t>
            </w:r>
          </w:p>
          <w:p w14:paraId="146B5374">
            <w:pPr>
              <w:pStyle w:val="7"/>
              <w:bidi w:val="0"/>
              <w:rPr>
                <w:rFonts w:hint="eastAsia"/>
                <w:lang w:val="en-US" w:eastAsia="zh-CN"/>
              </w:rPr>
            </w:pPr>
            <w:r>
              <w:rPr>
                <w:rFonts w:hint="eastAsia"/>
                <w:lang w:val="en-US" w:eastAsia="zh-CN"/>
              </w:rPr>
              <w:t>表1-8  项目与《包装印刷业有机废气治理工程技术规范》符合性分析</w:t>
            </w:r>
          </w:p>
          <w:tbl>
            <w:tblPr>
              <w:tblStyle w:val="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032"/>
              <w:gridCol w:w="3622"/>
              <w:gridCol w:w="1944"/>
              <w:gridCol w:w="848"/>
            </w:tblGrid>
            <w:tr w14:paraId="64CA44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Align w:val="center"/>
                </w:tcPr>
                <w:p w14:paraId="568431CC">
                  <w:pPr>
                    <w:pStyle w:val="8"/>
                    <w:bidi w:val="0"/>
                    <w:rPr>
                      <w:rFonts w:hint="default"/>
                      <w:b/>
                      <w:bCs/>
                      <w:lang w:val="en-US" w:eastAsia="zh-CN" w:bidi="ar-SA"/>
                    </w:rPr>
                  </w:pPr>
                  <w:r>
                    <w:rPr>
                      <w:rFonts w:hint="eastAsia"/>
                      <w:b/>
                      <w:bCs/>
                      <w:lang w:val="en-US" w:eastAsia="zh-CN" w:bidi="ar-SA"/>
                    </w:rPr>
                    <w:t>项目</w:t>
                  </w:r>
                </w:p>
              </w:tc>
              <w:tc>
                <w:tcPr>
                  <w:tcW w:w="3622" w:type="dxa"/>
                  <w:vAlign w:val="center"/>
                </w:tcPr>
                <w:p w14:paraId="71770387">
                  <w:pPr>
                    <w:pStyle w:val="8"/>
                    <w:bidi w:val="0"/>
                    <w:rPr>
                      <w:rFonts w:hint="default"/>
                      <w:b/>
                      <w:bCs/>
                      <w:lang w:val="en-US" w:eastAsia="zh-CN" w:bidi="ar-SA"/>
                    </w:rPr>
                  </w:pPr>
                  <w:r>
                    <w:rPr>
                      <w:rFonts w:hint="eastAsia"/>
                      <w:b/>
                      <w:bCs/>
                      <w:lang w:val="en-US" w:eastAsia="zh-CN" w:bidi="ar-SA"/>
                    </w:rPr>
                    <w:t>要求</w:t>
                  </w:r>
                </w:p>
              </w:tc>
              <w:tc>
                <w:tcPr>
                  <w:tcW w:w="1944" w:type="dxa"/>
                  <w:vAlign w:val="center"/>
                </w:tcPr>
                <w:p w14:paraId="0A34EC4E">
                  <w:pPr>
                    <w:pStyle w:val="8"/>
                    <w:bidi w:val="0"/>
                    <w:rPr>
                      <w:rFonts w:hint="default"/>
                      <w:b/>
                      <w:bCs/>
                      <w:lang w:val="en-US" w:eastAsia="zh-CN" w:bidi="ar-SA"/>
                    </w:rPr>
                  </w:pPr>
                  <w:r>
                    <w:rPr>
                      <w:rFonts w:hint="eastAsia"/>
                      <w:b/>
                      <w:bCs/>
                      <w:lang w:val="en-US" w:eastAsia="zh-CN" w:bidi="ar-SA"/>
                    </w:rPr>
                    <w:t>本项目建设情况</w:t>
                  </w:r>
                </w:p>
              </w:tc>
              <w:tc>
                <w:tcPr>
                  <w:tcW w:w="848" w:type="dxa"/>
                  <w:vAlign w:val="center"/>
                </w:tcPr>
                <w:p w14:paraId="4975C647">
                  <w:pPr>
                    <w:pStyle w:val="8"/>
                    <w:bidi w:val="0"/>
                    <w:rPr>
                      <w:rFonts w:hint="default"/>
                      <w:b/>
                      <w:bCs/>
                      <w:lang w:val="en-US" w:eastAsia="zh-CN" w:bidi="ar-SA"/>
                    </w:rPr>
                  </w:pPr>
                  <w:r>
                    <w:rPr>
                      <w:rFonts w:hint="eastAsia"/>
                      <w:b/>
                      <w:bCs/>
                      <w:lang w:val="en-US" w:eastAsia="zh-CN" w:bidi="ar-SA"/>
                    </w:rPr>
                    <w:t>符合性</w:t>
                  </w:r>
                </w:p>
              </w:tc>
            </w:tr>
            <w:tr w14:paraId="00C73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restart"/>
                  <w:vAlign w:val="center"/>
                </w:tcPr>
                <w:p w14:paraId="1EDA06E2">
                  <w:pPr>
                    <w:pStyle w:val="8"/>
                    <w:bidi w:val="0"/>
                    <w:rPr>
                      <w:rFonts w:hint="default"/>
                      <w:lang w:val="en-US" w:eastAsia="zh-CN" w:bidi="ar-SA"/>
                    </w:rPr>
                  </w:pPr>
                  <w:r>
                    <w:rPr>
                      <w:rFonts w:hint="eastAsia"/>
                      <w:lang w:val="en-US" w:eastAsia="zh-CN" w:bidi="ar-SA"/>
                    </w:rPr>
                    <w:t>一般规定</w:t>
                  </w:r>
                </w:p>
              </w:tc>
              <w:tc>
                <w:tcPr>
                  <w:tcW w:w="3622" w:type="dxa"/>
                  <w:vAlign w:val="center"/>
                </w:tcPr>
                <w:p w14:paraId="1DF25B70">
                  <w:pPr>
                    <w:pStyle w:val="8"/>
                    <w:bidi w:val="0"/>
                    <w:rPr>
                      <w:rFonts w:hint="default"/>
                      <w:lang w:val="en-US" w:eastAsia="zh-CN" w:bidi="ar-SA"/>
                    </w:rPr>
                  </w:pPr>
                  <w:r>
                    <w:rPr>
                      <w:rFonts w:hint="default"/>
                      <w:lang w:val="en-US" w:eastAsia="zh-CN" w:bidi="ar-SA"/>
                    </w:rPr>
                    <w:t>包装印刷企业通过采用低VOCs含量原辅材料、清洁生产工艺技术</w:t>
                  </w:r>
                  <w:r>
                    <w:rPr>
                      <w:rFonts w:hint="eastAsia"/>
                      <w:lang w:val="en-US" w:eastAsia="zh-CN" w:bidi="ar-SA"/>
                    </w:rPr>
                    <w:t>，</w:t>
                  </w:r>
                  <w:r>
                    <w:rPr>
                      <w:rFonts w:hint="default"/>
                      <w:lang w:val="en-US" w:eastAsia="zh-CN" w:bidi="ar-SA"/>
                    </w:rPr>
                    <w:t>优先从源头减少污染物产生</w:t>
                  </w:r>
                  <w:r>
                    <w:rPr>
                      <w:rFonts w:hint="eastAsia"/>
                      <w:lang w:val="en-US" w:eastAsia="zh-CN" w:bidi="ar-SA"/>
                    </w:rPr>
                    <w:t>：</w:t>
                  </w:r>
                  <w:r>
                    <w:rPr>
                      <w:rFonts w:hint="default"/>
                      <w:lang w:val="en-US" w:eastAsia="zh-CN" w:bidi="ar-SA"/>
                    </w:rPr>
                    <w:t>优选</w:t>
                  </w:r>
                  <w:r>
                    <w:rPr>
                      <w:rFonts w:hint="eastAsia"/>
                      <w:lang w:val="en-US" w:eastAsia="zh-CN" w:bidi="ar-SA"/>
                    </w:rPr>
                    <w:t>回收治理措施</w:t>
                  </w:r>
                  <w:r>
                    <w:rPr>
                      <w:rFonts w:hint="default"/>
                      <w:lang w:val="en-US" w:eastAsia="zh-CN" w:bidi="ar-SA"/>
                    </w:rPr>
                    <w:t>，对可回收的物质、热量等进行回收利用</w:t>
                  </w:r>
                  <w:r>
                    <w:rPr>
                      <w:rFonts w:hint="eastAsia"/>
                      <w:lang w:val="en-US" w:eastAsia="zh-CN" w:bidi="ar-SA"/>
                    </w:rPr>
                    <w:t>；</w:t>
                  </w:r>
                  <w:r>
                    <w:rPr>
                      <w:rFonts w:hint="default"/>
                      <w:lang w:val="en-US" w:eastAsia="zh-CN" w:bidi="ar-SA"/>
                    </w:rPr>
                    <w:t>在达标排放的基础上，采用高效治理技术，最大程度削减污染物排放量。</w:t>
                  </w:r>
                </w:p>
              </w:tc>
              <w:tc>
                <w:tcPr>
                  <w:tcW w:w="1944" w:type="dxa"/>
                  <w:vAlign w:val="center"/>
                </w:tcPr>
                <w:p w14:paraId="30D02B14">
                  <w:pPr>
                    <w:pStyle w:val="8"/>
                    <w:bidi w:val="0"/>
                    <w:rPr>
                      <w:rFonts w:hint="default"/>
                      <w:lang w:val="en-US" w:eastAsia="zh-CN" w:bidi="ar-SA"/>
                    </w:rPr>
                  </w:pPr>
                  <w:r>
                    <w:rPr>
                      <w:rFonts w:hint="default"/>
                      <w:lang w:val="en-US" w:eastAsia="zh-CN" w:bidi="ar-SA"/>
                    </w:rPr>
                    <w:t>项目采用</w:t>
                  </w:r>
                  <w:r>
                    <w:rPr>
                      <w:rFonts w:hint="eastAsia"/>
                      <w:lang w:val="en-US" w:eastAsia="zh-CN" w:bidi="ar-SA"/>
                    </w:rPr>
                    <w:t>红黄蓝绿黑混合水墨（VOCs含量＜0.1%）属于低挥发性原辅材料</w:t>
                  </w:r>
                  <w:r>
                    <w:rPr>
                      <w:rFonts w:hint="default"/>
                      <w:lang w:val="en-US" w:eastAsia="zh-CN" w:bidi="ar-SA"/>
                    </w:rPr>
                    <w:t>，从源头减少污染物产生</w:t>
                  </w:r>
                </w:p>
              </w:tc>
              <w:tc>
                <w:tcPr>
                  <w:tcW w:w="848" w:type="dxa"/>
                  <w:vAlign w:val="center"/>
                </w:tcPr>
                <w:p w14:paraId="772BC4C2">
                  <w:pPr>
                    <w:pStyle w:val="8"/>
                    <w:bidi w:val="0"/>
                    <w:rPr>
                      <w:rFonts w:hint="default"/>
                      <w:lang w:val="en-US" w:eastAsia="zh-CN" w:bidi="ar-SA"/>
                    </w:rPr>
                  </w:pPr>
                  <w:r>
                    <w:rPr>
                      <w:rFonts w:hint="eastAsia"/>
                      <w:lang w:val="en-US" w:eastAsia="zh-CN" w:bidi="ar-SA"/>
                    </w:rPr>
                    <w:t>符合</w:t>
                  </w:r>
                </w:p>
              </w:tc>
            </w:tr>
            <w:tr w14:paraId="1BF8A8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continue"/>
                  <w:vAlign w:val="center"/>
                </w:tcPr>
                <w:p w14:paraId="46E7F1F9">
                  <w:pPr>
                    <w:pStyle w:val="8"/>
                    <w:bidi w:val="0"/>
                    <w:rPr>
                      <w:rFonts w:hint="eastAsia"/>
                      <w:lang w:val="en-US" w:eastAsia="zh-CN" w:bidi="ar-SA"/>
                    </w:rPr>
                  </w:pPr>
                </w:p>
              </w:tc>
              <w:tc>
                <w:tcPr>
                  <w:tcW w:w="3622" w:type="dxa"/>
                  <w:vAlign w:val="center"/>
                </w:tcPr>
                <w:p w14:paraId="7C467AFA">
                  <w:pPr>
                    <w:pStyle w:val="8"/>
                    <w:bidi w:val="0"/>
                    <w:rPr>
                      <w:rFonts w:hint="default"/>
                      <w:lang w:val="en-US" w:eastAsia="zh-CN" w:bidi="ar-SA"/>
                    </w:rPr>
                  </w:pPr>
                  <w:r>
                    <w:rPr>
                      <w:rFonts w:hint="default"/>
                      <w:lang w:val="en-US" w:eastAsia="zh-CN" w:bidi="ar-SA"/>
                    </w:rPr>
                    <w:t>包装印刷企业应按照环境管理规定开展自行监测，重点排污单位应安装大气污染物自动监控设备。</w:t>
                  </w:r>
                </w:p>
              </w:tc>
              <w:tc>
                <w:tcPr>
                  <w:tcW w:w="1944" w:type="dxa"/>
                  <w:vAlign w:val="center"/>
                </w:tcPr>
                <w:p w14:paraId="0630A67C">
                  <w:pPr>
                    <w:pStyle w:val="8"/>
                    <w:bidi w:val="0"/>
                    <w:rPr>
                      <w:rFonts w:hint="default"/>
                      <w:lang w:val="en-US" w:eastAsia="zh-CN" w:bidi="ar-SA"/>
                    </w:rPr>
                  </w:pPr>
                  <w:r>
                    <w:rPr>
                      <w:rFonts w:hint="default"/>
                      <w:lang w:val="en-US" w:eastAsia="zh-CN" w:bidi="ar-SA"/>
                    </w:rPr>
                    <w:t>本项目建成后将按照《排污许可证申请与核发技术规范印刷工业》</w:t>
                  </w:r>
                  <w:r>
                    <w:rPr>
                      <w:rFonts w:hint="eastAsia"/>
                      <w:lang w:val="en-US" w:eastAsia="zh-CN" w:bidi="ar-SA"/>
                    </w:rPr>
                    <w:t>（</w:t>
                  </w:r>
                  <w:r>
                    <w:rPr>
                      <w:rFonts w:hint="default"/>
                      <w:lang w:val="en-US" w:eastAsia="zh-CN" w:bidi="ar-SA"/>
                    </w:rPr>
                    <w:t>HJ1066-2019</w:t>
                  </w:r>
                  <w:r>
                    <w:rPr>
                      <w:rFonts w:hint="eastAsia"/>
                      <w:lang w:val="en-US" w:eastAsia="zh-CN" w:bidi="ar-SA"/>
                    </w:rPr>
                    <w:t>）、《排污许可证申请与核发技术规范橡胶和塑料制品工业》(HJ1122-2020）</w:t>
                  </w:r>
                  <w:r>
                    <w:rPr>
                      <w:rFonts w:hint="default"/>
                      <w:lang w:val="en-US" w:eastAsia="zh-CN" w:bidi="ar-SA"/>
                    </w:rPr>
                    <w:t>规定开展自行监测</w:t>
                  </w:r>
                </w:p>
              </w:tc>
              <w:tc>
                <w:tcPr>
                  <w:tcW w:w="848" w:type="dxa"/>
                  <w:vAlign w:val="center"/>
                </w:tcPr>
                <w:p w14:paraId="36802492">
                  <w:pPr>
                    <w:pStyle w:val="8"/>
                    <w:bidi w:val="0"/>
                    <w:rPr>
                      <w:rFonts w:hint="default"/>
                      <w:lang w:val="en-US" w:eastAsia="zh-CN" w:bidi="ar-SA"/>
                    </w:rPr>
                  </w:pPr>
                  <w:r>
                    <w:rPr>
                      <w:rFonts w:hint="eastAsia"/>
                      <w:lang w:val="en-US" w:eastAsia="zh-CN" w:bidi="ar-SA"/>
                    </w:rPr>
                    <w:t>符合</w:t>
                  </w:r>
                </w:p>
              </w:tc>
            </w:tr>
            <w:tr w14:paraId="2E2B0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restart"/>
                  <w:vAlign w:val="center"/>
                </w:tcPr>
                <w:p w14:paraId="657C8274">
                  <w:pPr>
                    <w:pStyle w:val="8"/>
                    <w:bidi w:val="0"/>
                    <w:rPr>
                      <w:rFonts w:hint="default"/>
                      <w:lang w:val="en-US" w:eastAsia="zh-CN" w:bidi="ar-SA"/>
                    </w:rPr>
                  </w:pPr>
                  <w:r>
                    <w:rPr>
                      <w:rFonts w:hint="eastAsia"/>
                      <w:lang w:val="en-US" w:eastAsia="zh-CN" w:bidi="ar-SA"/>
                    </w:rPr>
                    <w:t>源头消减</w:t>
                  </w:r>
                </w:p>
              </w:tc>
              <w:tc>
                <w:tcPr>
                  <w:tcW w:w="3622" w:type="dxa"/>
                  <w:vAlign w:val="center"/>
                </w:tcPr>
                <w:p w14:paraId="4624BA6A">
                  <w:pPr>
                    <w:pStyle w:val="8"/>
                    <w:bidi w:val="0"/>
                    <w:rPr>
                      <w:rFonts w:hint="default"/>
                      <w:lang w:val="en-US" w:eastAsia="zh-CN" w:bidi="ar-SA"/>
                    </w:rPr>
                  </w:pPr>
                  <w:r>
                    <w:rPr>
                      <w:rFonts w:hint="default"/>
                      <w:lang w:val="en-US" w:eastAsia="zh-CN" w:bidi="ar-SA"/>
                    </w:rPr>
                    <w:t>包装印刷企业宜采用水性油墨、无苯无酮油墨、辐射固化油墨、水性胶粘剂、水性上光油、辐射固化上光油、无醇润版液、环保型清洗剂等清洁原辅材料，减少VOCs的产生量</w:t>
                  </w:r>
                </w:p>
              </w:tc>
              <w:tc>
                <w:tcPr>
                  <w:tcW w:w="1944" w:type="dxa"/>
                  <w:vAlign w:val="center"/>
                </w:tcPr>
                <w:p w14:paraId="6C1FBB17">
                  <w:pPr>
                    <w:pStyle w:val="8"/>
                    <w:bidi w:val="0"/>
                    <w:rPr>
                      <w:rFonts w:hint="default"/>
                      <w:lang w:val="en-US" w:eastAsia="zh-CN" w:bidi="ar-SA"/>
                    </w:rPr>
                  </w:pPr>
                  <w:r>
                    <w:rPr>
                      <w:rFonts w:hint="default"/>
                      <w:lang w:val="en-US" w:eastAsia="zh-CN" w:bidi="ar-SA"/>
                    </w:rPr>
                    <w:t>项目采用</w:t>
                  </w:r>
                  <w:r>
                    <w:rPr>
                      <w:rFonts w:hint="eastAsia"/>
                      <w:lang w:val="en-US" w:eastAsia="zh-CN" w:bidi="ar-SA"/>
                    </w:rPr>
                    <w:t>红黄蓝绿黑混合水墨（VOCs含量＜0.1%）属于低挥发性原辅材料</w:t>
                  </w:r>
                  <w:r>
                    <w:rPr>
                      <w:rFonts w:hint="default"/>
                      <w:lang w:val="en-US" w:eastAsia="zh-CN" w:bidi="ar-SA"/>
                    </w:rPr>
                    <w:t>，从源头</w:t>
                  </w:r>
                  <w:r>
                    <w:rPr>
                      <w:rFonts w:hint="eastAsia"/>
                      <w:lang w:val="en-US" w:eastAsia="zh-CN" w:bidi="ar-SA"/>
                    </w:rPr>
                    <w:t>减少VOCs的产生量。</w:t>
                  </w:r>
                </w:p>
              </w:tc>
              <w:tc>
                <w:tcPr>
                  <w:tcW w:w="848" w:type="dxa"/>
                  <w:vAlign w:val="center"/>
                </w:tcPr>
                <w:p w14:paraId="0F952962">
                  <w:pPr>
                    <w:pStyle w:val="8"/>
                    <w:bidi w:val="0"/>
                    <w:rPr>
                      <w:rFonts w:hint="default"/>
                      <w:lang w:val="en-US" w:eastAsia="zh-CN" w:bidi="ar-SA"/>
                    </w:rPr>
                  </w:pPr>
                  <w:r>
                    <w:rPr>
                      <w:rFonts w:hint="eastAsia"/>
                      <w:lang w:val="en-US" w:eastAsia="zh-CN" w:bidi="ar-SA"/>
                    </w:rPr>
                    <w:t>符合</w:t>
                  </w:r>
                </w:p>
              </w:tc>
            </w:tr>
            <w:tr w14:paraId="64BA8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continue"/>
                  <w:vAlign w:val="center"/>
                </w:tcPr>
                <w:p w14:paraId="7BD115FC">
                  <w:pPr>
                    <w:pStyle w:val="8"/>
                    <w:bidi w:val="0"/>
                    <w:rPr>
                      <w:rFonts w:hint="eastAsia"/>
                      <w:lang w:val="en-US" w:eastAsia="zh-CN" w:bidi="ar-SA"/>
                    </w:rPr>
                  </w:pPr>
                </w:p>
              </w:tc>
              <w:tc>
                <w:tcPr>
                  <w:tcW w:w="3622" w:type="dxa"/>
                  <w:vAlign w:val="center"/>
                </w:tcPr>
                <w:p w14:paraId="1F65B0D6">
                  <w:pPr>
                    <w:pStyle w:val="8"/>
                    <w:bidi w:val="0"/>
                    <w:rPr>
                      <w:rFonts w:hint="default"/>
                      <w:lang w:val="en-US" w:eastAsia="zh-CN" w:bidi="ar-SA"/>
                    </w:rPr>
                  </w:pPr>
                  <w:r>
                    <w:rPr>
                      <w:rFonts w:hint="default"/>
                      <w:lang w:val="en-US" w:eastAsia="zh-CN" w:bidi="ar-SA"/>
                    </w:rPr>
                    <w:t>包装印刷企业宜采用柔版印刷、预涂覆膜、无溶剂复合等清洁生产工艺，减少VOCs的产生量。</w:t>
                  </w:r>
                </w:p>
              </w:tc>
              <w:tc>
                <w:tcPr>
                  <w:tcW w:w="1944" w:type="dxa"/>
                  <w:vAlign w:val="center"/>
                </w:tcPr>
                <w:p w14:paraId="71DCEA62">
                  <w:pPr>
                    <w:pStyle w:val="8"/>
                    <w:bidi w:val="0"/>
                    <w:rPr>
                      <w:rFonts w:hint="default"/>
                      <w:lang w:val="en-US" w:eastAsia="zh-CN" w:bidi="ar-SA"/>
                    </w:rPr>
                  </w:pPr>
                  <w:r>
                    <w:rPr>
                      <w:rFonts w:hint="eastAsia"/>
                      <w:lang w:val="en-US" w:eastAsia="zh-CN" w:bidi="ar-SA"/>
                    </w:rPr>
                    <w:t>项目为水墨凹版印刷，无</w:t>
                  </w:r>
                  <w:r>
                    <w:rPr>
                      <w:rFonts w:hint="default"/>
                      <w:lang w:val="en-US" w:eastAsia="zh-CN" w:bidi="ar-SA"/>
                    </w:rPr>
                    <w:t>预涂覆膜、无溶剂复合</w:t>
                  </w:r>
                  <w:r>
                    <w:rPr>
                      <w:rFonts w:hint="eastAsia"/>
                      <w:lang w:val="en-US" w:eastAsia="zh-CN" w:bidi="ar-SA"/>
                    </w:rPr>
                    <w:t>等工艺</w:t>
                  </w:r>
                </w:p>
              </w:tc>
              <w:tc>
                <w:tcPr>
                  <w:tcW w:w="848" w:type="dxa"/>
                  <w:vAlign w:val="center"/>
                </w:tcPr>
                <w:p w14:paraId="0272FC7A">
                  <w:pPr>
                    <w:pStyle w:val="8"/>
                    <w:bidi w:val="0"/>
                    <w:rPr>
                      <w:rFonts w:hint="default"/>
                      <w:lang w:val="en-US" w:eastAsia="zh-CN" w:bidi="ar-SA"/>
                    </w:rPr>
                  </w:pPr>
                  <w:r>
                    <w:rPr>
                      <w:rFonts w:hint="eastAsia"/>
                      <w:lang w:val="en-US" w:eastAsia="zh-CN" w:bidi="ar-SA"/>
                    </w:rPr>
                    <w:t>符合</w:t>
                  </w:r>
                </w:p>
              </w:tc>
            </w:tr>
            <w:tr w14:paraId="0A466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restart"/>
                  <w:vAlign w:val="center"/>
                </w:tcPr>
                <w:p w14:paraId="618C4627">
                  <w:pPr>
                    <w:pStyle w:val="8"/>
                    <w:bidi w:val="0"/>
                    <w:rPr>
                      <w:rFonts w:hint="default"/>
                      <w:lang w:val="en-US" w:eastAsia="zh-CN" w:bidi="ar-SA"/>
                    </w:rPr>
                  </w:pPr>
                  <w:r>
                    <w:rPr>
                      <w:rFonts w:hint="eastAsia"/>
                      <w:lang w:val="en-US" w:eastAsia="zh-CN" w:bidi="ar-SA"/>
                    </w:rPr>
                    <w:t>工艺选择</w:t>
                  </w:r>
                </w:p>
              </w:tc>
              <w:tc>
                <w:tcPr>
                  <w:tcW w:w="3622" w:type="dxa"/>
                  <w:vAlign w:val="center"/>
                </w:tcPr>
                <w:p w14:paraId="2047493C">
                  <w:pPr>
                    <w:pStyle w:val="8"/>
                    <w:bidi w:val="0"/>
                    <w:rPr>
                      <w:rFonts w:hint="default"/>
                      <w:lang w:val="en-US" w:eastAsia="zh-CN" w:bidi="ar-SA"/>
                    </w:rPr>
                  </w:pPr>
                  <w:r>
                    <w:rPr>
                      <w:rFonts w:hint="default"/>
                      <w:lang w:val="en-US" w:eastAsia="zh-CN" w:bidi="ar-SA"/>
                    </w:rPr>
                    <w:t>根据有机废气排放特点、排放标准及其他环境管理要求，参考HJ1089，通过技术经济可行性分析和安全性评价，确定治理工艺</w:t>
                  </w:r>
                </w:p>
              </w:tc>
              <w:tc>
                <w:tcPr>
                  <w:tcW w:w="1944" w:type="dxa"/>
                  <w:vMerge w:val="restart"/>
                  <w:vAlign w:val="center"/>
                </w:tcPr>
                <w:p w14:paraId="7F3B287A">
                  <w:pPr>
                    <w:pStyle w:val="8"/>
                    <w:bidi w:val="0"/>
                    <w:rPr>
                      <w:rFonts w:hint="default"/>
                      <w:lang w:val="en-US" w:eastAsia="zh-CN" w:bidi="ar-SA"/>
                    </w:rPr>
                  </w:pPr>
                  <w:r>
                    <w:rPr>
                      <w:rFonts w:hint="default"/>
                      <w:lang w:val="en-US" w:eastAsia="zh-CN" w:bidi="ar-SA"/>
                    </w:rPr>
                    <w:t>结合企业自身实际情况，项目从源头控制消减VOCs的产生</w:t>
                  </w:r>
                  <w:r>
                    <w:rPr>
                      <w:rFonts w:hint="eastAsia"/>
                      <w:lang w:val="en-US" w:eastAsia="zh-CN" w:bidi="ar-SA"/>
                    </w:rPr>
                    <w:t>，优先选用低挥发性</w:t>
                  </w:r>
                  <w:r>
                    <w:rPr>
                      <w:rFonts w:hint="default"/>
                      <w:lang w:val="en-US" w:eastAsia="zh-CN" w:bidi="ar-SA"/>
                    </w:rPr>
                    <w:t>水性油墨</w:t>
                  </w:r>
                  <w:r>
                    <w:rPr>
                      <w:rFonts w:hint="eastAsia"/>
                      <w:lang w:val="en-US" w:eastAsia="zh-CN" w:bidi="ar-SA"/>
                    </w:rPr>
                    <w:t>后少量有机废气无组织排放</w:t>
                  </w:r>
                </w:p>
              </w:tc>
              <w:tc>
                <w:tcPr>
                  <w:tcW w:w="848" w:type="dxa"/>
                  <w:vAlign w:val="center"/>
                </w:tcPr>
                <w:p w14:paraId="5E9CF30D">
                  <w:pPr>
                    <w:pStyle w:val="8"/>
                    <w:bidi w:val="0"/>
                    <w:rPr>
                      <w:rFonts w:hint="default"/>
                      <w:lang w:val="en-US" w:eastAsia="zh-CN" w:bidi="ar-SA"/>
                    </w:rPr>
                  </w:pPr>
                  <w:r>
                    <w:rPr>
                      <w:rFonts w:hint="eastAsia"/>
                      <w:lang w:val="en-US" w:eastAsia="zh-CN" w:bidi="ar-SA"/>
                    </w:rPr>
                    <w:t>符合</w:t>
                  </w:r>
                </w:p>
              </w:tc>
            </w:tr>
            <w:tr w14:paraId="6C28B7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continue"/>
                  <w:vAlign w:val="center"/>
                </w:tcPr>
                <w:p w14:paraId="67053158">
                  <w:pPr>
                    <w:pStyle w:val="8"/>
                    <w:bidi w:val="0"/>
                    <w:rPr>
                      <w:rFonts w:hint="eastAsia"/>
                      <w:lang w:val="en-US" w:eastAsia="zh-CN" w:bidi="ar-SA"/>
                    </w:rPr>
                  </w:pPr>
                </w:p>
              </w:tc>
              <w:tc>
                <w:tcPr>
                  <w:tcW w:w="3622" w:type="dxa"/>
                  <w:vAlign w:val="center"/>
                </w:tcPr>
                <w:p w14:paraId="7DD01891">
                  <w:pPr>
                    <w:pStyle w:val="8"/>
                    <w:bidi w:val="0"/>
                    <w:rPr>
                      <w:rFonts w:hint="default"/>
                      <w:lang w:val="en-US" w:eastAsia="zh-CN" w:bidi="ar-SA"/>
                    </w:rPr>
                  </w:pPr>
                  <w:r>
                    <w:rPr>
                      <w:rFonts w:hint="default"/>
                      <w:lang w:val="en-US" w:eastAsia="zh-CN" w:bidi="ar-SA"/>
                    </w:rPr>
                    <w:t>包装印刷企业也可结合自身实际情况，选择采用其他适用的治理工艺。</w:t>
                  </w:r>
                </w:p>
              </w:tc>
              <w:tc>
                <w:tcPr>
                  <w:tcW w:w="1944" w:type="dxa"/>
                  <w:vMerge w:val="continue"/>
                  <w:vAlign w:val="center"/>
                </w:tcPr>
                <w:p w14:paraId="3965764C">
                  <w:pPr>
                    <w:pStyle w:val="8"/>
                    <w:bidi w:val="0"/>
                    <w:rPr>
                      <w:rFonts w:hint="default"/>
                      <w:lang w:val="en-US" w:eastAsia="zh-CN" w:bidi="ar-SA"/>
                    </w:rPr>
                  </w:pPr>
                </w:p>
              </w:tc>
              <w:tc>
                <w:tcPr>
                  <w:tcW w:w="848" w:type="dxa"/>
                  <w:vAlign w:val="center"/>
                </w:tcPr>
                <w:p w14:paraId="3BDCFC59">
                  <w:pPr>
                    <w:pStyle w:val="8"/>
                    <w:bidi w:val="0"/>
                    <w:rPr>
                      <w:rFonts w:hint="default"/>
                      <w:lang w:val="en-US" w:eastAsia="zh-CN" w:bidi="ar-SA"/>
                    </w:rPr>
                  </w:pPr>
                  <w:r>
                    <w:rPr>
                      <w:rFonts w:hint="eastAsia"/>
                      <w:lang w:val="en-US" w:eastAsia="zh-CN" w:bidi="ar-SA"/>
                    </w:rPr>
                    <w:t>符合</w:t>
                  </w:r>
                </w:p>
              </w:tc>
            </w:tr>
            <w:tr w14:paraId="1355CB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Align w:val="center"/>
                </w:tcPr>
                <w:p w14:paraId="4E5FD768">
                  <w:pPr>
                    <w:pStyle w:val="8"/>
                    <w:bidi w:val="0"/>
                    <w:rPr>
                      <w:rFonts w:hint="default"/>
                      <w:lang w:val="en-US" w:eastAsia="zh-CN" w:bidi="ar-SA"/>
                    </w:rPr>
                  </w:pPr>
                  <w:r>
                    <w:rPr>
                      <w:rFonts w:hint="eastAsia"/>
                      <w:lang w:val="en-US" w:eastAsia="zh-CN" w:bidi="ar-SA"/>
                    </w:rPr>
                    <w:t>工艺设计要求</w:t>
                  </w:r>
                </w:p>
              </w:tc>
              <w:tc>
                <w:tcPr>
                  <w:tcW w:w="3622" w:type="dxa"/>
                  <w:vAlign w:val="center"/>
                </w:tcPr>
                <w:p w14:paraId="60CA2153">
                  <w:pPr>
                    <w:pStyle w:val="8"/>
                    <w:bidi w:val="0"/>
                    <w:rPr>
                      <w:rFonts w:hint="default"/>
                      <w:lang w:val="en-US" w:eastAsia="zh-CN" w:bidi="ar-SA"/>
                    </w:rPr>
                  </w:pPr>
                  <w:r>
                    <w:rPr>
                      <w:rFonts w:hint="default"/>
                      <w:lang w:val="en-US" w:eastAsia="zh-CN" w:bidi="ar-SA"/>
                    </w:rPr>
                    <w:t>宜根据工况分别设置废气收集系统。烘干工段应采用密闭收集方式</w:t>
                  </w:r>
                  <w:r>
                    <w:rPr>
                      <w:rFonts w:hint="eastAsia"/>
                      <w:lang w:val="en-US" w:eastAsia="zh-CN" w:bidi="ar-SA"/>
                    </w:rPr>
                    <w:t>；</w:t>
                  </w:r>
                  <w:r>
                    <w:rPr>
                      <w:rFonts w:hint="default"/>
                      <w:lang w:val="en-US" w:eastAsia="zh-CN" w:bidi="ar-SA"/>
                    </w:rPr>
                    <w:t>调墨/调胶/调漆工段、印刷复合/涂布工段、清洗工段等宜采用局部排风收集方式，有条件的可做区域密闭。废气收集系统设计应符合GB50019的规定。在保证废气收集效果的前提下，力求结构简单，便于安装和维护管理。</w:t>
                  </w:r>
                </w:p>
              </w:tc>
              <w:tc>
                <w:tcPr>
                  <w:tcW w:w="1944" w:type="dxa"/>
                  <w:vMerge w:val="continue"/>
                  <w:vAlign w:val="center"/>
                </w:tcPr>
                <w:p w14:paraId="6C63E52D">
                  <w:pPr>
                    <w:pStyle w:val="8"/>
                    <w:bidi w:val="0"/>
                    <w:rPr>
                      <w:rFonts w:hint="default"/>
                      <w:lang w:val="en-US" w:eastAsia="zh-CN" w:bidi="ar-SA"/>
                    </w:rPr>
                  </w:pPr>
                </w:p>
              </w:tc>
              <w:tc>
                <w:tcPr>
                  <w:tcW w:w="848" w:type="dxa"/>
                  <w:vAlign w:val="center"/>
                </w:tcPr>
                <w:p w14:paraId="190E1E61">
                  <w:pPr>
                    <w:pStyle w:val="8"/>
                    <w:bidi w:val="0"/>
                    <w:rPr>
                      <w:rFonts w:hint="default"/>
                      <w:lang w:val="en-US" w:eastAsia="zh-CN" w:bidi="ar-SA"/>
                    </w:rPr>
                  </w:pPr>
                  <w:r>
                    <w:rPr>
                      <w:rFonts w:hint="eastAsia"/>
                      <w:lang w:val="en-US" w:eastAsia="zh-CN" w:bidi="ar-SA"/>
                    </w:rPr>
                    <w:t>符合</w:t>
                  </w:r>
                </w:p>
              </w:tc>
            </w:tr>
            <w:tr w14:paraId="57222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restart"/>
                  <w:vAlign w:val="center"/>
                </w:tcPr>
                <w:p w14:paraId="09D10A7E">
                  <w:pPr>
                    <w:pStyle w:val="8"/>
                    <w:bidi w:val="0"/>
                    <w:rPr>
                      <w:rFonts w:hint="default"/>
                      <w:lang w:val="en-US" w:eastAsia="zh-CN" w:bidi="ar-SA"/>
                    </w:rPr>
                  </w:pPr>
                  <w:r>
                    <w:rPr>
                      <w:rFonts w:hint="eastAsia"/>
                      <w:lang w:val="en-US" w:eastAsia="zh-CN" w:bidi="ar-SA"/>
                    </w:rPr>
                    <w:t>二次污染控制</w:t>
                  </w:r>
                </w:p>
              </w:tc>
              <w:tc>
                <w:tcPr>
                  <w:tcW w:w="3622" w:type="dxa"/>
                  <w:vAlign w:val="center"/>
                </w:tcPr>
                <w:p w14:paraId="16FE05A3">
                  <w:pPr>
                    <w:pStyle w:val="8"/>
                    <w:bidi w:val="0"/>
                    <w:rPr>
                      <w:rFonts w:hint="default"/>
                      <w:lang w:val="en-US" w:eastAsia="zh-CN" w:bidi="ar-SA"/>
                    </w:rPr>
                  </w:pPr>
                  <w:r>
                    <w:rPr>
                      <w:rFonts w:hint="eastAsia"/>
                      <w:lang w:val="en-US" w:eastAsia="zh-CN" w:bidi="ar-SA"/>
                    </w:rPr>
                    <w:t>废气</w:t>
                  </w:r>
                  <w:r>
                    <w:rPr>
                      <w:rFonts w:hint="default"/>
                      <w:lang w:val="en-US" w:eastAsia="zh-CN" w:bidi="ar-SA"/>
                    </w:rPr>
                    <w:t>预处理或后处理过程产生的</w:t>
                  </w:r>
                  <w:r>
                    <w:rPr>
                      <w:rFonts w:hint="eastAsia"/>
                      <w:lang w:val="en-US" w:eastAsia="zh-CN" w:bidi="ar-SA"/>
                    </w:rPr>
                    <w:t>废气</w:t>
                  </w:r>
                  <w:r>
                    <w:rPr>
                      <w:rFonts w:hint="default"/>
                      <w:lang w:val="en-US" w:eastAsia="zh-CN" w:bidi="ar-SA"/>
                    </w:rPr>
                    <w:t>、冷凝回收单元产生的</w:t>
                  </w:r>
                  <w:r>
                    <w:rPr>
                      <w:rFonts w:hint="eastAsia"/>
                      <w:lang w:val="en-US" w:eastAsia="zh-CN" w:bidi="ar-SA"/>
                    </w:rPr>
                    <w:t>废水</w:t>
                  </w:r>
                  <w:r>
                    <w:rPr>
                      <w:rFonts w:hint="default"/>
                      <w:lang w:val="en-US" w:eastAsia="zh-CN" w:bidi="ar-SA"/>
                    </w:rPr>
                    <w:t>等，宜纳入厂区污水处理站进行集中处理，当不具备集中处理条件时，应单独处理并满足达标排放要求</w:t>
                  </w:r>
                </w:p>
              </w:tc>
              <w:tc>
                <w:tcPr>
                  <w:tcW w:w="1944" w:type="dxa"/>
                  <w:vAlign w:val="center"/>
                </w:tcPr>
                <w:p w14:paraId="289DE0CE">
                  <w:pPr>
                    <w:pStyle w:val="8"/>
                    <w:bidi w:val="0"/>
                    <w:rPr>
                      <w:rFonts w:hint="default"/>
                      <w:lang w:val="en-US" w:eastAsia="zh-CN" w:bidi="ar-SA"/>
                    </w:rPr>
                  </w:pPr>
                  <w:r>
                    <w:rPr>
                      <w:rFonts w:hint="default"/>
                      <w:lang w:val="en-US" w:eastAsia="zh-CN" w:bidi="ar-SA"/>
                    </w:rPr>
                    <w:t>项目</w:t>
                  </w:r>
                  <w:r>
                    <w:rPr>
                      <w:rFonts w:hint="eastAsia"/>
                      <w:lang w:val="en-US" w:eastAsia="zh-CN" w:bidi="ar-SA"/>
                    </w:rPr>
                    <w:t>使用</w:t>
                  </w:r>
                  <w:r>
                    <w:rPr>
                      <w:rFonts w:hint="default"/>
                      <w:lang w:val="en-US" w:eastAsia="zh-CN" w:bidi="ar-SA"/>
                    </w:rPr>
                    <w:t>从源头控制消减VOCs的产生</w:t>
                  </w:r>
                  <w:r>
                    <w:rPr>
                      <w:rFonts w:hint="eastAsia"/>
                      <w:lang w:val="en-US" w:eastAsia="zh-CN" w:bidi="ar-SA"/>
                    </w:rPr>
                    <w:t>，优先选用低挥发性</w:t>
                  </w:r>
                  <w:r>
                    <w:rPr>
                      <w:rFonts w:hint="default"/>
                      <w:lang w:val="en-US" w:eastAsia="zh-CN" w:bidi="ar-SA"/>
                    </w:rPr>
                    <w:t>水性油墨</w:t>
                  </w:r>
                  <w:r>
                    <w:rPr>
                      <w:rFonts w:hint="eastAsia"/>
                      <w:lang w:val="en-US" w:eastAsia="zh-CN" w:bidi="ar-SA"/>
                    </w:rPr>
                    <w:t>后少量有机废气无组织排放，无废水产生</w:t>
                  </w:r>
                </w:p>
              </w:tc>
              <w:tc>
                <w:tcPr>
                  <w:tcW w:w="848" w:type="dxa"/>
                  <w:vAlign w:val="center"/>
                </w:tcPr>
                <w:p w14:paraId="16CF9D02">
                  <w:pPr>
                    <w:pStyle w:val="8"/>
                    <w:bidi w:val="0"/>
                    <w:rPr>
                      <w:rFonts w:hint="eastAsia"/>
                      <w:lang w:val="en-US" w:eastAsia="zh-CN" w:bidi="ar-SA"/>
                    </w:rPr>
                  </w:pPr>
                  <w:r>
                    <w:rPr>
                      <w:rFonts w:hint="eastAsia"/>
                      <w:lang w:val="en-US" w:eastAsia="zh-CN" w:bidi="ar-SA"/>
                    </w:rPr>
                    <w:t>符合</w:t>
                  </w:r>
                </w:p>
              </w:tc>
            </w:tr>
            <w:tr w14:paraId="32328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continue"/>
                  <w:vAlign w:val="center"/>
                </w:tcPr>
                <w:p w14:paraId="0DC581C6">
                  <w:pPr>
                    <w:pStyle w:val="8"/>
                    <w:bidi w:val="0"/>
                    <w:rPr>
                      <w:rFonts w:hint="eastAsia"/>
                      <w:lang w:val="en-US" w:eastAsia="zh-CN" w:bidi="ar-SA"/>
                    </w:rPr>
                  </w:pPr>
                </w:p>
              </w:tc>
              <w:tc>
                <w:tcPr>
                  <w:tcW w:w="3622" w:type="dxa"/>
                  <w:vAlign w:val="center"/>
                </w:tcPr>
                <w:p w14:paraId="16338B4B">
                  <w:pPr>
                    <w:pStyle w:val="8"/>
                    <w:bidi w:val="0"/>
                    <w:rPr>
                      <w:rFonts w:hint="default"/>
                      <w:lang w:val="en-US" w:eastAsia="zh-CN" w:bidi="ar-SA"/>
                    </w:rPr>
                  </w:pPr>
                  <w:r>
                    <w:rPr>
                      <w:rFonts w:hint="default"/>
                      <w:lang w:val="en-US" w:eastAsia="zh-CN" w:bidi="ar-SA"/>
                    </w:rPr>
                    <w:t>含VOCs</w:t>
                  </w:r>
                  <w:r>
                    <w:rPr>
                      <w:rFonts w:hint="eastAsia"/>
                      <w:lang w:val="en-US" w:eastAsia="zh-CN" w:bidi="ar-SA"/>
                    </w:rPr>
                    <w:t>废料（</w:t>
                  </w:r>
                  <w:r>
                    <w:rPr>
                      <w:rFonts w:hint="default"/>
                      <w:lang w:val="en-US" w:eastAsia="zh-CN" w:bidi="ar-SA"/>
                    </w:rPr>
                    <w:t>渣、液</w:t>
                  </w:r>
                  <w:r>
                    <w:rPr>
                      <w:rFonts w:hint="eastAsia"/>
                      <w:lang w:val="en-US" w:eastAsia="zh-CN" w:bidi="ar-SA"/>
                    </w:rPr>
                    <w:t>）</w:t>
                  </w:r>
                  <w:r>
                    <w:rPr>
                      <w:rFonts w:hint="default"/>
                      <w:lang w:val="en-US" w:eastAsia="zh-CN" w:bidi="ar-SA"/>
                    </w:rPr>
                    <w:t>应密闭包装，盛装过VOCs物料的废包装容器应加盖密闭，防止VOCs和</w:t>
                  </w:r>
                  <w:r>
                    <w:rPr>
                      <w:rFonts w:hint="eastAsia"/>
                      <w:lang w:val="en-US" w:eastAsia="zh-CN" w:bidi="ar-SA"/>
                    </w:rPr>
                    <w:t>恶臭</w:t>
                  </w:r>
                  <w:r>
                    <w:rPr>
                      <w:rFonts w:hint="default"/>
                      <w:lang w:val="en-US" w:eastAsia="zh-CN" w:bidi="ar-SA"/>
                    </w:rPr>
                    <w:t>污染。</w:t>
                  </w:r>
                </w:p>
              </w:tc>
              <w:tc>
                <w:tcPr>
                  <w:tcW w:w="1944" w:type="dxa"/>
                  <w:vAlign w:val="center"/>
                </w:tcPr>
                <w:p w14:paraId="0E0B34DB">
                  <w:pPr>
                    <w:pStyle w:val="8"/>
                    <w:bidi w:val="0"/>
                    <w:rPr>
                      <w:rFonts w:hint="default"/>
                      <w:lang w:val="en-US" w:eastAsia="zh-CN" w:bidi="ar-SA"/>
                    </w:rPr>
                  </w:pPr>
                  <w:r>
                    <w:rPr>
                      <w:rFonts w:hint="default"/>
                      <w:lang w:val="en-US" w:eastAsia="zh-CN" w:bidi="ar-SA"/>
                    </w:rPr>
                    <w:t>废油墨桶加盖密闭储存暂存于危废暂存间</w:t>
                  </w:r>
                </w:p>
              </w:tc>
              <w:tc>
                <w:tcPr>
                  <w:tcW w:w="848" w:type="dxa"/>
                  <w:vAlign w:val="center"/>
                </w:tcPr>
                <w:p w14:paraId="7E42ABE8">
                  <w:pPr>
                    <w:pStyle w:val="8"/>
                    <w:bidi w:val="0"/>
                    <w:rPr>
                      <w:rFonts w:hint="eastAsia"/>
                      <w:lang w:val="en-US" w:eastAsia="zh-CN" w:bidi="ar-SA"/>
                    </w:rPr>
                  </w:pPr>
                  <w:r>
                    <w:rPr>
                      <w:rFonts w:hint="eastAsia"/>
                      <w:lang w:val="en-US" w:eastAsia="zh-CN" w:bidi="ar-SA"/>
                    </w:rPr>
                    <w:t>符合</w:t>
                  </w:r>
                </w:p>
              </w:tc>
            </w:tr>
            <w:tr w14:paraId="4C9BDF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32" w:type="dxa"/>
                  <w:vMerge w:val="continue"/>
                  <w:vAlign w:val="center"/>
                </w:tcPr>
                <w:p w14:paraId="27BAA8F5">
                  <w:pPr>
                    <w:pStyle w:val="8"/>
                    <w:bidi w:val="0"/>
                    <w:rPr>
                      <w:rFonts w:hint="eastAsia"/>
                      <w:lang w:val="en-US" w:eastAsia="zh-CN" w:bidi="ar-SA"/>
                    </w:rPr>
                  </w:pPr>
                </w:p>
              </w:tc>
              <w:tc>
                <w:tcPr>
                  <w:tcW w:w="3622" w:type="dxa"/>
                  <w:vAlign w:val="center"/>
                </w:tcPr>
                <w:p w14:paraId="036213AA">
                  <w:pPr>
                    <w:pStyle w:val="8"/>
                    <w:bidi w:val="0"/>
                    <w:rPr>
                      <w:rFonts w:hint="default"/>
                      <w:lang w:val="en-US" w:eastAsia="zh-CN" w:bidi="ar-SA"/>
                    </w:rPr>
                  </w:pPr>
                  <w:r>
                    <w:rPr>
                      <w:rFonts w:hint="default"/>
                      <w:lang w:val="en-US" w:eastAsia="zh-CN" w:bidi="ar-SA"/>
                    </w:rPr>
                    <w:t>噪声控制应符合GB12348和GB/T50087的规定。</w:t>
                  </w:r>
                </w:p>
              </w:tc>
              <w:tc>
                <w:tcPr>
                  <w:tcW w:w="1944" w:type="dxa"/>
                  <w:vAlign w:val="center"/>
                </w:tcPr>
                <w:p w14:paraId="24F8FA72">
                  <w:pPr>
                    <w:pStyle w:val="8"/>
                    <w:bidi w:val="0"/>
                    <w:rPr>
                      <w:rFonts w:hint="default"/>
                      <w:lang w:val="en-US" w:eastAsia="zh-CN" w:bidi="ar-SA"/>
                    </w:rPr>
                  </w:pPr>
                  <w:r>
                    <w:rPr>
                      <w:rFonts w:hint="default"/>
                      <w:lang w:val="en-US" w:eastAsia="zh-CN" w:bidi="ar-SA"/>
                    </w:rPr>
                    <w:t>噪声排放满足GB12348标准要求</w:t>
                  </w:r>
                </w:p>
              </w:tc>
              <w:tc>
                <w:tcPr>
                  <w:tcW w:w="848" w:type="dxa"/>
                  <w:vAlign w:val="center"/>
                </w:tcPr>
                <w:p w14:paraId="3192F0DE">
                  <w:pPr>
                    <w:pStyle w:val="8"/>
                    <w:bidi w:val="0"/>
                    <w:rPr>
                      <w:rFonts w:hint="eastAsia"/>
                      <w:lang w:val="en-US" w:eastAsia="zh-CN" w:bidi="ar-SA"/>
                    </w:rPr>
                  </w:pPr>
                  <w:r>
                    <w:rPr>
                      <w:rFonts w:hint="eastAsia"/>
                      <w:lang w:val="en-US" w:eastAsia="zh-CN" w:bidi="ar-SA"/>
                    </w:rPr>
                    <w:t>符合</w:t>
                  </w:r>
                </w:p>
              </w:tc>
            </w:tr>
          </w:tbl>
          <w:p w14:paraId="7B49D915">
            <w:pPr>
              <w:bidi w:val="0"/>
              <w:rPr>
                <w:b/>
                <w:bCs/>
              </w:rPr>
            </w:pPr>
            <w:r>
              <w:rPr>
                <w:rFonts w:hint="eastAsia"/>
                <w:b/>
                <w:bCs/>
                <w:lang w:val="en-US" w:eastAsia="zh-CN"/>
              </w:rPr>
              <w:t>8</w:t>
            </w:r>
            <w:r>
              <w:rPr>
                <w:b/>
                <w:bCs/>
              </w:rPr>
              <w:t>、“三线一单”符合性分析</w:t>
            </w:r>
          </w:p>
          <w:p w14:paraId="4BF5E42C">
            <w:pPr>
              <w:bidi w:val="0"/>
              <w:rPr>
                <w:b/>
                <w:bCs/>
              </w:rPr>
            </w:pPr>
            <w:r>
              <w:rPr>
                <w:rFonts w:hint="eastAsia"/>
                <w:b/>
                <w:bCs/>
              </w:rPr>
              <w:t>（1）与以改善环境质量为核心加强环境影响评价管理的通知相符性</w:t>
            </w:r>
          </w:p>
          <w:p w14:paraId="56C1AAFB">
            <w:pPr>
              <w:bidi w:val="0"/>
              <w:rPr>
                <w:rFonts w:hint="eastAsia"/>
                <w:lang w:val="en-US" w:eastAsia="zh-CN"/>
              </w:rPr>
            </w:pPr>
            <w:r>
              <w:rPr>
                <w:rFonts w:hint="eastAsia"/>
                <w:lang w:val="en-US" w:eastAsia="zh-CN"/>
              </w:rPr>
              <w:t>2016年10月26日，环境保护部以“环环评</w:t>
            </w:r>
            <w:r>
              <w:rPr>
                <w:rFonts w:hint="eastAsia"/>
                <w:lang w:val="zh-CN" w:eastAsia="zh-CN"/>
              </w:rPr>
              <w:t>〔201</w:t>
            </w:r>
            <w:r>
              <w:rPr>
                <w:rFonts w:hint="eastAsia"/>
                <w:lang w:val="en-US" w:eastAsia="zh-CN"/>
              </w:rPr>
              <w:t>6</w:t>
            </w:r>
            <w:r>
              <w:rPr>
                <w:rFonts w:hint="eastAsia"/>
                <w:lang w:val="zh-CN" w:eastAsia="zh-CN"/>
              </w:rPr>
              <w:t>〕</w:t>
            </w:r>
            <w:r>
              <w:rPr>
                <w:rFonts w:hint="eastAsia"/>
                <w:lang w:val="en-US" w:eastAsia="zh-CN"/>
              </w:rPr>
              <w:t>150号”发布《关于以改善环境质量为核心加强环境影响评价管理的通知》（以下简称“通知”），通知中明确应强化“三线一单”（即生态保护红线、环境质量底线、资源利用上线和生态环境准入负面清单）的约束作用。</w:t>
            </w:r>
          </w:p>
          <w:p w14:paraId="6B831B56">
            <w:pPr>
              <w:bidi w:val="0"/>
              <w:rPr>
                <w:rFonts w:hint="eastAsia"/>
                <w:lang w:val="en-US" w:eastAsia="zh-CN"/>
              </w:rPr>
            </w:pPr>
            <w:r>
              <w:rPr>
                <w:rFonts w:hint="eastAsia"/>
                <w:lang w:val="en-US" w:eastAsia="zh-CN"/>
              </w:rPr>
              <w:t>判定本项目与“三线一单”相符性如下表。</w:t>
            </w:r>
          </w:p>
          <w:p w14:paraId="01283C33">
            <w:pPr>
              <w:pStyle w:val="7"/>
              <w:bidi w:val="0"/>
            </w:pPr>
            <w:r>
              <w:t>表</w:t>
            </w:r>
            <w:r>
              <w:rPr>
                <w:rFonts w:hint="eastAsia"/>
              </w:rPr>
              <w:t>1-</w:t>
            </w:r>
            <w:r>
              <w:rPr>
                <w:rFonts w:hint="eastAsia"/>
                <w:lang w:val="en-US" w:eastAsia="zh-CN"/>
              </w:rPr>
              <w:t>9</w:t>
            </w:r>
            <w:r>
              <w:t xml:space="preserve"> </w:t>
            </w:r>
            <w:r>
              <w:rPr>
                <w:rFonts w:hint="eastAsia"/>
                <w:lang w:val="en-US" w:eastAsia="zh-CN"/>
              </w:rPr>
              <w:t xml:space="preserve"> </w:t>
            </w:r>
            <w:r>
              <w:t>本项目与</w:t>
            </w:r>
            <w:r>
              <w:rPr>
                <w:rFonts w:hint="eastAsia"/>
              </w:rPr>
              <w:t>“</w:t>
            </w:r>
            <w:r>
              <w:t>三线一单</w:t>
            </w:r>
            <w:r>
              <w:rPr>
                <w:rFonts w:hint="eastAsia"/>
              </w:rPr>
              <w:t>”</w:t>
            </w:r>
            <w:r>
              <w:t>相符性</w:t>
            </w:r>
          </w:p>
          <w:tbl>
            <w:tblPr>
              <w:tblStyle w:val="4"/>
              <w:tblW w:w="7477"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28" w:type="dxa"/>
                <w:bottom w:w="0" w:type="dxa"/>
                <w:right w:w="28" w:type="dxa"/>
              </w:tblCellMar>
            </w:tblPr>
            <w:tblGrid>
              <w:gridCol w:w="500"/>
              <w:gridCol w:w="540"/>
              <w:gridCol w:w="2040"/>
              <w:gridCol w:w="3696"/>
              <w:gridCol w:w="701"/>
            </w:tblGrid>
            <w:tr w14:paraId="041ADD2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500" w:type="dxa"/>
                  <w:noWrap w:val="0"/>
                  <w:vAlign w:val="center"/>
                </w:tcPr>
                <w:p w14:paraId="733818EF">
                  <w:pPr>
                    <w:pStyle w:val="8"/>
                    <w:bidi w:val="0"/>
                    <w:rPr>
                      <w:b/>
                      <w:bCs/>
                    </w:rPr>
                  </w:pPr>
                  <w:r>
                    <w:rPr>
                      <w:b/>
                      <w:bCs/>
                    </w:rPr>
                    <w:t>序号</w:t>
                  </w:r>
                </w:p>
              </w:tc>
              <w:tc>
                <w:tcPr>
                  <w:tcW w:w="540" w:type="dxa"/>
                  <w:noWrap w:val="0"/>
                  <w:vAlign w:val="center"/>
                </w:tcPr>
                <w:p w14:paraId="4AB3F365">
                  <w:pPr>
                    <w:pStyle w:val="8"/>
                    <w:bidi w:val="0"/>
                    <w:rPr>
                      <w:b/>
                      <w:bCs/>
                    </w:rPr>
                  </w:pPr>
                  <w:r>
                    <w:rPr>
                      <w:b/>
                      <w:bCs/>
                    </w:rPr>
                    <w:t>内容</w:t>
                  </w:r>
                </w:p>
              </w:tc>
              <w:tc>
                <w:tcPr>
                  <w:tcW w:w="2040" w:type="dxa"/>
                  <w:noWrap w:val="0"/>
                  <w:vAlign w:val="center"/>
                </w:tcPr>
                <w:p w14:paraId="760127C8">
                  <w:pPr>
                    <w:pStyle w:val="8"/>
                    <w:bidi w:val="0"/>
                    <w:rPr>
                      <w:b/>
                      <w:bCs/>
                    </w:rPr>
                  </w:pPr>
                  <w:r>
                    <w:rPr>
                      <w:b/>
                      <w:bCs/>
                    </w:rPr>
                    <w:t>要求</w:t>
                  </w:r>
                </w:p>
              </w:tc>
              <w:tc>
                <w:tcPr>
                  <w:tcW w:w="3696" w:type="dxa"/>
                  <w:noWrap w:val="0"/>
                  <w:vAlign w:val="center"/>
                </w:tcPr>
                <w:p w14:paraId="53DCB5EF">
                  <w:pPr>
                    <w:pStyle w:val="8"/>
                    <w:bidi w:val="0"/>
                    <w:rPr>
                      <w:b/>
                      <w:bCs/>
                    </w:rPr>
                  </w:pPr>
                  <w:r>
                    <w:rPr>
                      <w:b/>
                      <w:bCs/>
                    </w:rPr>
                    <w:t>本项目情况</w:t>
                  </w:r>
                </w:p>
              </w:tc>
              <w:tc>
                <w:tcPr>
                  <w:tcW w:w="701" w:type="dxa"/>
                  <w:noWrap w:val="0"/>
                  <w:vAlign w:val="center"/>
                </w:tcPr>
                <w:p w14:paraId="2D9158C4">
                  <w:pPr>
                    <w:pStyle w:val="8"/>
                    <w:bidi w:val="0"/>
                    <w:rPr>
                      <w:b/>
                      <w:bCs/>
                    </w:rPr>
                  </w:pPr>
                  <w:r>
                    <w:rPr>
                      <w:b/>
                      <w:bCs/>
                    </w:rPr>
                    <w:t>相符性</w:t>
                  </w:r>
                </w:p>
              </w:tc>
            </w:tr>
            <w:tr w14:paraId="56C0693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500" w:type="dxa"/>
                  <w:noWrap w:val="0"/>
                  <w:vAlign w:val="center"/>
                </w:tcPr>
                <w:p w14:paraId="565BD724">
                  <w:pPr>
                    <w:pStyle w:val="8"/>
                    <w:bidi w:val="0"/>
                  </w:pPr>
                  <w:r>
                    <w:t>1</w:t>
                  </w:r>
                </w:p>
              </w:tc>
              <w:tc>
                <w:tcPr>
                  <w:tcW w:w="540" w:type="dxa"/>
                  <w:noWrap w:val="0"/>
                  <w:vAlign w:val="center"/>
                </w:tcPr>
                <w:p w14:paraId="778C4D16">
                  <w:pPr>
                    <w:pStyle w:val="8"/>
                    <w:bidi w:val="0"/>
                  </w:pPr>
                  <w:r>
                    <w:t>生态保护红线</w:t>
                  </w:r>
                </w:p>
              </w:tc>
              <w:tc>
                <w:tcPr>
                  <w:tcW w:w="2040" w:type="dxa"/>
                  <w:noWrap w:val="0"/>
                  <w:vAlign w:val="center"/>
                </w:tcPr>
                <w:p w14:paraId="320C4359">
                  <w:pPr>
                    <w:pStyle w:val="8"/>
                    <w:bidi w:val="0"/>
                    <w:rPr>
                      <w:lang w:val="en"/>
                    </w:rPr>
                  </w:pPr>
                  <w:r>
                    <w:rPr>
                      <w:lang w:val="en"/>
                    </w:rPr>
                    <w:t>生态保护红线是生态空间范围内具有特殊重要生态功能必须实行强制性严格保护的区域。在生态保护红线范围内，严控各类开发建设活动，依法不予审批新建工业项目和矿产开发项目的环评文件</w:t>
                  </w:r>
                </w:p>
              </w:tc>
              <w:tc>
                <w:tcPr>
                  <w:tcW w:w="3696" w:type="dxa"/>
                  <w:noWrap w:val="0"/>
                  <w:vAlign w:val="center"/>
                </w:tcPr>
                <w:p w14:paraId="7F05404F">
                  <w:pPr>
                    <w:pStyle w:val="8"/>
                    <w:bidi w:val="0"/>
                    <w:rPr>
                      <w:lang w:val="en" w:eastAsia="zh-CN"/>
                    </w:rPr>
                  </w:pPr>
                  <w:r>
                    <w:rPr>
                      <w:lang w:val="en" w:eastAsia="zh-CN"/>
                    </w:rPr>
                    <w:t>根据《安徽省人民政府关于发布安徽省生态保护红线的通知》（皖政秘〔2018〕120号），对照《长江经济带战略环境评价安徽省淮南市“三线一单”》，本项目位于淮南市八公山工业聚集区，项目未占用生态保护红线区域</w:t>
                  </w:r>
                  <w:r>
                    <w:rPr>
                      <w:rFonts w:hint="eastAsia"/>
                      <w:lang w:val="en" w:eastAsia="zh-CN"/>
                    </w:rPr>
                    <w:t>，</w:t>
                  </w:r>
                  <w:r>
                    <w:rPr>
                      <w:lang w:val="en" w:eastAsia="zh-CN"/>
                    </w:rPr>
                    <w:t>因此本项目所在区域不位于淮南市生态保护红线区域保护规划内。本项目与淮南市生态保护红线保护区的位置关系见附图</w:t>
                  </w:r>
                  <w:r>
                    <w:rPr>
                      <w:rFonts w:hint="eastAsia"/>
                      <w:lang w:val="en-US" w:eastAsia="zh-CN"/>
                    </w:rPr>
                    <w:t>2</w:t>
                  </w:r>
                  <w:r>
                    <w:rPr>
                      <w:lang w:val="en" w:eastAsia="zh-CN"/>
                    </w:rPr>
                    <w:t>。</w:t>
                  </w:r>
                </w:p>
              </w:tc>
              <w:tc>
                <w:tcPr>
                  <w:tcW w:w="701" w:type="dxa"/>
                  <w:noWrap w:val="0"/>
                  <w:vAlign w:val="center"/>
                </w:tcPr>
                <w:p w14:paraId="390CFAFC">
                  <w:pPr>
                    <w:pStyle w:val="8"/>
                    <w:bidi w:val="0"/>
                  </w:pPr>
                  <w:r>
                    <w:t>相符</w:t>
                  </w:r>
                </w:p>
              </w:tc>
            </w:tr>
            <w:tr w14:paraId="25AE15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500" w:type="dxa"/>
                  <w:noWrap w:val="0"/>
                  <w:vAlign w:val="center"/>
                </w:tcPr>
                <w:p w14:paraId="7666E326">
                  <w:pPr>
                    <w:pStyle w:val="8"/>
                    <w:bidi w:val="0"/>
                  </w:pPr>
                  <w:r>
                    <w:t>2</w:t>
                  </w:r>
                </w:p>
              </w:tc>
              <w:tc>
                <w:tcPr>
                  <w:tcW w:w="540" w:type="dxa"/>
                  <w:noWrap w:val="0"/>
                  <w:vAlign w:val="center"/>
                </w:tcPr>
                <w:p w14:paraId="0A8F42EE">
                  <w:pPr>
                    <w:pStyle w:val="8"/>
                    <w:bidi w:val="0"/>
                  </w:pPr>
                  <w:r>
                    <w:t>环境质量底线</w:t>
                  </w:r>
                </w:p>
              </w:tc>
              <w:tc>
                <w:tcPr>
                  <w:tcW w:w="2040" w:type="dxa"/>
                  <w:noWrap w:val="0"/>
                  <w:vAlign w:val="center"/>
                </w:tcPr>
                <w:p w14:paraId="7CC69B5A">
                  <w:pPr>
                    <w:pStyle w:val="8"/>
                    <w:bidi w:val="0"/>
                    <w:rPr>
                      <w:lang w:val="en"/>
                    </w:rPr>
                  </w:pPr>
                  <w:r>
                    <w:rPr>
                      <w:lang w:val="en"/>
                    </w:rPr>
                    <w:t>环境质量现状超标地区以及未达到环境质量目标考核要求的地区上新项目将受到限制；对环境质量现状超标的地区，项目拟采取的措施不能满足区域环境质量改善目标管理要求的，依法不予审批其环评文件</w:t>
                  </w:r>
                </w:p>
              </w:tc>
              <w:tc>
                <w:tcPr>
                  <w:tcW w:w="3696" w:type="dxa"/>
                  <w:noWrap w:val="0"/>
                  <w:vAlign w:val="center"/>
                </w:tcPr>
                <w:p w14:paraId="0BA8E6B0">
                  <w:pPr>
                    <w:pStyle w:val="8"/>
                    <w:bidi w:val="0"/>
                    <w:rPr>
                      <w:lang w:val="en"/>
                    </w:rPr>
                  </w:pPr>
                  <w:r>
                    <w:rPr>
                      <w:rFonts w:hint="eastAsia"/>
                      <w:lang w:val="en"/>
                    </w:rPr>
                    <w:t>根据淮南市人民政府网站公布的《202</w:t>
                  </w:r>
                  <w:r>
                    <w:rPr>
                      <w:rFonts w:hint="eastAsia"/>
                    </w:rPr>
                    <w:t>3</w:t>
                  </w:r>
                  <w:r>
                    <w:rPr>
                      <w:rFonts w:hint="eastAsia"/>
                      <w:lang w:val="en"/>
                    </w:rPr>
                    <w:t>年淮南市环境质量状况公报》，项目所在地的环境空气质量不达标，细颗粒物（</w:t>
                  </w:r>
                  <w:r>
                    <w:t>PM</w:t>
                  </w:r>
                  <w:r>
                    <w:rPr>
                      <w:vertAlign w:val="subscript"/>
                    </w:rPr>
                    <w:t>2.5</w:t>
                  </w:r>
                  <w:r>
                    <w:rPr>
                      <w:rFonts w:hint="eastAsia"/>
                      <w:lang w:val="en"/>
                    </w:rPr>
                    <w:t>）年均浓度超过《环境</w:t>
                  </w:r>
                  <w:r>
                    <w:rPr>
                      <w:lang w:val="en"/>
                    </w:rPr>
                    <w:t>空气质量标准》（GB3095-2012）二级标准。</w:t>
                  </w:r>
                  <w:r>
                    <w:t>针对环境质量状况，淮南市政府采取了</w:t>
                  </w:r>
                  <w:r>
                    <w:rPr>
                      <w:rFonts w:hint="eastAsia"/>
                      <w:lang w:eastAsia="zh-CN"/>
                    </w:rPr>
                    <w:t>一系列</w:t>
                  </w:r>
                  <w:r>
                    <w:t>的措施，</w:t>
                  </w:r>
                  <w:r>
                    <w:rPr>
                      <w:lang w:val="en"/>
                    </w:rPr>
                    <w:t>努力打好蓝天保卫战。突出重点时段，实施季节性调控。将夏季臭氧污染纳入监测预警，每天推送涉VOCs企业应急减排清单，累计调整企业生产计划500余家次；在颗粒物污染季，累计管控企业253家次。严格落实《淮南市重污染天气应急预案（2023年版）》，纳入应急减排清单企业853家、施工工地336家。积极应对年初年末两轮次重污染天气，发布2次黄色预警、1次橙色预警。突出重点行业，持续开展挥发性有机物综合治理。制定实施《淮南市涉VOCs重点行业绩效分级技术指南》，全市16个涉VOCs行业实施差异化管控，完成申报评估186家，累计评定C级企业21家。完成23家企业单一低效治理工艺升级改造，6家企业原辅材料替代。突出重点移动源，深化清洁运输。新增使用新能源公交车762辆、出租车443辆，占比分别达到100%、93.1%；淘汰老旧车辆5048辆。</w:t>
                  </w:r>
                </w:p>
                <w:p w14:paraId="39034A42">
                  <w:pPr>
                    <w:pStyle w:val="8"/>
                    <w:bidi w:val="0"/>
                    <w:rPr>
                      <w:lang w:val="en"/>
                    </w:rPr>
                  </w:pPr>
                  <w:r>
                    <w:rPr>
                      <w:lang w:val="en"/>
                    </w:rPr>
                    <w:t>202</w:t>
                  </w:r>
                  <w:r>
                    <w:t>3</w:t>
                  </w:r>
                  <w:r>
                    <w:rPr>
                      <w:lang w:val="en"/>
                    </w:rPr>
                    <w:t>年，全市地表水24个监测断面（点位）中I~III类水质比例为79.2%，比上年增加2.3个百分点，Ⅳ类水质比例20.8%，淮河干流淮南段6个断面，I~II类水质比例为100%，总体水质状况为优。区域声环境质量达到《声环境质量标准》（GB3096-2008）</w:t>
                  </w:r>
                  <w:r>
                    <w:rPr>
                      <w:rFonts w:hint="eastAsia"/>
                    </w:rPr>
                    <w:t>2</w:t>
                  </w:r>
                  <w:r>
                    <w:rPr>
                      <w:lang w:val="en"/>
                    </w:rPr>
                    <w:t>类区标准。</w:t>
                  </w:r>
                </w:p>
                <w:p w14:paraId="6DAEAB99">
                  <w:pPr>
                    <w:pStyle w:val="8"/>
                    <w:bidi w:val="0"/>
                    <w:rPr>
                      <w:rFonts w:hint="eastAsia"/>
                      <w:lang w:val="en"/>
                    </w:rPr>
                  </w:pPr>
                  <w:r>
                    <w:rPr>
                      <w:lang w:val="en"/>
                    </w:rPr>
                    <w:t>本项目运营过程中会产生一定的污染物，通过采取相应的废气、噪声、固废治理措施，污染物排放量较小，对周边环境影响较小；噪声预测结果表明，在采取相应的隔声降噪措施处理后，生产过程中厂内各种设备运转产生的噪声均能满足《工业企业厂界环境噪声排放标准》（GB12348-2008）中</w:t>
                  </w:r>
                  <w:r>
                    <w:rPr>
                      <w:rFonts w:hint="eastAsia"/>
                      <w:lang w:val="en-US" w:eastAsia="zh-CN"/>
                    </w:rPr>
                    <w:t>相应</w:t>
                  </w:r>
                  <w:r>
                    <w:rPr>
                      <w:lang w:val="en"/>
                    </w:rPr>
                    <w:t>标准的要求。</w:t>
                  </w:r>
                </w:p>
                <w:p w14:paraId="75A19A84">
                  <w:pPr>
                    <w:pStyle w:val="8"/>
                    <w:bidi w:val="0"/>
                    <w:rPr>
                      <w:lang w:val="en" w:eastAsia="zh-CN"/>
                    </w:rPr>
                  </w:pPr>
                  <w:r>
                    <w:rPr>
                      <w:lang w:val="en"/>
                    </w:rPr>
                    <w:t>项目实施后通过采取相应的污染防治措施，废水、噪声可以做到稳定达标排放，不会降低评价区域大气、地表水及声环境质量原有功能级别。</w:t>
                  </w:r>
                </w:p>
              </w:tc>
              <w:tc>
                <w:tcPr>
                  <w:tcW w:w="701" w:type="dxa"/>
                  <w:noWrap w:val="0"/>
                  <w:vAlign w:val="center"/>
                </w:tcPr>
                <w:p w14:paraId="3E070694">
                  <w:pPr>
                    <w:pStyle w:val="8"/>
                    <w:bidi w:val="0"/>
                  </w:pPr>
                  <w:r>
                    <w:t>相符</w:t>
                  </w:r>
                </w:p>
              </w:tc>
            </w:tr>
            <w:tr w14:paraId="3DFE69A7">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500" w:type="dxa"/>
                  <w:noWrap w:val="0"/>
                  <w:vAlign w:val="center"/>
                </w:tcPr>
                <w:p w14:paraId="22D94902">
                  <w:pPr>
                    <w:pStyle w:val="8"/>
                    <w:bidi w:val="0"/>
                  </w:pPr>
                  <w:r>
                    <w:t>3</w:t>
                  </w:r>
                </w:p>
              </w:tc>
              <w:tc>
                <w:tcPr>
                  <w:tcW w:w="540" w:type="dxa"/>
                  <w:noWrap w:val="0"/>
                  <w:vAlign w:val="center"/>
                </w:tcPr>
                <w:p w14:paraId="77E71A9B">
                  <w:pPr>
                    <w:pStyle w:val="8"/>
                    <w:bidi w:val="0"/>
                  </w:pPr>
                  <w:r>
                    <w:t>资源利用上线</w:t>
                  </w:r>
                </w:p>
              </w:tc>
              <w:tc>
                <w:tcPr>
                  <w:tcW w:w="2040" w:type="dxa"/>
                  <w:noWrap w:val="0"/>
                  <w:vAlign w:val="center"/>
                </w:tcPr>
                <w:p w14:paraId="021E5D36">
                  <w:pPr>
                    <w:pStyle w:val="8"/>
                    <w:bidi w:val="0"/>
                  </w:pPr>
                  <w:r>
                    <w:rPr>
                      <w:lang w:val="en"/>
                    </w:rPr>
                    <w:t>依据有关资源利用上线要求，即各地区能源、水、土地等资源消耗是不得突破的“天花板</w:t>
                  </w:r>
                  <w:r>
                    <w:t>”</w:t>
                  </w:r>
                </w:p>
              </w:tc>
              <w:tc>
                <w:tcPr>
                  <w:tcW w:w="3696" w:type="dxa"/>
                  <w:noWrap w:val="0"/>
                  <w:vAlign w:val="center"/>
                </w:tcPr>
                <w:p w14:paraId="29CE4087">
                  <w:pPr>
                    <w:pStyle w:val="8"/>
                    <w:bidi w:val="0"/>
                    <w:rPr>
                      <w:lang w:val="en-US" w:eastAsia="zh-CN"/>
                    </w:rPr>
                  </w:pPr>
                  <w:r>
                    <w:rPr>
                      <w:lang w:val="en-US" w:eastAsia="zh-CN"/>
                    </w:rPr>
                    <w:t>本项目</w:t>
                  </w:r>
                  <w:r>
                    <w:rPr>
                      <w:rFonts w:hint="eastAsia"/>
                      <w:lang w:val="en-US" w:eastAsia="zh-CN"/>
                    </w:rPr>
                    <w:t>能源主要使用电能，</w:t>
                  </w:r>
                  <w:r>
                    <w:rPr>
                      <w:lang w:val="en-US" w:eastAsia="zh-CN"/>
                    </w:rPr>
                    <w:t>项目</w:t>
                  </w:r>
                  <w:r>
                    <w:rPr>
                      <w:rFonts w:hint="eastAsia"/>
                      <w:lang w:val="en-US" w:eastAsia="zh-CN"/>
                    </w:rPr>
                    <w:t>租赁厂房</w:t>
                  </w:r>
                  <w:r>
                    <w:rPr>
                      <w:lang w:val="en-US" w:eastAsia="zh-CN"/>
                    </w:rPr>
                    <w:t>用地为</w:t>
                  </w:r>
                  <w:r>
                    <w:rPr>
                      <w:rFonts w:hint="eastAsia"/>
                      <w:lang w:val="en-US" w:eastAsia="zh-CN"/>
                    </w:rPr>
                    <w:t>二类</w:t>
                  </w:r>
                  <w:r>
                    <w:rPr>
                      <w:lang w:val="en-US" w:eastAsia="zh-CN"/>
                    </w:rPr>
                    <w:t>工业用地，</w:t>
                  </w:r>
                  <w:r>
                    <w:rPr>
                      <w:lang w:val="en" w:eastAsia="zh-CN"/>
                    </w:rPr>
                    <w:t>用水来源于市政自来水，主要为生活用水和</w:t>
                  </w:r>
                  <w:r>
                    <w:rPr>
                      <w:rFonts w:hint="eastAsia"/>
                      <w:lang w:val="en" w:eastAsia="zh-CN"/>
                    </w:rPr>
                    <w:t>生产用水</w:t>
                  </w:r>
                  <w:r>
                    <w:rPr>
                      <w:lang w:val="en" w:eastAsia="zh-CN"/>
                    </w:rPr>
                    <w:t>，</w:t>
                  </w:r>
                  <w:r>
                    <w:rPr>
                      <w:rFonts w:hint="eastAsia"/>
                      <w:lang w:val="en" w:eastAsia="zh-CN"/>
                    </w:rPr>
                    <w:t>年新增用</w:t>
                  </w:r>
                  <w:r>
                    <w:rPr>
                      <w:lang w:val="en" w:eastAsia="zh-CN"/>
                    </w:rPr>
                    <w:t>水量</w:t>
                  </w:r>
                  <w:r>
                    <w:rPr>
                      <w:rFonts w:hint="eastAsia"/>
                      <w:lang w:val="en-US" w:eastAsia="zh-CN"/>
                    </w:rPr>
                    <w:t>2235</w:t>
                  </w:r>
                  <w:r>
                    <w:rPr>
                      <w:rFonts w:hint="eastAsia"/>
                      <w:lang w:val="en" w:eastAsia="zh-CN"/>
                    </w:rPr>
                    <w:t>t</w:t>
                  </w:r>
                  <w:r>
                    <w:rPr>
                      <w:lang w:val="en" w:eastAsia="zh-CN"/>
                    </w:rPr>
                    <w:t>。当地自来水厂能够满足本项目的新鲜水使用要求；项目年用电约</w:t>
                  </w:r>
                  <w:r>
                    <w:rPr>
                      <w:rFonts w:hint="eastAsia"/>
                      <w:lang w:val="en" w:eastAsia="zh-CN"/>
                    </w:rPr>
                    <w:t>5</w:t>
                  </w:r>
                  <w:r>
                    <w:rPr>
                      <w:lang w:val="en" w:eastAsia="zh-CN"/>
                    </w:rPr>
                    <w:t>万</w:t>
                  </w:r>
                  <w:r>
                    <w:rPr>
                      <w:rFonts w:hint="eastAsia"/>
                    </w:rPr>
                    <w:t>kW</w:t>
                  </w:r>
                  <w:r>
                    <w:t>•</w:t>
                  </w:r>
                  <w:r>
                    <w:rPr>
                      <w:rFonts w:hint="eastAsia"/>
                    </w:rPr>
                    <w:t>h</w:t>
                  </w:r>
                  <w:r>
                    <w:rPr>
                      <w:lang w:val="en" w:eastAsia="zh-CN"/>
                    </w:rPr>
                    <w:t>，园区电网能够满足本项目需求。因此，本项目用水、用电等均在园区供应能力范围内，不突破区域资源利用上线。</w:t>
                  </w:r>
                </w:p>
              </w:tc>
              <w:tc>
                <w:tcPr>
                  <w:tcW w:w="701" w:type="dxa"/>
                  <w:noWrap w:val="0"/>
                  <w:vAlign w:val="center"/>
                </w:tcPr>
                <w:p w14:paraId="32EFF3E8">
                  <w:pPr>
                    <w:pStyle w:val="8"/>
                    <w:bidi w:val="0"/>
                  </w:pPr>
                  <w:r>
                    <w:t>相符</w:t>
                  </w:r>
                </w:p>
              </w:tc>
            </w:tr>
            <w:tr w14:paraId="00260F6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28" w:type="dxa"/>
                  <w:bottom w:w="0" w:type="dxa"/>
                  <w:right w:w="28" w:type="dxa"/>
                </w:tblCellMar>
              </w:tblPrEx>
              <w:trPr>
                <w:trHeight w:val="397" w:hRule="atLeast"/>
                <w:jc w:val="center"/>
              </w:trPr>
              <w:tc>
                <w:tcPr>
                  <w:tcW w:w="500" w:type="dxa"/>
                  <w:noWrap w:val="0"/>
                  <w:vAlign w:val="center"/>
                </w:tcPr>
                <w:p w14:paraId="4FD5A4D4">
                  <w:pPr>
                    <w:pStyle w:val="8"/>
                    <w:bidi w:val="0"/>
                  </w:pPr>
                  <w:r>
                    <w:t>4</w:t>
                  </w:r>
                </w:p>
              </w:tc>
              <w:tc>
                <w:tcPr>
                  <w:tcW w:w="540" w:type="dxa"/>
                  <w:noWrap w:val="0"/>
                  <w:vAlign w:val="center"/>
                </w:tcPr>
                <w:p w14:paraId="03EC4BA6">
                  <w:pPr>
                    <w:pStyle w:val="8"/>
                    <w:bidi w:val="0"/>
                  </w:pPr>
                  <w:r>
                    <w:rPr>
                      <w:rFonts w:hint="eastAsia"/>
                    </w:rPr>
                    <w:t>生态</w:t>
                  </w:r>
                  <w:r>
                    <w:t>环境准入负面清单</w:t>
                  </w:r>
                </w:p>
              </w:tc>
              <w:tc>
                <w:tcPr>
                  <w:tcW w:w="2040" w:type="dxa"/>
                  <w:noWrap w:val="0"/>
                  <w:vAlign w:val="center"/>
                </w:tcPr>
                <w:p w14:paraId="61D73DBB">
                  <w:pPr>
                    <w:pStyle w:val="8"/>
                    <w:bidi w:val="0"/>
                    <w:rPr>
                      <w:lang w:val="en"/>
                    </w:rPr>
                  </w:pPr>
                  <w:r>
                    <w:rPr>
                      <w:lang w:val="en"/>
                    </w:rPr>
                    <w:t>环境准入负面清单是基于生态保护红线、环境质量底线和资源利用上线，以清单方式列出的禁止、限制等差别化环境准入条件和要求。要在规划环评清单式管理试点的基础上，从布局选址、资源利用效率、资源配置方式等方面入手，制定环境准入负面清单，充分发挥负面清单对产业发展和项目准入的指导和约束作用</w:t>
                  </w:r>
                </w:p>
              </w:tc>
              <w:tc>
                <w:tcPr>
                  <w:tcW w:w="3696" w:type="dxa"/>
                  <w:noWrap w:val="0"/>
                  <w:vAlign w:val="center"/>
                </w:tcPr>
                <w:p w14:paraId="514FC244">
                  <w:pPr>
                    <w:pStyle w:val="8"/>
                    <w:bidi w:val="0"/>
                    <w:rPr>
                      <w:lang w:val="en"/>
                    </w:rPr>
                  </w:pPr>
                  <w:r>
                    <w:rPr>
                      <w:lang w:val="en"/>
                    </w:rPr>
                    <w:t>本项目为</w:t>
                  </w:r>
                  <w:r>
                    <w:rPr>
                      <w:rFonts w:hint="eastAsia"/>
                    </w:rPr>
                    <w:t>C2923塑料丝、绳及编织品制造</w:t>
                  </w:r>
                  <w:r>
                    <w:rPr>
                      <w:rFonts w:hint="eastAsia"/>
                      <w:lang w:eastAsia="zh-CN"/>
                    </w:rPr>
                    <w:t>、</w:t>
                  </w:r>
                  <w:r>
                    <w:rPr>
                      <w:rFonts w:hint="eastAsia"/>
                      <w:lang w:val="en-US" w:eastAsia="zh-CN"/>
                    </w:rPr>
                    <w:t>C2319包装装潢及其他印刷</w:t>
                  </w:r>
                  <w:r>
                    <w:rPr>
                      <w:lang w:val="en"/>
                    </w:rPr>
                    <w:t>，不属于《产业结构调整指导目录（20</w:t>
                  </w:r>
                  <w:r>
                    <w:rPr>
                      <w:rFonts w:hint="eastAsia"/>
                      <w:lang w:val="en"/>
                    </w:rPr>
                    <w:t>24</w:t>
                  </w:r>
                  <w:r>
                    <w:rPr>
                      <w:lang w:val="en"/>
                    </w:rPr>
                    <w:t>年本）》</w:t>
                  </w:r>
                  <w:r>
                    <w:rPr>
                      <w:rFonts w:hint="eastAsia"/>
                      <w:lang w:val="en"/>
                    </w:rPr>
                    <w:t>中鼓励类、</w:t>
                  </w:r>
                  <w:r>
                    <w:rPr>
                      <w:lang w:val="en"/>
                    </w:rPr>
                    <w:t>限制类和淘汰类项目，视为允许类</w:t>
                  </w:r>
                  <w:r>
                    <w:rPr>
                      <w:rFonts w:hint="eastAsia"/>
                      <w:lang w:val="en" w:eastAsia="zh-CN"/>
                    </w:rPr>
                    <w:t>；</w:t>
                  </w:r>
                  <w:r>
                    <w:rPr>
                      <w:rFonts w:hint="eastAsia"/>
                    </w:rPr>
                    <w:t>C2923塑料丝、绳及编织品制造</w:t>
                  </w:r>
                  <w:r>
                    <w:rPr>
                      <w:lang w:val="en"/>
                    </w:rPr>
                    <w:t>属于淮南市及八公山工业集聚区</w:t>
                  </w:r>
                  <w:r>
                    <w:rPr>
                      <w:rFonts w:hint="eastAsia"/>
                      <w:lang w:val="en"/>
                    </w:rPr>
                    <w:t>园区主导产业，不在规划环评负面清单禁止项目中。</w:t>
                  </w:r>
                </w:p>
              </w:tc>
              <w:tc>
                <w:tcPr>
                  <w:tcW w:w="701" w:type="dxa"/>
                  <w:noWrap w:val="0"/>
                  <w:vAlign w:val="center"/>
                </w:tcPr>
                <w:p w14:paraId="6B39BAF3">
                  <w:pPr>
                    <w:pStyle w:val="8"/>
                    <w:bidi w:val="0"/>
                  </w:pPr>
                  <w:r>
                    <w:t>相符</w:t>
                  </w:r>
                </w:p>
              </w:tc>
            </w:tr>
          </w:tbl>
          <w:p w14:paraId="2B02349E">
            <w:pPr>
              <w:bidi w:val="0"/>
              <w:rPr>
                <w:rFonts w:hint="eastAsia"/>
                <w:lang w:val="en-US" w:eastAsia="zh-CN"/>
              </w:rPr>
            </w:pPr>
            <w:r>
              <w:rPr>
                <w:rFonts w:hint="eastAsia"/>
                <w:lang w:val="en-US" w:eastAsia="zh-CN"/>
              </w:rPr>
              <w:t>综上所述，项目符合《关于以改善环境质量为核心加强环境影响评价管理的通知》（环环评</w:t>
            </w:r>
            <w:r>
              <w:rPr>
                <w:rFonts w:hint="eastAsia"/>
                <w:lang w:val="zh-CN" w:eastAsia="zh-CN"/>
              </w:rPr>
              <w:t>〔201</w:t>
            </w:r>
            <w:r>
              <w:rPr>
                <w:rFonts w:hint="eastAsia"/>
                <w:lang w:val="en-US" w:eastAsia="zh-CN"/>
              </w:rPr>
              <w:t>6</w:t>
            </w:r>
            <w:r>
              <w:rPr>
                <w:rFonts w:hint="eastAsia"/>
                <w:lang w:val="zh-CN" w:eastAsia="zh-CN"/>
              </w:rPr>
              <w:t>〕</w:t>
            </w:r>
            <w:r>
              <w:rPr>
                <w:rFonts w:hint="eastAsia"/>
                <w:lang w:val="en-US" w:eastAsia="zh-CN"/>
              </w:rPr>
              <w:t>150号）中“三线一单”相关要求。</w:t>
            </w:r>
          </w:p>
          <w:p w14:paraId="19CEA813">
            <w:pPr>
              <w:bidi w:val="0"/>
              <w:rPr>
                <w:rFonts w:hint="eastAsia"/>
                <w:lang w:val="en-US" w:eastAsia="zh-CN"/>
              </w:rPr>
            </w:pPr>
            <w:r>
              <w:rPr>
                <w:rFonts w:hint="eastAsia"/>
                <w:lang w:val="en-US" w:eastAsia="zh-CN"/>
              </w:rPr>
              <w:t>对照《淮南市生态环境分区管控成果动态更新准入清单》（2023年10月）中相关成果，淮南市八公山聚集区为大气环境分区管控中的受体敏感重点管控区（见附图6），为水环境分区管控中的工业污染重点管控区（见附图7）；为土壤污染风险分区管控中一般管控区（见附图8）；生态管控单元中为重点管控单元（附图9）。</w:t>
            </w:r>
          </w:p>
          <w:p w14:paraId="51589550">
            <w:pPr>
              <w:bidi w:val="0"/>
              <w:rPr>
                <w:rFonts w:hint="eastAsia"/>
                <w:lang w:val="en-US" w:eastAsia="zh-CN"/>
              </w:rPr>
            </w:pPr>
            <w:r>
              <w:rPr>
                <w:rFonts w:hint="eastAsia"/>
                <w:lang w:val="en-US" w:eastAsia="zh-CN"/>
              </w:rPr>
              <w:t>本项目与淮南市“三线一单”各管控单元符合性分析见表1-10。</w:t>
            </w:r>
          </w:p>
          <w:p w14:paraId="580C5C26">
            <w:pPr>
              <w:pStyle w:val="7"/>
              <w:bidi w:val="0"/>
              <w:rPr>
                <w:rFonts w:hint="eastAsia"/>
              </w:rPr>
            </w:pPr>
            <w:r>
              <w:rPr>
                <w:rFonts w:hint="eastAsia"/>
              </w:rPr>
              <w:t>表1-</w:t>
            </w:r>
            <w:r>
              <w:rPr>
                <w:rFonts w:hint="eastAsia"/>
                <w:lang w:val="en-US" w:eastAsia="zh-CN"/>
              </w:rPr>
              <w:t>10</w:t>
            </w:r>
            <w:r>
              <w:rPr>
                <w:rFonts w:hint="eastAsia"/>
              </w:rPr>
              <w:t xml:space="preserve">  本项目与生态管控单元的符合性分析</w:t>
            </w:r>
          </w:p>
          <w:tbl>
            <w:tblPr>
              <w:tblStyle w:val="4"/>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851"/>
              <w:gridCol w:w="3381"/>
              <w:gridCol w:w="2466"/>
              <w:gridCol w:w="744"/>
            </w:tblGrid>
            <w:tr w14:paraId="5CBFCB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1" w:type="pct"/>
                  <w:noWrap w:val="0"/>
                  <w:vAlign w:val="center"/>
                </w:tcPr>
                <w:p w14:paraId="3B41C789">
                  <w:pPr>
                    <w:pStyle w:val="8"/>
                    <w:bidi w:val="0"/>
                    <w:rPr>
                      <w:b/>
                      <w:bCs/>
                    </w:rPr>
                  </w:pPr>
                  <w:r>
                    <w:rPr>
                      <w:b/>
                      <w:bCs/>
                    </w:rPr>
                    <w:t>管控单位分类</w:t>
                  </w:r>
                </w:p>
              </w:tc>
              <w:tc>
                <w:tcPr>
                  <w:tcW w:w="2271" w:type="pct"/>
                  <w:noWrap w:val="0"/>
                  <w:vAlign w:val="center"/>
                </w:tcPr>
                <w:p w14:paraId="39B27719">
                  <w:pPr>
                    <w:pStyle w:val="8"/>
                    <w:bidi w:val="0"/>
                    <w:rPr>
                      <w:b/>
                      <w:bCs/>
                    </w:rPr>
                  </w:pPr>
                  <w:r>
                    <w:rPr>
                      <w:b/>
                      <w:bCs/>
                    </w:rPr>
                    <w:t>环境管控要求</w:t>
                  </w:r>
                </w:p>
              </w:tc>
              <w:tc>
                <w:tcPr>
                  <w:tcW w:w="1656" w:type="pct"/>
                  <w:noWrap w:val="0"/>
                  <w:vAlign w:val="center"/>
                </w:tcPr>
                <w:p w14:paraId="0EE976F2">
                  <w:pPr>
                    <w:pStyle w:val="8"/>
                    <w:bidi w:val="0"/>
                    <w:rPr>
                      <w:b/>
                      <w:bCs/>
                    </w:rPr>
                  </w:pPr>
                  <w:r>
                    <w:rPr>
                      <w:b/>
                      <w:bCs/>
                    </w:rPr>
                    <w:t>协调性分析</w:t>
                  </w:r>
                </w:p>
              </w:tc>
              <w:tc>
                <w:tcPr>
                  <w:tcW w:w="499" w:type="pct"/>
                  <w:noWrap w:val="0"/>
                  <w:vAlign w:val="center"/>
                </w:tcPr>
                <w:p w14:paraId="7334AEA5">
                  <w:pPr>
                    <w:pStyle w:val="8"/>
                    <w:bidi w:val="0"/>
                    <w:rPr>
                      <w:b/>
                      <w:bCs/>
                    </w:rPr>
                  </w:pPr>
                  <w:r>
                    <w:rPr>
                      <w:b/>
                      <w:bCs/>
                    </w:rPr>
                    <w:t>符合性分析</w:t>
                  </w:r>
                </w:p>
              </w:tc>
            </w:tr>
            <w:tr w14:paraId="044A8A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1" w:type="pct"/>
                  <w:noWrap w:val="0"/>
                  <w:vAlign w:val="center"/>
                </w:tcPr>
                <w:p w14:paraId="77D86882">
                  <w:pPr>
                    <w:pStyle w:val="8"/>
                    <w:bidi w:val="0"/>
                  </w:pPr>
                  <w:r>
                    <w:t>水环境</w:t>
                  </w:r>
                  <w:r>
                    <w:rPr>
                      <w:rFonts w:hint="eastAsia"/>
                    </w:rPr>
                    <w:t>-工业</w:t>
                  </w:r>
                  <w:r>
                    <w:rPr>
                      <w:rFonts w:hint="eastAsia"/>
                      <w:lang w:eastAsia="zh-CN"/>
                    </w:rPr>
                    <w:t>污染</w:t>
                  </w:r>
                  <w:r>
                    <w:t>重点管控区</w:t>
                  </w:r>
                </w:p>
              </w:tc>
              <w:tc>
                <w:tcPr>
                  <w:tcW w:w="2271" w:type="pct"/>
                  <w:noWrap w:val="0"/>
                  <w:vAlign w:val="center"/>
                </w:tcPr>
                <w:p w14:paraId="1BE11F6A">
                  <w:pPr>
                    <w:pStyle w:val="8"/>
                    <w:bidi w:val="0"/>
                  </w:pPr>
                  <w:r>
                    <w:t>依据《中华人民共和国水污染防治法》《水污染防治行动计划》《安徽省水污染防治工作方案》及各市水污染防治工作方案对一般管控区实施管控；依据《安徽省淮河流域水污染防治条例》对淮河流域实施管控。</w:t>
                  </w:r>
                </w:p>
              </w:tc>
              <w:tc>
                <w:tcPr>
                  <w:tcW w:w="1656" w:type="pct"/>
                  <w:noWrap w:val="0"/>
                  <w:vAlign w:val="center"/>
                </w:tcPr>
                <w:p w14:paraId="2F5C79BC">
                  <w:pPr>
                    <w:pStyle w:val="8"/>
                    <w:bidi w:val="0"/>
                  </w:pPr>
                  <w:r>
                    <w:rPr>
                      <w:rFonts w:hint="eastAsia"/>
                    </w:rPr>
                    <w:t>本项目生活污水</w:t>
                  </w:r>
                  <w:r>
                    <w:rPr>
                      <w:rFonts w:hint="eastAsia"/>
                      <w:lang w:val="en-US" w:eastAsia="zh-CN"/>
                    </w:rPr>
                    <w:t>经化粪池处理后</w:t>
                  </w:r>
                  <w:r>
                    <w:rPr>
                      <w:rFonts w:hint="eastAsia"/>
                    </w:rPr>
                    <w:t>接管</w:t>
                  </w:r>
                  <w:r>
                    <w:rPr>
                      <w:rFonts w:hint="eastAsia"/>
                      <w:lang w:val="en-US" w:eastAsia="zh-CN"/>
                    </w:rPr>
                    <w:t>集聚区</w:t>
                  </w:r>
                  <w:r>
                    <w:rPr>
                      <w:rFonts w:hint="eastAsia"/>
                    </w:rPr>
                    <w:t>污水处理</w:t>
                  </w:r>
                  <w:r>
                    <w:rPr>
                      <w:rFonts w:hint="eastAsia"/>
                      <w:lang w:val="en-US" w:eastAsia="zh-CN"/>
                    </w:rPr>
                    <w:t>站</w:t>
                  </w:r>
                  <w:r>
                    <w:rPr>
                      <w:rFonts w:hint="eastAsia"/>
                    </w:rPr>
                    <w:t>，生产废水经处理达到接管标准后经八公山区工业集聚区</w:t>
                  </w:r>
                  <w:r>
                    <w:t>污水处理站</w:t>
                  </w:r>
                  <w:r>
                    <w:rPr>
                      <w:rFonts w:hint="eastAsia"/>
                    </w:rPr>
                    <w:t>处理后进入淮南首创水务八公山污水处理厂处理达到一级A标准排入淮河。</w:t>
                  </w:r>
                </w:p>
              </w:tc>
              <w:tc>
                <w:tcPr>
                  <w:tcW w:w="499" w:type="pct"/>
                  <w:noWrap w:val="0"/>
                  <w:vAlign w:val="center"/>
                </w:tcPr>
                <w:p w14:paraId="171AB594">
                  <w:pPr>
                    <w:pStyle w:val="8"/>
                    <w:bidi w:val="0"/>
                  </w:pPr>
                  <w:r>
                    <w:t>符合</w:t>
                  </w:r>
                </w:p>
              </w:tc>
            </w:tr>
            <w:tr w14:paraId="28E76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1" w:type="pct"/>
                  <w:noWrap w:val="0"/>
                  <w:vAlign w:val="center"/>
                </w:tcPr>
                <w:p w14:paraId="6E6FBF18">
                  <w:pPr>
                    <w:pStyle w:val="8"/>
                    <w:bidi w:val="0"/>
                    <w:rPr>
                      <w:rFonts w:hint="eastAsia"/>
                    </w:rPr>
                  </w:pPr>
                  <w:r>
                    <w:t>大气环境</w:t>
                  </w:r>
                  <w:r>
                    <w:rPr>
                      <w:rFonts w:hint="eastAsia"/>
                    </w:rPr>
                    <w:t>-受体敏感重点管控区</w:t>
                  </w:r>
                </w:p>
              </w:tc>
              <w:tc>
                <w:tcPr>
                  <w:tcW w:w="2271" w:type="pct"/>
                  <w:noWrap w:val="0"/>
                  <w:vAlign w:val="center"/>
                </w:tcPr>
                <w:p w14:paraId="61D6FC83">
                  <w:pPr>
                    <w:pStyle w:val="8"/>
                    <w:bidi w:val="0"/>
                  </w:pPr>
                  <w:r>
                    <w:t>落实《安徽省大气污染防治条例》《安徽省大气污染防治条例》修正，2018年9月29日等要求，在城市城区及其近郊禁止新建、扩建钢铁、有色、石化、水泥、化工等重污染企业；禁止淘汰落后类的产业进入开发区。</w:t>
                  </w:r>
                </w:p>
              </w:tc>
              <w:tc>
                <w:tcPr>
                  <w:tcW w:w="1656" w:type="pct"/>
                  <w:noWrap w:val="0"/>
                  <w:vAlign w:val="center"/>
                </w:tcPr>
                <w:p w14:paraId="0CA84DF5">
                  <w:pPr>
                    <w:pStyle w:val="8"/>
                    <w:bidi w:val="0"/>
                  </w:pPr>
                  <w:r>
                    <w:t>本项目为</w:t>
                  </w:r>
                  <w:r>
                    <w:rPr>
                      <w:rFonts w:hint="eastAsia"/>
                    </w:rPr>
                    <w:t>C2923塑料丝、绳及编织品制造</w:t>
                  </w:r>
                  <w:r>
                    <w:rPr>
                      <w:rFonts w:hint="eastAsia"/>
                      <w:lang w:eastAsia="zh-CN"/>
                    </w:rPr>
                    <w:t>、</w:t>
                  </w:r>
                  <w:r>
                    <w:rPr>
                      <w:rFonts w:hint="eastAsia"/>
                      <w:lang w:val="en-US" w:eastAsia="zh-CN"/>
                    </w:rPr>
                    <w:t>C2319包装装潢及其他印刷</w:t>
                  </w:r>
                  <w:r>
                    <w:t>，项目用地为工业类用地，不属于禁止类及淘汰落后类的产业。</w:t>
                  </w:r>
                  <w:r>
                    <w:rPr>
                      <w:rFonts w:hint="eastAsia"/>
                    </w:rPr>
                    <w:t>本项目生产过程产生VOCs废气和氨气，本项目印刷油墨采用源头替代技术，根据油墨MSDS可知，采用水性油墨VOC含量小于10%，属于低VOC含量油墨。热切废气收集后经二级活性炭装置处理。车间加强通风，减少恶臭气体影响。</w:t>
                  </w:r>
                </w:p>
              </w:tc>
              <w:tc>
                <w:tcPr>
                  <w:tcW w:w="499" w:type="pct"/>
                  <w:noWrap w:val="0"/>
                  <w:vAlign w:val="center"/>
                </w:tcPr>
                <w:p w14:paraId="15C439BD">
                  <w:pPr>
                    <w:pStyle w:val="8"/>
                    <w:bidi w:val="0"/>
                  </w:pPr>
                  <w:r>
                    <w:t>符合</w:t>
                  </w:r>
                </w:p>
              </w:tc>
            </w:tr>
            <w:tr w14:paraId="4A86C7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1" w:type="pct"/>
                  <w:noWrap w:val="0"/>
                  <w:vAlign w:val="center"/>
                </w:tcPr>
                <w:p w14:paraId="4E8B61EE">
                  <w:pPr>
                    <w:pStyle w:val="8"/>
                    <w:bidi w:val="0"/>
                  </w:pPr>
                  <w:r>
                    <w:t>土壤环境风险一般防控区</w:t>
                  </w:r>
                </w:p>
              </w:tc>
              <w:tc>
                <w:tcPr>
                  <w:tcW w:w="2271" w:type="pct"/>
                  <w:noWrap w:val="0"/>
                  <w:vAlign w:val="center"/>
                </w:tcPr>
                <w:p w14:paraId="3D7C82AE">
                  <w:pPr>
                    <w:pStyle w:val="8"/>
                    <w:bidi w:val="0"/>
                  </w:pPr>
                  <w:r>
                    <w:t>依据《中华人民共和国土壤污染防治法》《土壤污染防治行动计划》等要求及各市土壤污染防治工作方案对一般管控区实施管控。</w:t>
                  </w:r>
                </w:p>
              </w:tc>
              <w:tc>
                <w:tcPr>
                  <w:tcW w:w="1656" w:type="pct"/>
                  <w:noWrap w:val="0"/>
                  <w:vAlign w:val="center"/>
                </w:tcPr>
                <w:p w14:paraId="0B936DB9">
                  <w:pPr>
                    <w:pStyle w:val="8"/>
                    <w:bidi w:val="0"/>
                  </w:pPr>
                  <w:r>
                    <w:t>本项</w:t>
                  </w:r>
                  <w:r>
                    <w:rPr>
                      <w:rFonts w:hint="eastAsia"/>
                    </w:rPr>
                    <w:t>目位于八公山工业聚集区创业园</w:t>
                  </w:r>
                  <w:r>
                    <w:rPr>
                      <w:rFonts w:hint="eastAsia"/>
                      <w:lang w:val="en-US" w:eastAsia="zh-CN"/>
                    </w:rPr>
                    <w:t>5号楼</w:t>
                  </w:r>
                  <w:r>
                    <w:t>，</w:t>
                  </w:r>
                  <w:r>
                    <w:rPr>
                      <w:rFonts w:hint="eastAsia"/>
                    </w:rPr>
                    <w:t>项目进行分区防渗，</w:t>
                  </w:r>
                  <w:r>
                    <w:rPr>
                      <w:rFonts w:hint="eastAsia"/>
                      <w:lang w:val="en-US" w:eastAsia="zh-CN"/>
                    </w:rPr>
                    <w:t>印刷区、危废暂存间、废水调节池</w:t>
                  </w:r>
                  <w:r>
                    <w:rPr>
                      <w:rFonts w:hint="eastAsia"/>
                    </w:rPr>
                    <w:t>进行</w:t>
                  </w:r>
                  <w:r>
                    <w:t>重点防渗；</w:t>
                  </w:r>
                  <w:r>
                    <w:rPr>
                      <w:rFonts w:hint="eastAsia"/>
                    </w:rPr>
                    <w:t>生产车间</w:t>
                  </w:r>
                  <w:r>
                    <w:rPr>
                      <w:rFonts w:hint="eastAsia"/>
                      <w:lang w:eastAsia="zh-CN"/>
                    </w:rPr>
                    <w:t>、</w:t>
                  </w:r>
                  <w:r>
                    <w:rPr>
                      <w:rFonts w:hint="eastAsia"/>
                      <w:lang w:val="en-US" w:eastAsia="zh-CN"/>
                    </w:rPr>
                    <w:t>一般固废暂存区</w:t>
                  </w:r>
                  <w:r>
                    <w:rPr>
                      <w:rFonts w:hint="eastAsia"/>
                    </w:rPr>
                    <w:t>进行一般防渗</w:t>
                  </w:r>
                  <w:r>
                    <w:rPr>
                      <w:rFonts w:hint="eastAsia"/>
                      <w:lang w:val="en-GB"/>
                    </w:rPr>
                    <w:t>；</w:t>
                  </w:r>
                  <w:r>
                    <w:rPr>
                      <w:rFonts w:hint="eastAsia"/>
                    </w:rPr>
                    <w:t>项目办公区及</w:t>
                  </w:r>
                  <w:r>
                    <w:rPr>
                      <w:rFonts w:hint="eastAsia"/>
                      <w:lang w:val="en-US" w:eastAsia="zh-CN"/>
                    </w:rPr>
                    <w:t>其他区域</w:t>
                  </w:r>
                  <w:r>
                    <w:rPr>
                      <w:rFonts w:hint="eastAsia"/>
                    </w:rPr>
                    <w:t>采取水泥一般地面硬化。</w:t>
                  </w:r>
                </w:p>
              </w:tc>
              <w:tc>
                <w:tcPr>
                  <w:tcW w:w="499" w:type="pct"/>
                  <w:noWrap w:val="0"/>
                  <w:vAlign w:val="center"/>
                </w:tcPr>
                <w:p w14:paraId="54FF9A04">
                  <w:pPr>
                    <w:pStyle w:val="8"/>
                    <w:bidi w:val="0"/>
                  </w:pPr>
                  <w:r>
                    <w:t>符合</w:t>
                  </w:r>
                </w:p>
              </w:tc>
            </w:tr>
            <w:tr w14:paraId="39E314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1" w:type="pct"/>
                  <w:noWrap w:val="0"/>
                  <w:vAlign w:val="center"/>
                </w:tcPr>
                <w:p w14:paraId="5C8821B2">
                  <w:pPr>
                    <w:pStyle w:val="8"/>
                    <w:bidi w:val="0"/>
                  </w:pPr>
                  <w:r>
                    <w:t>煤炭资源利用重点管控区</w:t>
                  </w:r>
                </w:p>
              </w:tc>
              <w:tc>
                <w:tcPr>
                  <w:tcW w:w="2271" w:type="pct"/>
                  <w:noWrap w:val="0"/>
                  <w:vAlign w:val="center"/>
                </w:tcPr>
                <w:p w14:paraId="06BE430B">
                  <w:pPr>
                    <w:pStyle w:val="8"/>
                    <w:bidi w:val="0"/>
                  </w:pPr>
                  <w:r>
                    <w:t>高污染燃料禁燃区内，禁止销售、燃用高污染燃料；禁止新建、扩建燃用高污染燃料的设施（新建、改建集中供热和现有火电厂锅炉改造的除外，但煤炭消费量和污染物排放总量需满足相关规定要求），已建成的，应当改用天然气、液化石油气、电或者其他清洁能源。</w:t>
                  </w:r>
                </w:p>
              </w:tc>
              <w:tc>
                <w:tcPr>
                  <w:tcW w:w="1656" w:type="pct"/>
                  <w:noWrap w:val="0"/>
                  <w:vAlign w:val="center"/>
                </w:tcPr>
                <w:p w14:paraId="43719FD9">
                  <w:pPr>
                    <w:pStyle w:val="8"/>
                    <w:bidi w:val="0"/>
                  </w:pPr>
                  <w:r>
                    <w:t>本项目不使用煤炭，使用电能。</w:t>
                  </w:r>
                </w:p>
              </w:tc>
              <w:tc>
                <w:tcPr>
                  <w:tcW w:w="499" w:type="pct"/>
                  <w:noWrap w:val="0"/>
                  <w:vAlign w:val="center"/>
                </w:tcPr>
                <w:p w14:paraId="1A4C873F">
                  <w:pPr>
                    <w:pStyle w:val="8"/>
                    <w:bidi w:val="0"/>
                  </w:pPr>
                  <w:r>
                    <w:t>符合</w:t>
                  </w:r>
                </w:p>
              </w:tc>
            </w:tr>
          </w:tbl>
          <w:p w14:paraId="2B8952A2">
            <w:pPr>
              <w:bidi w:val="0"/>
              <w:rPr>
                <w:b/>
                <w:bCs/>
              </w:rPr>
            </w:pPr>
            <w:r>
              <w:rPr>
                <w:rFonts w:hint="eastAsia"/>
                <w:b/>
                <w:bCs/>
              </w:rPr>
              <w:t>（</w:t>
            </w:r>
            <w:r>
              <w:rPr>
                <w:rFonts w:hint="eastAsia"/>
                <w:b/>
                <w:bCs/>
                <w:lang w:val="en-US" w:eastAsia="zh-CN"/>
              </w:rPr>
              <w:t>2</w:t>
            </w:r>
            <w:r>
              <w:rPr>
                <w:rFonts w:hint="eastAsia"/>
                <w:b/>
                <w:bCs/>
              </w:rPr>
              <w:t>）与《淮南市“三线一单”生态环境分区管控方案》相符性</w:t>
            </w:r>
          </w:p>
          <w:p w14:paraId="1EFAEDF6">
            <w:pPr>
              <w:bidi w:val="0"/>
              <w:rPr>
                <w:rFonts w:hint="eastAsia"/>
                <w:lang w:val="en-US" w:eastAsia="zh-CN"/>
              </w:rPr>
            </w:pPr>
            <w:r>
              <w:rPr>
                <w:rFonts w:hint="eastAsia"/>
                <w:lang w:val="en-US" w:eastAsia="zh-CN"/>
              </w:rPr>
              <w:t>根据安徽省“三线一单”公众服务平台查询，本项目所在区域环境管控单元编码为：ZH34040210003，与“三线一单”成果数据分析，与1个环境管控单元存在交叠，其中优先保护类0个，重点管控类1个，一般管控类0个。根据淮南市“三线一单”图集，对照安徽“三线一单”管控要求查询报告内容要求，本次环评筛选了与本项目有关的管控要求单元生态环境准入清单进行分析，详见下表。</w:t>
            </w:r>
          </w:p>
          <w:p w14:paraId="4C73497E">
            <w:pPr>
              <w:pStyle w:val="7"/>
              <w:bidi w:val="0"/>
              <w:rPr>
                <w:rFonts w:hint="eastAsia"/>
                <w:lang w:eastAsia="zh-CN"/>
              </w:rPr>
            </w:pPr>
            <w:r>
              <w:rPr>
                <w:rFonts w:hint="eastAsia"/>
                <w:lang w:eastAsia="zh-CN"/>
              </w:rPr>
              <w:drawing>
                <wp:inline distT="0" distB="0" distL="114300" distR="114300">
                  <wp:extent cx="4713605" cy="3238500"/>
                  <wp:effectExtent l="0" t="0" r="10795" b="0"/>
                  <wp:docPr id="90" name="图片 90" descr="5c6401fa54d220134d0f852b4deb4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90" descr="5c6401fa54d220134d0f852b4deb4c6"/>
                          <pic:cNvPicPr>
                            <a:picLocks noChangeAspect="1"/>
                          </pic:cNvPicPr>
                        </pic:nvPicPr>
                        <pic:blipFill>
                          <a:blip r:embed="rId10"/>
                          <a:stretch>
                            <a:fillRect/>
                          </a:stretch>
                        </pic:blipFill>
                        <pic:spPr>
                          <a:xfrm>
                            <a:off x="0" y="0"/>
                            <a:ext cx="4713605" cy="3238500"/>
                          </a:xfrm>
                          <a:prstGeom prst="rect">
                            <a:avLst/>
                          </a:prstGeom>
                        </pic:spPr>
                      </pic:pic>
                    </a:graphicData>
                  </a:graphic>
                </wp:inline>
              </w:drawing>
            </w:r>
          </w:p>
          <w:p w14:paraId="4D0B6B25">
            <w:pPr>
              <w:pStyle w:val="7"/>
              <w:bidi w:val="0"/>
              <w:rPr>
                <w:rFonts w:hint="eastAsia"/>
                <w:lang w:val="en-US" w:eastAsia="zh-CN"/>
              </w:rPr>
            </w:pPr>
            <w:r>
              <w:rPr>
                <w:rFonts w:hint="eastAsia"/>
                <w:lang w:val="en-US" w:eastAsia="zh-CN"/>
              </w:rPr>
              <w:t>图1-2  本项目在管控单元的位置关系图</w:t>
            </w:r>
          </w:p>
          <w:p w14:paraId="277F1D5C">
            <w:pPr>
              <w:pStyle w:val="7"/>
              <w:bidi w:val="0"/>
              <w:rPr>
                <w:rFonts w:hint="eastAsia"/>
                <w:lang w:val="en-US" w:eastAsia="zh-CN"/>
              </w:rPr>
            </w:pPr>
            <w:r>
              <w:rPr>
                <w:rFonts w:hint="eastAsia"/>
                <w:lang w:val="en-US" w:eastAsia="zh-CN"/>
              </w:rPr>
              <w:t>表1-11  本项目与生态管控单元的符合性分析</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862"/>
              <w:gridCol w:w="790"/>
              <w:gridCol w:w="3140"/>
              <w:gridCol w:w="1799"/>
              <w:gridCol w:w="855"/>
            </w:tblGrid>
            <w:tr w14:paraId="3FE30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579" w:type="pct"/>
                  <w:noWrap w:val="0"/>
                  <w:vAlign w:val="center"/>
                </w:tcPr>
                <w:p w14:paraId="60FC1CE5">
                  <w:pPr>
                    <w:pStyle w:val="8"/>
                    <w:bidi w:val="0"/>
                    <w:rPr>
                      <w:b/>
                      <w:bCs/>
                    </w:rPr>
                  </w:pPr>
                  <w:r>
                    <w:rPr>
                      <w:rFonts w:hint="eastAsia"/>
                      <w:b/>
                      <w:bCs/>
                    </w:rPr>
                    <w:t>区域管控要求</w:t>
                  </w:r>
                </w:p>
              </w:tc>
              <w:tc>
                <w:tcPr>
                  <w:tcW w:w="531" w:type="pct"/>
                  <w:noWrap w:val="0"/>
                  <w:vAlign w:val="center"/>
                </w:tcPr>
                <w:p w14:paraId="5A809F2B">
                  <w:pPr>
                    <w:pStyle w:val="8"/>
                    <w:bidi w:val="0"/>
                    <w:rPr>
                      <w:b/>
                      <w:bCs/>
                    </w:rPr>
                  </w:pPr>
                  <w:r>
                    <w:rPr>
                      <w:rFonts w:hint="eastAsia"/>
                      <w:b/>
                      <w:bCs/>
                    </w:rPr>
                    <w:t>管控类别</w:t>
                  </w:r>
                </w:p>
              </w:tc>
              <w:tc>
                <w:tcPr>
                  <w:tcW w:w="2106" w:type="pct"/>
                  <w:noWrap w:val="0"/>
                  <w:vAlign w:val="center"/>
                </w:tcPr>
                <w:p w14:paraId="6CA437B9">
                  <w:pPr>
                    <w:pStyle w:val="8"/>
                    <w:bidi w:val="0"/>
                    <w:rPr>
                      <w:b/>
                      <w:bCs/>
                    </w:rPr>
                  </w:pPr>
                  <w:r>
                    <w:rPr>
                      <w:rFonts w:hint="eastAsia"/>
                      <w:b/>
                      <w:bCs/>
                    </w:rPr>
                    <w:t>管控要求</w:t>
                  </w:r>
                </w:p>
              </w:tc>
              <w:tc>
                <w:tcPr>
                  <w:tcW w:w="1206" w:type="pct"/>
                  <w:noWrap w:val="0"/>
                  <w:vAlign w:val="center"/>
                </w:tcPr>
                <w:p w14:paraId="3D3CE831">
                  <w:pPr>
                    <w:pStyle w:val="8"/>
                    <w:bidi w:val="0"/>
                    <w:rPr>
                      <w:b/>
                      <w:bCs/>
                    </w:rPr>
                  </w:pPr>
                  <w:r>
                    <w:rPr>
                      <w:b/>
                      <w:bCs/>
                    </w:rPr>
                    <w:t>协调性分析</w:t>
                  </w:r>
                </w:p>
              </w:tc>
              <w:tc>
                <w:tcPr>
                  <w:tcW w:w="575" w:type="pct"/>
                  <w:noWrap w:val="0"/>
                  <w:vAlign w:val="center"/>
                </w:tcPr>
                <w:p w14:paraId="6C619195">
                  <w:pPr>
                    <w:pStyle w:val="8"/>
                    <w:bidi w:val="0"/>
                    <w:rPr>
                      <w:b/>
                      <w:bCs/>
                    </w:rPr>
                  </w:pPr>
                  <w:r>
                    <w:rPr>
                      <w:b/>
                      <w:bCs/>
                    </w:rPr>
                    <w:t>符合性分析</w:t>
                  </w:r>
                </w:p>
              </w:tc>
            </w:tr>
            <w:tr w14:paraId="4E065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9" w:type="pct"/>
                  <w:vMerge w:val="restart"/>
                  <w:noWrap w:val="0"/>
                  <w:vAlign w:val="center"/>
                </w:tcPr>
                <w:p w14:paraId="68488034">
                  <w:pPr>
                    <w:pStyle w:val="8"/>
                    <w:bidi w:val="0"/>
                  </w:pPr>
                  <w:r>
                    <w:t>重点管控单元</w:t>
                  </w:r>
                  <w:r>
                    <w:rPr>
                      <w:rFonts w:hint="eastAsia"/>
                    </w:rPr>
                    <w:t>15</w:t>
                  </w:r>
                </w:p>
              </w:tc>
              <w:tc>
                <w:tcPr>
                  <w:tcW w:w="531" w:type="pct"/>
                  <w:vMerge w:val="restart"/>
                  <w:noWrap w:val="0"/>
                  <w:vAlign w:val="center"/>
                </w:tcPr>
                <w:p w14:paraId="280CA13D">
                  <w:pPr>
                    <w:pStyle w:val="8"/>
                    <w:bidi w:val="0"/>
                  </w:pPr>
                  <w:r>
                    <w:rPr>
                      <w:rFonts w:hint="eastAsia"/>
                    </w:rPr>
                    <w:t>空间布局约束</w:t>
                  </w:r>
                </w:p>
              </w:tc>
              <w:tc>
                <w:tcPr>
                  <w:tcW w:w="2106" w:type="pct"/>
                  <w:noWrap w:val="0"/>
                  <w:vAlign w:val="center"/>
                </w:tcPr>
                <w:p w14:paraId="216BF9DB">
                  <w:pPr>
                    <w:pStyle w:val="8"/>
                    <w:bidi w:val="0"/>
                    <w:rPr>
                      <w:rFonts w:hint="eastAsia"/>
                    </w:rPr>
                  </w:pPr>
                  <w:r>
                    <w:rPr>
                      <w:rFonts w:hint="eastAsia"/>
                    </w:rPr>
                    <w:t>3严禁新增钢铁、焦化、电解铝、铸造、水泥和平板玻璃等产能；严格执行钢铁、水泥、平板玻璃等行业产能置换实施办法。</w:t>
                  </w:r>
                </w:p>
                <w:p w14:paraId="1763E5F5">
                  <w:pPr>
                    <w:pStyle w:val="8"/>
                    <w:bidi w:val="0"/>
                  </w:pPr>
                  <w:r>
                    <w:rPr>
                      <w:rFonts w:hint="eastAsia"/>
                    </w:rPr>
                    <w:t>4严格执行国家关于“两高”产业准入目录和产能总量控制政策措施。严禁新增钢铁、焦化、电解铝、铸造、水泥和平板玻璃等产能；新、改、扩建涉及大宗物料运输的建设项目，原则上不得采用公路运输。</w:t>
                  </w:r>
                </w:p>
              </w:tc>
              <w:tc>
                <w:tcPr>
                  <w:tcW w:w="1206" w:type="pct"/>
                  <w:noWrap w:val="0"/>
                  <w:vAlign w:val="center"/>
                </w:tcPr>
                <w:p w14:paraId="14519A3D">
                  <w:pPr>
                    <w:pStyle w:val="8"/>
                    <w:bidi w:val="0"/>
                  </w:pPr>
                  <w:r>
                    <w:rPr>
                      <w:rFonts w:hint="eastAsia"/>
                    </w:rPr>
                    <w:t>对照《安徽省“两高”项目管理目录（试行）》，本项目不属于两高项目。项目物料运输采用公路运输，运输车辆选用新能源或达到国六标准车辆</w:t>
                  </w:r>
                </w:p>
              </w:tc>
              <w:tc>
                <w:tcPr>
                  <w:tcW w:w="575" w:type="pct"/>
                  <w:noWrap w:val="0"/>
                  <w:vAlign w:val="center"/>
                </w:tcPr>
                <w:p w14:paraId="038926E8">
                  <w:pPr>
                    <w:pStyle w:val="8"/>
                    <w:bidi w:val="0"/>
                  </w:pPr>
                  <w:r>
                    <w:t>符合</w:t>
                  </w:r>
                </w:p>
              </w:tc>
            </w:tr>
            <w:tr w14:paraId="330A6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9" w:type="pct"/>
                  <w:vMerge w:val="continue"/>
                  <w:noWrap w:val="0"/>
                  <w:vAlign w:val="center"/>
                </w:tcPr>
                <w:p w14:paraId="38C78260">
                  <w:pPr>
                    <w:pStyle w:val="8"/>
                    <w:bidi w:val="0"/>
                  </w:pPr>
                </w:p>
              </w:tc>
              <w:tc>
                <w:tcPr>
                  <w:tcW w:w="531" w:type="pct"/>
                  <w:vMerge w:val="continue"/>
                  <w:noWrap w:val="0"/>
                  <w:vAlign w:val="center"/>
                </w:tcPr>
                <w:p w14:paraId="70F47706">
                  <w:pPr>
                    <w:pStyle w:val="8"/>
                    <w:bidi w:val="0"/>
                    <w:rPr>
                      <w:rFonts w:hint="eastAsia"/>
                    </w:rPr>
                  </w:pPr>
                </w:p>
              </w:tc>
              <w:tc>
                <w:tcPr>
                  <w:tcW w:w="2106" w:type="pct"/>
                  <w:noWrap w:val="0"/>
                  <w:vAlign w:val="center"/>
                </w:tcPr>
                <w:p w14:paraId="75300D8F">
                  <w:pPr>
                    <w:pStyle w:val="8"/>
                    <w:bidi w:val="0"/>
                    <w:rPr>
                      <w:rFonts w:hint="eastAsia"/>
                    </w:rPr>
                  </w:pPr>
                  <w:r>
                    <w:rPr>
                      <w:rFonts w:hint="eastAsia"/>
                    </w:rPr>
                    <w:t>2禁止新建燃料类煤气发生炉</w:t>
                  </w:r>
                  <w:r>
                    <w:rPr>
                      <w:rFonts w:hint="eastAsia"/>
                      <w:lang w:eastAsia="zh-CN"/>
                    </w:rPr>
                    <w:t>（</w:t>
                  </w:r>
                  <w:r>
                    <w:rPr>
                      <w:rFonts w:hint="eastAsia"/>
                    </w:rPr>
                    <w:t>园区现有企业统一建设的清洁煤制气中心除外</w:t>
                  </w:r>
                  <w:r>
                    <w:rPr>
                      <w:rFonts w:hint="eastAsia"/>
                      <w:lang w:eastAsia="zh-CN"/>
                    </w:rPr>
                    <w:t>）</w:t>
                  </w:r>
                </w:p>
              </w:tc>
              <w:tc>
                <w:tcPr>
                  <w:tcW w:w="1206" w:type="pct"/>
                  <w:noWrap w:val="0"/>
                  <w:vAlign w:val="center"/>
                </w:tcPr>
                <w:p w14:paraId="75F2C1B2">
                  <w:pPr>
                    <w:pStyle w:val="8"/>
                    <w:bidi w:val="0"/>
                  </w:pPr>
                  <w:r>
                    <w:rPr>
                      <w:rFonts w:hint="eastAsia"/>
                    </w:rPr>
                    <w:t>本项目不设置燃料类煤气发生炉</w:t>
                  </w:r>
                </w:p>
              </w:tc>
              <w:tc>
                <w:tcPr>
                  <w:tcW w:w="575" w:type="pct"/>
                  <w:noWrap w:val="0"/>
                  <w:vAlign w:val="center"/>
                </w:tcPr>
                <w:p w14:paraId="310DC973">
                  <w:pPr>
                    <w:pStyle w:val="8"/>
                    <w:bidi w:val="0"/>
                    <w:rPr>
                      <w:rFonts w:hint="eastAsia"/>
                    </w:rPr>
                  </w:pPr>
                  <w:r>
                    <w:rPr>
                      <w:rFonts w:hint="eastAsia"/>
                    </w:rPr>
                    <w:t>符合</w:t>
                  </w:r>
                </w:p>
              </w:tc>
            </w:tr>
            <w:tr w14:paraId="298CFC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9" w:type="pct"/>
                  <w:vMerge w:val="continue"/>
                  <w:noWrap w:val="0"/>
                  <w:vAlign w:val="center"/>
                </w:tcPr>
                <w:p w14:paraId="6F81B01D">
                  <w:pPr>
                    <w:pStyle w:val="8"/>
                    <w:bidi w:val="0"/>
                  </w:pPr>
                </w:p>
              </w:tc>
              <w:tc>
                <w:tcPr>
                  <w:tcW w:w="531" w:type="pct"/>
                  <w:vMerge w:val="continue"/>
                  <w:noWrap w:val="0"/>
                  <w:vAlign w:val="center"/>
                </w:tcPr>
                <w:p w14:paraId="11A446DB">
                  <w:pPr>
                    <w:pStyle w:val="8"/>
                    <w:bidi w:val="0"/>
                  </w:pPr>
                </w:p>
              </w:tc>
              <w:tc>
                <w:tcPr>
                  <w:tcW w:w="2106" w:type="pct"/>
                  <w:noWrap w:val="0"/>
                  <w:vAlign w:val="center"/>
                </w:tcPr>
                <w:p w14:paraId="291E16C8">
                  <w:pPr>
                    <w:pStyle w:val="8"/>
                    <w:bidi w:val="0"/>
                  </w:pPr>
                  <w:r>
                    <w:rPr>
                      <w:rFonts w:hint="eastAsia"/>
                    </w:rPr>
                    <w:t>9严格控制新增“两高”项目审批，认真分析评估拟建项目必要性、可行性和对产业高质量发展、能耗双控、碳排放和环境质量的影响，严格审查项目是否符合产业政策、产业规划、“三线一单”、规划环评要求，是否依法依规落实产能置换、能耗置换、煤炭消费减量替代、污染物排放区域削减等要求。对已建成投产的存量“两高”项目，有节能减排潜力的加快改造升级，属于落后产能的加快淘汰。</w:t>
                  </w:r>
                </w:p>
              </w:tc>
              <w:tc>
                <w:tcPr>
                  <w:tcW w:w="1206" w:type="pct"/>
                  <w:noWrap w:val="0"/>
                  <w:vAlign w:val="center"/>
                </w:tcPr>
                <w:p w14:paraId="0F0F33B5">
                  <w:pPr>
                    <w:pStyle w:val="8"/>
                    <w:bidi w:val="0"/>
                  </w:pPr>
                  <w:r>
                    <w:rPr>
                      <w:rFonts w:hint="eastAsia"/>
                    </w:rPr>
                    <w:t>对照《安徽省“两高”项目管理目录（试行）》，本项目不属于两高项目</w:t>
                  </w:r>
                </w:p>
              </w:tc>
              <w:tc>
                <w:tcPr>
                  <w:tcW w:w="575" w:type="pct"/>
                  <w:noWrap w:val="0"/>
                  <w:vAlign w:val="center"/>
                </w:tcPr>
                <w:p w14:paraId="6DE3AF91">
                  <w:pPr>
                    <w:pStyle w:val="8"/>
                    <w:bidi w:val="0"/>
                  </w:pPr>
                  <w:r>
                    <w:t>符合</w:t>
                  </w:r>
                </w:p>
              </w:tc>
            </w:tr>
            <w:tr w14:paraId="2F97B8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9" w:type="pct"/>
                  <w:vMerge w:val="continue"/>
                  <w:noWrap w:val="0"/>
                  <w:vAlign w:val="center"/>
                </w:tcPr>
                <w:p w14:paraId="451D71C3">
                  <w:pPr>
                    <w:pStyle w:val="8"/>
                    <w:bidi w:val="0"/>
                  </w:pPr>
                </w:p>
              </w:tc>
              <w:tc>
                <w:tcPr>
                  <w:tcW w:w="531" w:type="pct"/>
                  <w:vMerge w:val="continue"/>
                  <w:noWrap w:val="0"/>
                  <w:vAlign w:val="center"/>
                </w:tcPr>
                <w:p w14:paraId="2478CE79">
                  <w:pPr>
                    <w:pStyle w:val="8"/>
                    <w:bidi w:val="0"/>
                  </w:pPr>
                </w:p>
              </w:tc>
              <w:tc>
                <w:tcPr>
                  <w:tcW w:w="2106" w:type="pct"/>
                  <w:noWrap w:val="0"/>
                  <w:vAlign w:val="center"/>
                </w:tcPr>
                <w:p w14:paraId="5A5FCB29">
                  <w:pPr>
                    <w:pStyle w:val="8"/>
                    <w:bidi w:val="0"/>
                    <w:rPr>
                      <w:rFonts w:hint="eastAsia"/>
                    </w:rPr>
                  </w:pPr>
                  <w:r>
                    <w:rPr>
                      <w:rFonts w:hint="eastAsia"/>
                    </w:rPr>
                    <w:t>12禁止新建、扩建分散燃煤供热锅炉。</w:t>
                  </w:r>
                </w:p>
              </w:tc>
              <w:tc>
                <w:tcPr>
                  <w:tcW w:w="1206" w:type="pct"/>
                  <w:noWrap w:val="0"/>
                  <w:vAlign w:val="center"/>
                </w:tcPr>
                <w:p w14:paraId="08A26EA2">
                  <w:pPr>
                    <w:pStyle w:val="8"/>
                    <w:bidi w:val="0"/>
                    <w:rPr>
                      <w:rFonts w:hint="eastAsia"/>
                      <w:lang w:eastAsia="zh-CN"/>
                    </w:rPr>
                  </w:pPr>
                  <w:r>
                    <w:rPr>
                      <w:rFonts w:hint="eastAsia"/>
                    </w:rPr>
                    <w:t>本项目</w:t>
                  </w:r>
                  <w:r>
                    <w:rPr>
                      <w:rFonts w:hint="eastAsia"/>
                      <w:lang w:val="en-US" w:eastAsia="zh-CN"/>
                    </w:rPr>
                    <w:t>无</w:t>
                  </w:r>
                  <w:r>
                    <w:rPr>
                      <w:rFonts w:hint="eastAsia"/>
                    </w:rPr>
                    <w:t>分散燃煤供热锅炉</w:t>
                  </w:r>
                </w:p>
              </w:tc>
              <w:tc>
                <w:tcPr>
                  <w:tcW w:w="575" w:type="pct"/>
                  <w:noWrap w:val="0"/>
                  <w:vAlign w:val="center"/>
                </w:tcPr>
                <w:p w14:paraId="7948DA90">
                  <w:pPr>
                    <w:pStyle w:val="8"/>
                    <w:bidi w:val="0"/>
                  </w:pPr>
                  <w:r>
                    <w:t>符合</w:t>
                  </w:r>
                </w:p>
              </w:tc>
            </w:tr>
            <w:tr w14:paraId="550A06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9" w:type="pct"/>
                  <w:vMerge w:val="continue"/>
                  <w:noWrap w:val="0"/>
                  <w:vAlign w:val="center"/>
                </w:tcPr>
                <w:p w14:paraId="60D27A84">
                  <w:pPr>
                    <w:pStyle w:val="8"/>
                    <w:bidi w:val="0"/>
                  </w:pPr>
                </w:p>
              </w:tc>
              <w:tc>
                <w:tcPr>
                  <w:tcW w:w="531" w:type="pct"/>
                  <w:vMerge w:val="continue"/>
                  <w:noWrap w:val="0"/>
                  <w:vAlign w:val="center"/>
                </w:tcPr>
                <w:p w14:paraId="460E0257">
                  <w:pPr>
                    <w:pStyle w:val="8"/>
                    <w:bidi w:val="0"/>
                  </w:pPr>
                </w:p>
              </w:tc>
              <w:tc>
                <w:tcPr>
                  <w:tcW w:w="2106" w:type="pct"/>
                  <w:noWrap w:val="0"/>
                  <w:vAlign w:val="center"/>
                </w:tcPr>
                <w:p w14:paraId="32F4EE3D">
                  <w:pPr>
                    <w:pStyle w:val="8"/>
                    <w:bidi w:val="0"/>
                    <w:rPr>
                      <w:rFonts w:hint="eastAsia"/>
                    </w:rPr>
                  </w:pPr>
                  <w:r>
                    <w:rPr>
                      <w:rFonts w:hint="eastAsia"/>
                    </w:rPr>
                    <w:t>9新建、改建、扩建直接或者间接向水体排放污染物的建设项目和其他水上设施，应当依法进行环境影响评价。建设项目的水污染防治设施，应当符合经批准或者备案的环境影响评价文件的要求，并与主体工程同时设计、同时施工、同时投入使用。</w:t>
                  </w:r>
                </w:p>
              </w:tc>
              <w:tc>
                <w:tcPr>
                  <w:tcW w:w="1206" w:type="pct"/>
                  <w:noWrap w:val="0"/>
                  <w:vAlign w:val="center"/>
                </w:tcPr>
                <w:p w14:paraId="6E6C5832">
                  <w:pPr>
                    <w:pStyle w:val="8"/>
                    <w:bidi w:val="0"/>
                    <w:rPr>
                      <w:rFonts w:hint="eastAsia"/>
                    </w:rPr>
                  </w:pPr>
                  <w:r>
                    <w:rPr>
                      <w:rFonts w:hint="eastAsia"/>
                    </w:rPr>
                    <w:t>本项目目前正积极履行环评手续，</w:t>
                  </w:r>
                  <w:r>
                    <w:t>本项目</w:t>
                  </w:r>
                  <w:r>
                    <w:rPr>
                      <w:rFonts w:hint="eastAsia"/>
                    </w:rPr>
                    <w:t>生活污水</w:t>
                  </w:r>
                  <w:r>
                    <w:rPr>
                      <w:rFonts w:hint="eastAsia"/>
                      <w:lang w:val="en-US" w:eastAsia="zh-CN"/>
                    </w:rPr>
                    <w:t>经化粪池处理后</w:t>
                  </w:r>
                  <w:r>
                    <w:rPr>
                      <w:rFonts w:hint="eastAsia"/>
                    </w:rPr>
                    <w:t>接管</w:t>
                  </w:r>
                  <w:r>
                    <w:rPr>
                      <w:rFonts w:hint="eastAsia"/>
                      <w:lang w:val="en-US" w:eastAsia="zh-CN"/>
                    </w:rPr>
                    <w:t>集聚区</w:t>
                  </w:r>
                  <w:r>
                    <w:rPr>
                      <w:rFonts w:hint="eastAsia"/>
                    </w:rPr>
                    <w:t>污水处理</w:t>
                  </w:r>
                  <w:r>
                    <w:rPr>
                      <w:rFonts w:hint="eastAsia"/>
                      <w:lang w:val="en-US" w:eastAsia="zh-CN"/>
                    </w:rPr>
                    <w:t>站</w:t>
                  </w:r>
                  <w:r>
                    <w:rPr>
                      <w:rFonts w:hint="eastAsia"/>
                    </w:rPr>
                    <w:t>，生产废水经处理达到接管标准后经八公山区工业集聚区园区</w:t>
                  </w:r>
                  <w:r>
                    <w:t>污水处理站</w:t>
                  </w:r>
                  <w:r>
                    <w:rPr>
                      <w:rFonts w:hint="eastAsia"/>
                    </w:rPr>
                    <w:t>处理后进入淮南首创水务八公山污水处理厂处理达到一级A标准排入淮河。严格执行“三同时制度”</w:t>
                  </w:r>
                </w:p>
              </w:tc>
              <w:tc>
                <w:tcPr>
                  <w:tcW w:w="575" w:type="pct"/>
                  <w:noWrap w:val="0"/>
                  <w:vAlign w:val="center"/>
                </w:tcPr>
                <w:p w14:paraId="0E0DA7EE">
                  <w:pPr>
                    <w:pStyle w:val="8"/>
                    <w:bidi w:val="0"/>
                  </w:pPr>
                  <w:r>
                    <w:rPr>
                      <w:rFonts w:hint="eastAsia"/>
                    </w:rPr>
                    <w:t>符合</w:t>
                  </w:r>
                </w:p>
              </w:tc>
            </w:tr>
            <w:tr w14:paraId="5C9B9D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79" w:type="pct"/>
                  <w:vMerge w:val="continue"/>
                  <w:noWrap w:val="0"/>
                  <w:vAlign w:val="center"/>
                </w:tcPr>
                <w:p w14:paraId="6A56B508">
                  <w:pPr>
                    <w:pStyle w:val="8"/>
                    <w:bidi w:val="0"/>
                  </w:pPr>
                </w:p>
              </w:tc>
              <w:tc>
                <w:tcPr>
                  <w:tcW w:w="531" w:type="pct"/>
                  <w:noWrap w:val="0"/>
                  <w:vAlign w:val="center"/>
                </w:tcPr>
                <w:p w14:paraId="68C5CC72">
                  <w:pPr>
                    <w:pStyle w:val="8"/>
                    <w:bidi w:val="0"/>
                  </w:pPr>
                  <w:r>
                    <w:rPr>
                      <w:rFonts w:hint="eastAsia"/>
                    </w:rPr>
                    <w:t>污染物排放管控</w:t>
                  </w:r>
                </w:p>
              </w:tc>
              <w:tc>
                <w:tcPr>
                  <w:tcW w:w="2106" w:type="pct"/>
                  <w:noWrap w:val="0"/>
                  <w:vAlign w:val="center"/>
                </w:tcPr>
                <w:p w14:paraId="02BF09AB">
                  <w:pPr>
                    <w:pStyle w:val="8"/>
                    <w:bidi w:val="0"/>
                  </w:pPr>
                  <w:r>
                    <w:rPr>
                      <w:rFonts w:hint="eastAsia"/>
                    </w:rPr>
                    <w:t>49新建、改建、扩建排放重点大气污染物的项目不符合总量控制要求的，不得通过环境影响评价。</w:t>
                  </w:r>
                </w:p>
              </w:tc>
              <w:tc>
                <w:tcPr>
                  <w:tcW w:w="1206" w:type="pct"/>
                  <w:noWrap w:val="0"/>
                  <w:vAlign w:val="center"/>
                </w:tcPr>
                <w:p w14:paraId="6C459EEF">
                  <w:pPr>
                    <w:pStyle w:val="8"/>
                    <w:bidi w:val="0"/>
                  </w:pPr>
                  <w:r>
                    <w:rPr>
                      <w:rFonts w:hint="eastAsia"/>
                    </w:rPr>
                    <w:t>本项目目前正积极履行环评手续</w:t>
                  </w:r>
                </w:p>
              </w:tc>
              <w:tc>
                <w:tcPr>
                  <w:tcW w:w="575" w:type="pct"/>
                  <w:noWrap w:val="0"/>
                  <w:vAlign w:val="center"/>
                </w:tcPr>
                <w:p w14:paraId="23C37A0C">
                  <w:pPr>
                    <w:pStyle w:val="8"/>
                    <w:bidi w:val="0"/>
                  </w:pPr>
                  <w:r>
                    <w:t>符合</w:t>
                  </w:r>
                </w:p>
              </w:tc>
            </w:tr>
          </w:tbl>
          <w:p w14:paraId="0FB31D2A">
            <w:pPr>
              <w:bidi w:val="0"/>
              <w:rPr>
                <w:rFonts w:hint="eastAsia"/>
              </w:rPr>
            </w:pPr>
            <w:r>
              <w:rPr>
                <w:rFonts w:hint="eastAsia"/>
                <w:lang w:val="en-US" w:eastAsia="zh-CN"/>
              </w:rPr>
              <w:t>本</w:t>
            </w:r>
            <w:r>
              <w:rPr>
                <w:rFonts w:hint="eastAsia"/>
              </w:rPr>
              <w:t>项目运营过程中会产生一定的污染物，采取相应的污染防治措施后，各类污染物的排放对周围环境造成的影响较小，不会降低当地环境质量，不会触碰区域环境质量底线，生态保护红线图见附图</w:t>
            </w:r>
            <w:r>
              <w:rPr>
                <w:rFonts w:hint="eastAsia"/>
                <w:lang w:val="en-US" w:eastAsia="zh-CN"/>
              </w:rPr>
              <w:t>2</w:t>
            </w:r>
            <w:r>
              <w:rPr>
                <w:rFonts w:hint="eastAsia"/>
              </w:rPr>
              <w:t>。</w:t>
            </w:r>
          </w:p>
          <w:p w14:paraId="381A0941">
            <w:pPr>
              <w:bidi w:val="0"/>
              <w:rPr>
                <w:rFonts w:hint="eastAsia"/>
                <w:b/>
                <w:bCs/>
                <w:lang w:val="en-US" w:eastAsia="zh-CN"/>
              </w:rPr>
            </w:pPr>
            <w:r>
              <w:rPr>
                <w:rFonts w:hint="eastAsia"/>
                <w:b/>
                <w:bCs/>
                <w:lang w:val="en-US" w:eastAsia="zh-CN"/>
              </w:rPr>
              <w:t>（3）</w:t>
            </w:r>
            <w:r>
              <w:rPr>
                <w:rFonts w:hint="default"/>
                <w:b/>
                <w:bCs/>
                <w:lang w:eastAsia="zh-CN"/>
              </w:rPr>
              <w:t>与</w:t>
            </w:r>
            <w:r>
              <w:rPr>
                <w:rFonts w:hint="default"/>
                <w:b/>
                <w:bCs/>
                <w:lang w:val="en-US" w:eastAsia="zh-CN"/>
              </w:rPr>
              <w:t>《淮南市国土空间总体规划（2021—2035年）》</w:t>
            </w:r>
            <w:r>
              <w:rPr>
                <w:rFonts w:hint="default"/>
                <w:b/>
                <w:bCs/>
                <w:lang w:eastAsia="zh-CN"/>
              </w:rPr>
              <w:t>相符性分析</w:t>
            </w:r>
          </w:p>
          <w:p w14:paraId="6276E9EB">
            <w:pPr>
              <w:bidi w:val="0"/>
              <w:rPr>
                <w:rFonts w:hint="eastAsia"/>
              </w:rPr>
            </w:pPr>
            <w:r>
              <w:rPr>
                <w:rFonts w:hint="eastAsia"/>
                <w:lang w:val="en-US" w:eastAsia="zh-CN"/>
              </w:rPr>
              <w:t>根据《淮南市国土空间总体规划（2021-2035年）》，本项目位于工业发展区，《淮南市国土空间总体规划（2021-2035年）》与本项目相对位置图见附图11，本项目选址符合《淮南市国土空间总体规划（2021-2035年）》。</w:t>
            </w:r>
          </w:p>
          <w:p w14:paraId="60963AAF">
            <w:pPr>
              <w:bidi w:val="0"/>
              <w:rPr>
                <w:rFonts w:hint="eastAsia"/>
                <w:lang w:val="en-US" w:eastAsia="zh-CN"/>
              </w:rPr>
            </w:pPr>
            <w:r>
              <w:rPr>
                <w:rFonts w:hint="eastAsia"/>
                <w:lang w:val="en-US" w:eastAsia="zh-CN"/>
              </w:rPr>
              <w:t>综上所述，本项目符合“三线一单”的管理要求。</w:t>
            </w:r>
          </w:p>
          <w:p w14:paraId="16484697">
            <w:pPr>
              <w:bidi w:val="0"/>
              <w:rPr>
                <w:rFonts w:hint="default"/>
                <w:b/>
                <w:bCs/>
                <w:lang w:eastAsia="zh-CN"/>
              </w:rPr>
            </w:pPr>
            <w:r>
              <w:rPr>
                <w:rFonts w:hint="eastAsia"/>
                <w:b/>
                <w:bCs/>
                <w:lang w:val="en-US" w:eastAsia="zh-CN"/>
              </w:rPr>
              <w:t>9</w:t>
            </w:r>
            <w:r>
              <w:rPr>
                <w:rFonts w:hint="eastAsia"/>
                <w:b/>
                <w:bCs/>
                <w:lang w:eastAsia="zh-CN"/>
              </w:rPr>
              <w:t>、</w:t>
            </w:r>
            <w:r>
              <w:rPr>
                <w:rFonts w:hint="default"/>
                <w:b/>
                <w:bCs/>
                <w:lang w:eastAsia="zh-CN"/>
              </w:rPr>
              <w:t>项目选址合理性及周边环境相容性分析</w:t>
            </w:r>
          </w:p>
          <w:p w14:paraId="6B95D9BC">
            <w:pPr>
              <w:bidi w:val="0"/>
              <w:rPr>
                <w:rFonts w:hint="default"/>
                <w:b/>
                <w:bCs/>
                <w:lang w:val="zh-CN" w:eastAsia="zh-CN"/>
              </w:rPr>
            </w:pPr>
            <w:r>
              <w:rPr>
                <w:rFonts w:hint="default"/>
                <w:b/>
                <w:bCs/>
                <w:lang w:val="zh-CN" w:eastAsia="zh-CN"/>
              </w:rPr>
              <w:t>（</w:t>
            </w:r>
            <w:r>
              <w:rPr>
                <w:rFonts w:hint="default"/>
                <w:b/>
                <w:bCs/>
                <w:lang w:eastAsia="zh-CN"/>
              </w:rPr>
              <w:t>1</w:t>
            </w:r>
            <w:r>
              <w:rPr>
                <w:rFonts w:hint="default"/>
                <w:b/>
                <w:bCs/>
                <w:lang w:val="zh-CN" w:eastAsia="zh-CN"/>
              </w:rPr>
              <w:t>）环境相容性分析</w:t>
            </w:r>
          </w:p>
          <w:p w14:paraId="3C8090B9">
            <w:pPr>
              <w:bidi w:val="0"/>
              <w:rPr>
                <w:rFonts w:hint="default"/>
                <w:lang w:val="en-US" w:eastAsia="zh-CN"/>
              </w:rPr>
            </w:pPr>
            <w:r>
              <w:rPr>
                <w:rFonts w:hint="eastAsia"/>
                <w:lang w:val="en-US" w:eastAsia="zh-CN"/>
              </w:rPr>
              <w:t>本项目建设地点位于淮南市</w:t>
            </w:r>
            <w:r>
              <w:rPr>
                <w:rFonts w:hint="eastAsia"/>
              </w:rPr>
              <w:t>八公山工业聚集区创业园</w:t>
            </w:r>
            <w:r>
              <w:rPr>
                <w:rFonts w:hint="eastAsia"/>
                <w:lang w:val="en-US" w:eastAsia="zh-CN"/>
              </w:rPr>
              <w:t>5号楼。</w:t>
            </w:r>
          </w:p>
          <w:p w14:paraId="1862BBF8">
            <w:pPr>
              <w:bidi w:val="0"/>
              <w:rPr>
                <w:rFonts w:hint="eastAsia"/>
                <w:lang w:val="en-US" w:eastAsia="zh-CN"/>
              </w:rPr>
            </w:pPr>
            <w:r>
              <w:rPr>
                <w:rFonts w:hint="eastAsia"/>
                <w:lang w:val="en-US" w:eastAsia="zh-CN"/>
              </w:rPr>
              <w:t>根据现场勘察可知，项目租赁厂房位于</w:t>
            </w:r>
            <w:r>
              <w:rPr>
                <w:rFonts w:hint="eastAsia"/>
              </w:rPr>
              <w:t>八公山工业聚集区创业园</w:t>
            </w:r>
            <w:r>
              <w:rPr>
                <w:rFonts w:hint="eastAsia"/>
                <w:lang w:val="en-US" w:eastAsia="zh-CN"/>
              </w:rPr>
              <w:t>5号楼。厂房东侧为宇踏楼梯，东北侧为安徽誉鑫鞋业及安徽瑞诚包装材料有限公司，厂房东南侧为空地，厂房北侧为分别八公山工业集聚区服务中心、安徽瑞诚包装材料有限公司、安徽众喜服装，厂房西侧为空地，厂房西南侧为淮南市鑫烨鞋材有限公司。本项目地块和卫星四至图详见下图1-3，现状照片见下图1-4。</w:t>
            </w:r>
          </w:p>
          <w:p w14:paraId="4397EC39">
            <w:pPr>
              <w:pStyle w:val="7"/>
              <w:bidi w:val="0"/>
              <w:rPr>
                <w:rFonts w:hint="eastAsia"/>
                <w:lang w:eastAsia="zh-CN"/>
              </w:rPr>
            </w:pPr>
            <w:r>
              <w:rPr>
                <w:rFonts w:hint="eastAsia"/>
                <w:lang w:eastAsia="zh-CN"/>
              </w:rPr>
              <w:drawing>
                <wp:inline distT="0" distB="0" distL="114300" distR="114300">
                  <wp:extent cx="4368800" cy="3063875"/>
                  <wp:effectExtent l="0" t="0" r="12700" b="3175"/>
                  <wp:docPr id="36" name="图片 36" descr="1745998795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745998795027"/>
                          <pic:cNvPicPr>
                            <a:picLocks noChangeAspect="1"/>
                          </pic:cNvPicPr>
                        </pic:nvPicPr>
                        <pic:blipFill>
                          <a:blip r:embed="rId11"/>
                          <a:stretch>
                            <a:fillRect/>
                          </a:stretch>
                        </pic:blipFill>
                        <pic:spPr>
                          <a:xfrm>
                            <a:off x="0" y="0"/>
                            <a:ext cx="4368800" cy="3063875"/>
                          </a:xfrm>
                          <a:prstGeom prst="rect">
                            <a:avLst/>
                          </a:prstGeom>
                        </pic:spPr>
                      </pic:pic>
                    </a:graphicData>
                  </a:graphic>
                </wp:inline>
              </w:drawing>
            </w:r>
          </w:p>
          <w:p w14:paraId="28415921">
            <w:pPr>
              <w:pStyle w:val="7"/>
              <w:bidi w:val="0"/>
              <w:rPr>
                <w:rFonts w:hint="eastAsia"/>
                <w:lang w:val="en-US" w:eastAsia="zh-CN"/>
              </w:rPr>
            </w:pPr>
            <w:r>
              <w:rPr>
                <w:rFonts w:hint="eastAsia"/>
              </w:rPr>
              <w:t>图1</w:t>
            </w:r>
            <w:r>
              <w:t>-</w:t>
            </w:r>
            <w:r>
              <w:rPr>
                <w:rFonts w:hint="eastAsia"/>
                <w:lang w:val="en-US" w:eastAsia="zh-CN"/>
              </w:rPr>
              <w:t xml:space="preserve">3  </w:t>
            </w:r>
            <w:r>
              <w:rPr>
                <w:rFonts w:hint="eastAsia"/>
              </w:rPr>
              <w:t>项目四至卫星图</w:t>
            </w:r>
          </w:p>
          <w:tbl>
            <w:tblPr>
              <w:tblStyle w:val="4"/>
              <w:tblW w:w="74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13"/>
              <w:gridCol w:w="3707"/>
            </w:tblGrid>
            <w:tr w14:paraId="12661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3" w:type="dxa"/>
                  <w:noWrap/>
                  <w:vAlign w:val="center"/>
                </w:tcPr>
                <w:p w14:paraId="2118A18A">
                  <w:pPr>
                    <w:pStyle w:val="8"/>
                    <w:bidi w:val="0"/>
                    <w:rPr>
                      <w:rFonts w:hint="eastAsia"/>
                      <w:lang w:eastAsia="zh-CN"/>
                    </w:rPr>
                  </w:pPr>
                  <w:r>
                    <w:rPr>
                      <w:rFonts w:hint="eastAsia"/>
                      <w:lang w:eastAsia="zh-CN"/>
                    </w:rPr>
                    <w:drawing>
                      <wp:inline distT="0" distB="0" distL="114300" distR="114300">
                        <wp:extent cx="1387475" cy="1850390"/>
                        <wp:effectExtent l="0" t="0" r="3175" b="16510"/>
                        <wp:docPr id="37" name="图片 37" descr="a2b8e2cddcd3940bc8015e5240a54c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a2b8e2cddcd3940bc8015e5240a54c8"/>
                                <pic:cNvPicPr>
                                  <a:picLocks noChangeAspect="1"/>
                                </pic:cNvPicPr>
                              </pic:nvPicPr>
                              <pic:blipFill>
                                <a:blip r:embed="rId12"/>
                                <a:stretch>
                                  <a:fillRect/>
                                </a:stretch>
                              </pic:blipFill>
                              <pic:spPr>
                                <a:xfrm>
                                  <a:off x="0" y="0"/>
                                  <a:ext cx="1387475" cy="1850390"/>
                                </a:xfrm>
                                <a:prstGeom prst="rect">
                                  <a:avLst/>
                                </a:prstGeom>
                              </pic:spPr>
                            </pic:pic>
                          </a:graphicData>
                        </a:graphic>
                      </wp:inline>
                    </w:drawing>
                  </w:r>
                </w:p>
              </w:tc>
              <w:tc>
                <w:tcPr>
                  <w:tcW w:w="3707" w:type="dxa"/>
                  <w:noWrap/>
                  <w:vAlign w:val="center"/>
                </w:tcPr>
                <w:p w14:paraId="67336AF4">
                  <w:pPr>
                    <w:pStyle w:val="8"/>
                    <w:bidi w:val="0"/>
                    <w:rPr>
                      <w:rFonts w:hint="eastAsia"/>
                      <w:lang w:eastAsia="zh-CN"/>
                    </w:rPr>
                  </w:pPr>
                  <w:r>
                    <w:rPr>
                      <w:rFonts w:hint="eastAsia"/>
                      <w:lang w:eastAsia="zh-CN"/>
                    </w:rPr>
                    <w:drawing>
                      <wp:inline distT="0" distB="0" distL="114300" distR="114300">
                        <wp:extent cx="1463675" cy="1951990"/>
                        <wp:effectExtent l="0" t="0" r="3175" b="10160"/>
                        <wp:docPr id="38" name="图片 38" descr="b08891b3baf3513cdba9341bcc5ac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b08891b3baf3513cdba9341bcc5ace1"/>
                                <pic:cNvPicPr>
                                  <a:picLocks noChangeAspect="1"/>
                                </pic:cNvPicPr>
                              </pic:nvPicPr>
                              <pic:blipFill>
                                <a:blip r:embed="rId13"/>
                                <a:stretch>
                                  <a:fillRect/>
                                </a:stretch>
                              </pic:blipFill>
                              <pic:spPr>
                                <a:xfrm>
                                  <a:off x="0" y="0"/>
                                  <a:ext cx="1463675" cy="1951990"/>
                                </a:xfrm>
                                <a:prstGeom prst="rect">
                                  <a:avLst/>
                                </a:prstGeom>
                              </pic:spPr>
                            </pic:pic>
                          </a:graphicData>
                        </a:graphic>
                      </wp:inline>
                    </w:drawing>
                  </w:r>
                </w:p>
              </w:tc>
            </w:tr>
            <w:tr w14:paraId="31D24A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3" w:type="dxa"/>
                  <w:noWrap/>
                  <w:vAlign w:val="center"/>
                </w:tcPr>
                <w:p w14:paraId="5F2DA993">
                  <w:pPr>
                    <w:pStyle w:val="8"/>
                    <w:bidi w:val="0"/>
                    <w:rPr>
                      <w:rFonts w:hint="default"/>
                      <w:lang w:val="en-US"/>
                    </w:rPr>
                  </w:pPr>
                  <w:r>
                    <w:rPr>
                      <w:rFonts w:hint="eastAsia"/>
                      <w:lang w:val="en-US" w:eastAsia="zh-CN"/>
                    </w:rPr>
                    <w:t>西北厂界</w:t>
                  </w:r>
                </w:p>
              </w:tc>
              <w:tc>
                <w:tcPr>
                  <w:tcW w:w="3707" w:type="dxa"/>
                  <w:noWrap/>
                  <w:vAlign w:val="center"/>
                </w:tcPr>
                <w:p w14:paraId="4BA588DE">
                  <w:pPr>
                    <w:pStyle w:val="8"/>
                    <w:bidi w:val="0"/>
                    <w:rPr>
                      <w:rFonts w:hint="eastAsia"/>
                      <w:lang w:val="en-US" w:eastAsia="zh-CN"/>
                    </w:rPr>
                  </w:pPr>
                  <w:r>
                    <w:rPr>
                      <w:rFonts w:hint="eastAsia"/>
                      <w:lang w:val="en-US" w:eastAsia="zh-CN"/>
                    </w:rPr>
                    <w:t>东北侧厂界</w:t>
                  </w:r>
                </w:p>
              </w:tc>
            </w:tr>
            <w:tr w14:paraId="0FC68F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3" w:type="dxa"/>
                  <w:noWrap/>
                  <w:vAlign w:val="center"/>
                </w:tcPr>
                <w:p w14:paraId="2940C443">
                  <w:pPr>
                    <w:pStyle w:val="8"/>
                    <w:bidi w:val="0"/>
                    <w:rPr>
                      <w:rFonts w:hint="eastAsia"/>
                      <w:lang w:eastAsia="zh-CN"/>
                    </w:rPr>
                  </w:pPr>
                  <w:r>
                    <w:rPr>
                      <w:rFonts w:hint="eastAsia"/>
                      <w:lang w:eastAsia="zh-CN"/>
                    </w:rPr>
                    <w:drawing>
                      <wp:inline distT="0" distB="0" distL="114300" distR="114300">
                        <wp:extent cx="1627505" cy="2171065"/>
                        <wp:effectExtent l="0" t="0" r="10795" b="635"/>
                        <wp:docPr id="39" name="图片 39" descr="870959a50d8b3e4877164ce3f74bb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870959a50d8b3e4877164ce3f74bb6f"/>
                                <pic:cNvPicPr>
                                  <a:picLocks noChangeAspect="1"/>
                                </pic:cNvPicPr>
                              </pic:nvPicPr>
                              <pic:blipFill>
                                <a:blip r:embed="rId14"/>
                                <a:stretch>
                                  <a:fillRect/>
                                </a:stretch>
                              </pic:blipFill>
                              <pic:spPr>
                                <a:xfrm>
                                  <a:off x="0" y="0"/>
                                  <a:ext cx="1627505" cy="2171065"/>
                                </a:xfrm>
                                <a:prstGeom prst="rect">
                                  <a:avLst/>
                                </a:prstGeom>
                              </pic:spPr>
                            </pic:pic>
                          </a:graphicData>
                        </a:graphic>
                      </wp:inline>
                    </w:drawing>
                  </w:r>
                </w:p>
              </w:tc>
              <w:tc>
                <w:tcPr>
                  <w:tcW w:w="3707" w:type="dxa"/>
                  <w:noWrap/>
                  <w:vAlign w:val="center"/>
                </w:tcPr>
                <w:p w14:paraId="36399D22">
                  <w:pPr>
                    <w:pStyle w:val="8"/>
                    <w:bidi w:val="0"/>
                    <w:rPr>
                      <w:rFonts w:hint="eastAsia"/>
                      <w:lang w:eastAsia="zh-CN"/>
                    </w:rPr>
                  </w:pPr>
                  <w:r>
                    <w:rPr>
                      <w:rFonts w:hint="eastAsia"/>
                      <w:lang w:eastAsia="zh-CN"/>
                    </w:rPr>
                    <w:drawing>
                      <wp:inline distT="0" distB="0" distL="114300" distR="114300">
                        <wp:extent cx="1635760" cy="2181860"/>
                        <wp:effectExtent l="0" t="0" r="2540" b="8890"/>
                        <wp:docPr id="40" name="图片 40" descr="8b319e514243ef2712cbd88fcdff6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8b319e514243ef2712cbd88fcdff6cd"/>
                                <pic:cNvPicPr>
                                  <a:picLocks noChangeAspect="1"/>
                                </pic:cNvPicPr>
                              </pic:nvPicPr>
                              <pic:blipFill>
                                <a:blip r:embed="rId15"/>
                                <a:stretch>
                                  <a:fillRect/>
                                </a:stretch>
                              </pic:blipFill>
                              <pic:spPr>
                                <a:xfrm>
                                  <a:off x="0" y="0"/>
                                  <a:ext cx="1635760" cy="2181860"/>
                                </a:xfrm>
                                <a:prstGeom prst="rect">
                                  <a:avLst/>
                                </a:prstGeom>
                              </pic:spPr>
                            </pic:pic>
                          </a:graphicData>
                        </a:graphic>
                      </wp:inline>
                    </w:drawing>
                  </w:r>
                </w:p>
              </w:tc>
            </w:tr>
            <w:tr w14:paraId="49B160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3713" w:type="dxa"/>
                  <w:noWrap/>
                  <w:vAlign w:val="center"/>
                </w:tcPr>
                <w:p w14:paraId="5B3479CE">
                  <w:pPr>
                    <w:pStyle w:val="8"/>
                    <w:bidi w:val="0"/>
                    <w:rPr>
                      <w:rFonts w:hint="default"/>
                      <w:lang w:val="en-US" w:eastAsia="zh-CN"/>
                    </w:rPr>
                  </w:pPr>
                  <w:r>
                    <w:rPr>
                      <w:rFonts w:hint="eastAsia"/>
                      <w:lang w:val="en-US" w:eastAsia="zh-CN"/>
                    </w:rPr>
                    <w:t>东南侧厂界</w:t>
                  </w:r>
                </w:p>
              </w:tc>
              <w:tc>
                <w:tcPr>
                  <w:tcW w:w="3707" w:type="dxa"/>
                  <w:noWrap/>
                  <w:vAlign w:val="center"/>
                </w:tcPr>
                <w:p w14:paraId="42334468">
                  <w:pPr>
                    <w:pStyle w:val="8"/>
                    <w:bidi w:val="0"/>
                    <w:rPr>
                      <w:rFonts w:hint="default"/>
                      <w:lang w:val="en-US" w:eastAsia="zh-CN"/>
                    </w:rPr>
                  </w:pPr>
                  <w:r>
                    <w:rPr>
                      <w:rFonts w:hint="eastAsia"/>
                      <w:lang w:val="en-US" w:eastAsia="zh-CN"/>
                    </w:rPr>
                    <w:t>厂区内西南侧</w:t>
                  </w:r>
                </w:p>
              </w:tc>
            </w:tr>
          </w:tbl>
          <w:p w14:paraId="674B1A94">
            <w:pPr>
              <w:pStyle w:val="7"/>
              <w:bidi w:val="0"/>
            </w:pPr>
            <w:r>
              <w:rPr>
                <w:rFonts w:hint="eastAsia"/>
              </w:rPr>
              <w:t>图1</w:t>
            </w:r>
            <w:r>
              <w:t>-</w:t>
            </w:r>
            <w:r>
              <w:rPr>
                <w:rFonts w:hint="eastAsia"/>
                <w:lang w:val="en-US" w:eastAsia="zh-CN"/>
              </w:rPr>
              <w:t xml:space="preserve">4  </w:t>
            </w:r>
            <w:r>
              <w:rPr>
                <w:rFonts w:hint="eastAsia"/>
              </w:rPr>
              <w:t>项目周边现状图</w:t>
            </w:r>
          </w:p>
          <w:p w14:paraId="57568912">
            <w:pPr>
              <w:bidi w:val="0"/>
              <w:rPr>
                <w:rFonts w:hint="eastAsia"/>
                <w:lang w:val="en-US" w:eastAsia="zh-CN"/>
              </w:rPr>
            </w:pPr>
            <w:r>
              <w:rPr>
                <w:rFonts w:hint="eastAsia"/>
                <w:lang w:val="en-US" w:eastAsia="zh-CN"/>
              </w:rPr>
              <w:t>根据项目地块和卫星四至图，可知项目周边无特殊保护文物古迹、自然保护区和特殊环境制约因素。项目周围主要为工业企业等。根据现场勘查，项目周边50m范围内无居民点，主要限制因素为八公山工业集聚区服务中心，该服务中心位于项目侧风向，且服务中心是集聚区建设给园区各企业提供服务的，为园区配套基础设施。因此，从项目选址和周边环境相容性分析，本项目选址是可行的。</w:t>
            </w:r>
          </w:p>
          <w:p w14:paraId="01AE965C">
            <w:pPr>
              <w:bidi w:val="0"/>
              <w:rPr>
                <w:rFonts w:hint="default"/>
                <w:b/>
                <w:bCs/>
                <w:lang w:val="en-US" w:eastAsia="zh-CN"/>
              </w:rPr>
            </w:pPr>
            <w:r>
              <w:rPr>
                <w:rFonts w:hint="eastAsia"/>
                <w:b/>
                <w:bCs/>
                <w:lang w:val="en-US" w:eastAsia="zh-CN"/>
              </w:rPr>
              <w:t>（2）区域配套</w:t>
            </w:r>
          </w:p>
          <w:p w14:paraId="6E0F9827">
            <w:pPr>
              <w:bidi w:val="0"/>
              <w:rPr>
                <w:rFonts w:hint="default"/>
                <w:lang w:val="en-US" w:eastAsia="zh-CN"/>
              </w:rPr>
            </w:pPr>
            <w:r>
              <w:rPr>
                <w:rFonts w:hint="eastAsia"/>
                <w:lang w:val="en-US" w:eastAsia="zh-CN"/>
              </w:rPr>
              <w:t>项目位于淮南市八公山工业聚集区，项目区域范围内供水、排水、电力、电讯等基础设施完善、交通便利。</w:t>
            </w:r>
          </w:p>
          <w:p w14:paraId="77EF22D7">
            <w:pPr>
              <w:bidi w:val="0"/>
              <w:rPr>
                <w:rFonts w:hint="default"/>
                <w:b/>
                <w:bCs/>
                <w:lang w:val="en-US" w:eastAsia="zh-CN"/>
              </w:rPr>
            </w:pPr>
            <w:r>
              <w:rPr>
                <w:rFonts w:hint="eastAsia"/>
                <w:b/>
                <w:bCs/>
                <w:lang w:val="en-US" w:eastAsia="zh-CN"/>
              </w:rPr>
              <w:t>（3）对外环境的影响</w:t>
            </w:r>
          </w:p>
          <w:p w14:paraId="50C2C365">
            <w:pPr>
              <w:bidi w:val="0"/>
              <w:rPr>
                <w:rFonts w:hint="default"/>
                <w:lang w:val="en-US" w:eastAsia="zh-CN"/>
              </w:rPr>
            </w:pPr>
            <w:r>
              <w:rPr>
                <w:rFonts w:hint="eastAsia"/>
                <w:lang w:val="en-US" w:eastAsia="zh-CN"/>
              </w:rPr>
              <w:t>本项目</w:t>
            </w:r>
            <w:r>
              <w:rPr>
                <w:rFonts w:hint="eastAsia"/>
              </w:rPr>
              <w:t>生活污水</w:t>
            </w:r>
            <w:r>
              <w:rPr>
                <w:rFonts w:hint="eastAsia"/>
                <w:lang w:val="en-US" w:eastAsia="zh-CN"/>
              </w:rPr>
              <w:t>经化粪池处理后</w:t>
            </w:r>
            <w:r>
              <w:rPr>
                <w:rFonts w:hint="eastAsia"/>
              </w:rPr>
              <w:t>接管</w:t>
            </w:r>
            <w:r>
              <w:rPr>
                <w:rFonts w:hint="eastAsia"/>
                <w:lang w:val="en-US" w:eastAsia="zh-CN"/>
              </w:rPr>
              <w:t>集聚区</w:t>
            </w:r>
            <w:r>
              <w:rPr>
                <w:rFonts w:hint="eastAsia"/>
              </w:rPr>
              <w:t>污水处理</w:t>
            </w:r>
            <w:r>
              <w:rPr>
                <w:rFonts w:hint="eastAsia"/>
                <w:lang w:val="en-US" w:eastAsia="zh-CN"/>
              </w:rPr>
              <w:t>站</w:t>
            </w:r>
            <w:r>
              <w:rPr>
                <w:rFonts w:hint="eastAsia"/>
              </w:rPr>
              <w:t>，生产废水经处理达到接管标准后经八公山区工业集聚区园区</w:t>
            </w:r>
            <w:r>
              <w:t>污水处理站</w:t>
            </w:r>
            <w:r>
              <w:rPr>
                <w:rFonts w:hint="eastAsia"/>
              </w:rPr>
              <w:t>处理后进入淮南首创水务八公山污水处理厂处理达到一级A标准排入淮河</w:t>
            </w:r>
            <w:r>
              <w:rPr>
                <w:rFonts w:hint="eastAsia"/>
                <w:lang w:val="en-US" w:eastAsia="zh-CN"/>
              </w:rPr>
              <w:t>；项目废气经处理后均能达标排放；项目生产设备均置于车间内，厂界噪声满足《工业企业厂界环境噪声排放标准》（GB12348-2008）中的3类标准要求，对周围环境影响较小，对外环境的影响可以接受。</w:t>
            </w:r>
          </w:p>
          <w:p w14:paraId="38BC8987">
            <w:pPr>
              <w:bidi w:val="0"/>
              <w:rPr>
                <w:rFonts w:hint="eastAsia"/>
                <w:lang w:val="en-US" w:eastAsia="zh-CN"/>
              </w:rPr>
            </w:pPr>
            <w:r>
              <w:rPr>
                <w:rFonts w:hint="eastAsia"/>
                <w:lang w:val="en-US" w:eastAsia="zh-CN"/>
              </w:rPr>
              <w:t>综上，从环境相容性、区域配套、对外环境影响等方面考量，本项目的选址较为合理。</w:t>
            </w:r>
          </w:p>
          <w:p w14:paraId="493162CF">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6F5C9956">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251677FB">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5E6060A6">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2B88599D">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4E8AE30E">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522BDD04">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71796F24">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1951BF75">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1EB3A7AD">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56CAC034">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131684DE">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p w14:paraId="050940FA">
            <w:pPr>
              <w:keepNext w:val="0"/>
              <w:keepLines w:val="0"/>
              <w:pageBreakBefore w:val="0"/>
              <w:widowControl w:val="0"/>
              <w:kinsoku/>
              <w:wordWrap/>
              <w:overflowPunct/>
              <w:topLinePunct w:val="0"/>
              <w:autoSpaceDE/>
              <w:autoSpaceDN/>
              <w:bidi w:val="0"/>
              <w:adjustRightInd w:val="0"/>
              <w:snapToGrid w:val="0"/>
              <w:spacing w:line="360" w:lineRule="auto"/>
              <w:jc w:val="left"/>
              <w:textAlignment w:val="auto"/>
              <w:rPr>
                <w:rFonts w:hint="eastAsia" w:ascii="Times New Roman" w:hAnsi="Times New Roman" w:eastAsia="宋体" w:cs="Times New Roman"/>
                <w:lang w:val="en-US" w:eastAsia="zh-CN"/>
              </w:rPr>
            </w:pPr>
          </w:p>
        </w:tc>
      </w:tr>
    </w:tbl>
    <w:p w14:paraId="339E2089">
      <w:pPr>
        <w:pStyle w:val="2"/>
        <w:bidi w:val="0"/>
      </w:pPr>
      <w:r>
        <w:rPr>
          <w:rFonts w:ascii="Times New Roman" w:hAnsi="Times New Roman" w:eastAsia="黑体"/>
          <w:snapToGrid w:val="0"/>
          <w:color w:val="auto"/>
          <w:szCs w:val="30"/>
        </w:rPr>
        <w:br w:type="page"/>
      </w:r>
      <w:r>
        <w:t>二、建设项目工程分析</w:t>
      </w:r>
    </w:p>
    <w:tbl>
      <w:tblPr>
        <w:tblStyle w:val="4"/>
        <w:tblW w:w="891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69"/>
        <w:gridCol w:w="8149"/>
      </w:tblGrid>
      <w:tr w14:paraId="2B4F51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69" w:hRule="atLeast"/>
          <w:jc w:val="center"/>
        </w:trPr>
        <w:tc>
          <w:tcPr>
            <w:tcW w:w="769" w:type="dxa"/>
            <w:noWrap w:val="0"/>
            <w:vAlign w:val="center"/>
          </w:tcPr>
          <w:p w14:paraId="494EBC2F">
            <w:pPr>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ind w:firstLine="0" w:firstLineChars="0"/>
              <w:jc w:val="center"/>
              <w:textAlignment w:val="auto"/>
              <w:rPr>
                <w:rFonts w:ascii="Times New Roman" w:hAnsi="Times New Roman"/>
                <w:color w:val="auto"/>
                <w:szCs w:val="24"/>
                <w:lang w:val="en-US" w:eastAsia="zh-CN"/>
              </w:rPr>
            </w:pPr>
            <w:r>
              <w:rPr>
                <w:rFonts w:ascii="Times New Roman" w:hAnsi="Times New Roman"/>
                <w:color w:val="auto"/>
                <w:szCs w:val="24"/>
                <w:lang w:val="en-US" w:eastAsia="zh-CN"/>
              </w:rPr>
              <w:t>建设内容</w:t>
            </w:r>
          </w:p>
        </w:tc>
        <w:tc>
          <w:tcPr>
            <w:tcW w:w="8149" w:type="dxa"/>
            <w:tcBorders>
              <w:bottom w:val="single" w:color="auto" w:sz="4" w:space="0"/>
            </w:tcBorders>
            <w:noWrap w:val="0"/>
            <w:vAlign w:val="top"/>
          </w:tcPr>
          <w:p w14:paraId="73CCE538">
            <w:pPr>
              <w:bidi w:val="0"/>
              <w:rPr>
                <w:rFonts w:hint="eastAsia"/>
              </w:rPr>
            </w:pPr>
            <w:r>
              <w:rPr>
                <w:rFonts w:hint="eastAsia"/>
                <w:lang w:eastAsia="zh-CN"/>
              </w:rPr>
              <w:t>安徽鑫茂包装材料有限公司</w:t>
            </w:r>
            <w:r>
              <w:rPr>
                <w:rFonts w:hint="eastAsia"/>
              </w:rPr>
              <w:t>（以下简称“</w:t>
            </w:r>
            <w:r>
              <w:rPr>
                <w:rFonts w:hint="eastAsia"/>
                <w:lang w:eastAsia="zh-CN"/>
              </w:rPr>
              <w:t>鑫茂包装</w:t>
            </w:r>
            <w:r>
              <w:rPr>
                <w:rFonts w:hint="eastAsia"/>
              </w:rPr>
              <w:t>”）成立于202</w:t>
            </w:r>
            <w:r>
              <w:rPr>
                <w:rFonts w:hint="eastAsia"/>
                <w:lang w:val="en-US" w:eastAsia="zh-CN"/>
              </w:rPr>
              <w:t>5</w:t>
            </w:r>
            <w:r>
              <w:rPr>
                <w:rFonts w:hint="eastAsia"/>
              </w:rPr>
              <w:t>年1月，位于安徽省淮</w:t>
            </w:r>
            <w:r>
              <w:rPr>
                <w:rFonts w:hint="eastAsia"/>
                <w:lang w:eastAsia="zh-CN"/>
              </w:rPr>
              <w:t>南市八公山工业聚集区创业园</w:t>
            </w:r>
            <w:r>
              <w:rPr>
                <w:rFonts w:hint="eastAsia"/>
                <w:lang w:val="en-US" w:eastAsia="zh-CN"/>
              </w:rPr>
              <w:t>5号楼</w:t>
            </w:r>
            <w:r>
              <w:rPr>
                <w:rFonts w:hint="eastAsia"/>
                <w:lang w:eastAsia="zh-CN"/>
              </w:rPr>
              <w:t>。</w:t>
            </w:r>
          </w:p>
          <w:p w14:paraId="79CEBDFE">
            <w:pPr>
              <w:bidi w:val="0"/>
              <w:rPr>
                <w:rFonts w:hint="eastAsia"/>
                <w:lang w:eastAsia="zh-CN"/>
              </w:rPr>
            </w:pPr>
            <w:r>
              <w:rPr>
                <w:rFonts w:hint="eastAsia"/>
                <w:lang w:val="en-US" w:eastAsia="zh-CN"/>
              </w:rPr>
              <w:t>近年来，随着</w:t>
            </w:r>
            <w:r>
              <w:rPr>
                <w:rFonts w:hint="eastAsia"/>
                <w:lang w:eastAsia="zh-CN"/>
              </w:rPr>
              <w:t>电商、农业现代化和消费升级推动需求，尤其在农产品包装、物流运输等领域应用深化，</w:t>
            </w:r>
            <w:r>
              <w:rPr>
                <w:rFonts w:hint="eastAsia"/>
                <w:lang w:val="en-US" w:eastAsia="zh-CN"/>
              </w:rPr>
              <w:t>塑料编织袋市场规模持续扩大。同时受环保政策影响，</w:t>
            </w:r>
            <w:r>
              <w:rPr>
                <w:rFonts w:hint="eastAsia"/>
                <w:lang w:eastAsia="zh-CN"/>
              </w:rPr>
              <w:t>传统一次性塑料袋受限，‌</w:t>
            </w:r>
            <w:r>
              <w:rPr>
                <w:rFonts w:hint="default"/>
                <w:lang w:eastAsia="zh-CN"/>
              </w:rPr>
              <w:t>可回收、可降解的环保编织袋‌成为主流</w:t>
            </w:r>
            <w:r>
              <w:rPr>
                <w:rFonts w:hint="eastAsia"/>
                <w:lang w:eastAsia="zh-CN"/>
              </w:rPr>
              <w:t>。</w:t>
            </w:r>
          </w:p>
          <w:p w14:paraId="7FB50F12">
            <w:pPr>
              <w:bidi w:val="0"/>
              <w:rPr>
                <w:rFonts w:hint="eastAsia"/>
                <w:lang w:val="en-US" w:eastAsia="zh-CN"/>
              </w:rPr>
            </w:pPr>
            <w:r>
              <w:rPr>
                <w:rFonts w:hint="eastAsia"/>
                <w:lang w:val="en-US" w:eastAsia="zh-CN"/>
              </w:rPr>
              <w:t>针对</w:t>
            </w:r>
            <w:r>
              <w:rPr>
                <w:rFonts w:hint="eastAsia"/>
                <w:lang w:eastAsia="zh-CN"/>
              </w:rPr>
              <w:t>塑料编织袋市场“规模增长+环保升级+技术赋能”的复合趋势，</w:t>
            </w:r>
            <w:r>
              <w:rPr>
                <w:rFonts w:hint="eastAsia"/>
                <w:lang w:val="en-US" w:eastAsia="zh-CN"/>
              </w:rPr>
              <w:t>安徽</w:t>
            </w:r>
            <w:r>
              <w:rPr>
                <w:rFonts w:hint="eastAsia"/>
                <w:lang w:eastAsia="zh-CN"/>
              </w:rPr>
              <w:t>鑫茂包装材料有限公司</w:t>
            </w:r>
            <w:r>
              <w:rPr>
                <w:rFonts w:hint="eastAsia"/>
                <w:lang w:val="en-US" w:eastAsia="zh-CN"/>
              </w:rPr>
              <w:t>拟投资3000万元，建设</w:t>
            </w:r>
            <w:r>
              <w:rPr>
                <w:rFonts w:hint="eastAsia"/>
                <w:lang w:eastAsia="zh-CN"/>
              </w:rPr>
              <w:t>“安徽鑫茂包装年产100万条塑编集装袋生产线项目”。202</w:t>
            </w:r>
            <w:r>
              <w:rPr>
                <w:rFonts w:hint="eastAsia"/>
                <w:lang w:val="en-US" w:eastAsia="zh-CN"/>
              </w:rPr>
              <w:t>5</w:t>
            </w:r>
            <w:r>
              <w:rPr>
                <w:rFonts w:hint="eastAsia"/>
                <w:lang w:eastAsia="zh-CN"/>
              </w:rPr>
              <w:t>年</w:t>
            </w:r>
            <w:r>
              <w:rPr>
                <w:rFonts w:hint="eastAsia"/>
                <w:lang w:val="en-US" w:eastAsia="zh-CN"/>
              </w:rPr>
              <w:t>4</w:t>
            </w:r>
            <w:r>
              <w:rPr>
                <w:rFonts w:hint="eastAsia"/>
                <w:lang w:eastAsia="zh-CN"/>
              </w:rPr>
              <w:t>月</w:t>
            </w:r>
            <w:r>
              <w:rPr>
                <w:rFonts w:hint="eastAsia"/>
                <w:lang w:val="en-US" w:eastAsia="zh-CN"/>
              </w:rPr>
              <w:t>17</w:t>
            </w:r>
            <w:r>
              <w:rPr>
                <w:rFonts w:hint="eastAsia"/>
                <w:lang w:eastAsia="zh-CN"/>
              </w:rPr>
              <w:t>日八公山区发展和改革委员会出具了本项目的备案文件，项目代码：</w:t>
            </w:r>
            <w:r>
              <w:rPr>
                <w:rFonts w:hint="eastAsia"/>
                <w:lang w:val="en-US" w:eastAsia="zh-CN"/>
              </w:rPr>
              <w:t>2504-340405-04-01-124190</w:t>
            </w:r>
          </w:p>
          <w:p w14:paraId="07E989B6">
            <w:pPr>
              <w:bidi w:val="0"/>
              <w:rPr>
                <w:b/>
                <w:bCs/>
              </w:rPr>
            </w:pPr>
            <w:r>
              <w:rPr>
                <w:rFonts w:hint="eastAsia"/>
                <w:b/>
                <w:bCs/>
              </w:rPr>
              <w:t>1、项目概况</w:t>
            </w:r>
          </w:p>
          <w:p w14:paraId="31D5BE49">
            <w:pPr>
              <w:bidi w:val="0"/>
              <w:rPr>
                <w:rFonts w:hint="default"/>
                <w:lang w:val="en-US"/>
              </w:rPr>
            </w:pPr>
            <w:r>
              <w:rPr>
                <w:rFonts w:hint="eastAsia"/>
                <w:b/>
                <w:bCs/>
              </w:rPr>
              <w:t>项目名称：</w:t>
            </w:r>
            <w:r>
              <w:rPr>
                <w:rFonts w:hint="eastAsia"/>
                <w:lang w:eastAsia="zh-CN"/>
              </w:rPr>
              <w:t>安徽鑫茂包装年产100万条塑编集装袋生产线项目</w:t>
            </w:r>
          </w:p>
          <w:p w14:paraId="6F9E09F5">
            <w:pPr>
              <w:bidi w:val="0"/>
              <w:rPr>
                <w:rFonts w:hint="eastAsia"/>
                <w:lang w:eastAsia="zh-CN"/>
              </w:rPr>
            </w:pPr>
            <w:r>
              <w:rPr>
                <w:rFonts w:hint="eastAsia"/>
                <w:b/>
                <w:bCs/>
              </w:rPr>
              <w:t>建设单位：</w:t>
            </w:r>
            <w:r>
              <w:rPr>
                <w:rFonts w:hint="eastAsia"/>
                <w:lang w:eastAsia="zh-CN"/>
              </w:rPr>
              <w:t>安徽鑫茂包装材料有限公司</w:t>
            </w:r>
          </w:p>
          <w:p w14:paraId="3AAD2290">
            <w:pPr>
              <w:bidi w:val="0"/>
            </w:pPr>
            <w:r>
              <w:rPr>
                <w:rFonts w:hint="eastAsia"/>
                <w:b/>
                <w:bCs/>
              </w:rPr>
              <w:t>建设地址：</w:t>
            </w:r>
            <w:r>
              <w:rPr>
                <w:rFonts w:hint="eastAsia"/>
                <w:lang w:val="zh-CN"/>
              </w:rPr>
              <w:t>本项目</w:t>
            </w:r>
            <w:r>
              <w:rPr>
                <w:rFonts w:hint="eastAsia"/>
              </w:rPr>
              <w:t>位于安徽省淮</w:t>
            </w:r>
            <w:r>
              <w:rPr>
                <w:rFonts w:hint="eastAsia"/>
                <w:lang w:eastAsia="zh-CN"/>
              </w:rPr>
              <w:t>南市八公山工业聚集区创业园</w:t>
            </w:r>
            <w:r>
              <w:rPr>
                <w:rFonts w:hint="eastAsia"/>
                <w:lang w:val="en-US" w:eastAsia="zh-CN"/>
              </w:rPr>
              <w:t>5号楼</w:t>
            </w:r>
            <w:r>
              <w:rPr>
                <w:rFonts w:hint="eastAsia"/>
              </w:rPr>
              <w:t>（详</w:t>
            </w:r>
            <w:r>
              <w:t>见附图</w:t>
            </w:r>
            <w:r>
              <w:rPr>
                <w:rFonts w:hint="eastAsia"/>
              </w:rPr>
              <w:t>1项目地理位置图）</w:t>
            </w:r>
          </w:p>
          <w:p w14:paraId="21BC1509">
            <w:pPr>
              <w:bidi w:val="0"/>
              <w:rPr>
                <w:rFonts w:hint="eastAsia"/>
                <w:lang w:val="en-US" w:eastAsia="zh-CN"/>
              </w:rPr>
            </w:pPr>
            <w:r>
              <w:rPr>
                <w:rFonts w:hint="eastAsia"/>
                <w:b/>
                <w:bCs/>
              </w:rPr>
              <w:t>建设性质：</w:t>
            </w:r>
            <w:r>
              <w:rPr>
                <w:rFonts w:hint="eastAsia"/>
                <w:lang w:val="en-US" w:eastAsia="zh-CN"/>
              </w:rPr>
              <w:t>新建</w:t>
            </w:r>
          </w:p>
          <w:p w14:paraId="7B24DDCA">
            <w:pPr>
              <w:bidi w:val="0"/>
              <w:rPr>
                <w:rFonts w:hint="eastAsia"/>
                <w:b/>
                <w:bCs/>
                <w:lang w:val="en-US" w:eastAsia="zh-CN"/>
              </w:rPr>
            </w:pPr>
            <w:r>
              <w:rPr>
                <w:rFonts w:hint="eastAsia"/>
                <w:b/>
                <w:bCs/>
              </w:rPr>
              <w:t>项目环评管理类别判定：</w:t>
            </w:r>
          </w:p>
          <w:p w14:paraId="7EF5B8A6">
            <w:pPr>
              <w:bidi w:val="0"/>
              <w:rPr>
                <w:rFonts w:hint="eastAsia"/>
                <w:lang w:eastAsia="zh-CN"/>
              </w:rPr>
            </w:pPr>
            <w:r>
              <w:rPr>
                <w:rFonts w:hint="eastAsia"/>
              </w:rPr>
              <w:t>根据《建设项目环境影响评价分类管理名录（2021年版）》可知，判定</w:t>
            </w:r>
            <w:r>
              <w:t>属于</w:t>
            </w:r>
            <w:r>
              <w:rPr>
                <w:rFonts w:hint="eastAsia"/>
              </w:rPr>
              <w:t>“二十六、橡胶和塑料制品业29——其他（年用非溶剂型低VOCs含量涂料10吨以下的除外）”</w:t>
            </w:r>
            <w:r>
              <w:t>，需编制环境影响报告表</w:t>
            </w:r>
            <w:r>
              <w:rPr>
                <w:rFonts w:hint="eastAsia"/>
                <w:lang w:eastAsia="zh-CN"/>
              </w:rPr>
              <w:t>；本项目含印刷工序，属于“二十、印刷和记录媒介复制业23，39印刷231”，项目使用低VOCs含量油墨，年用量在10吨以下，无需进行环境影响评价。</w:t>
            </w:r>
          </w:p>
          <w:p w14:paraId="1581017B">
            <w:pPr>
              <w:pStyle w:val="7"/>
              <w:bidi w:val="0"/>
            </w:pPr>
            <w:r>
              <w:rPr>
                <w:rFonts w:hint="eastAsia"/>
              </w:rPr>
              <w:t xml:space="preserve">表2-1 </w:t>
            </w:r>
            <w:r>
              <w:rPr>
                <w:rFonts w:hint="eastAsia"/>
                <w:lang w:val="en-US" w:eastAsia="zh-CN"/>
              </w:rPr>
              <w:t xml:space="preserve"> </w:t>
            </w:r>
            <w:r>
              <w:rPr>
                <w:rFonts w:hint="eastAsia"/>
              </w:rPr>
              <w:t>项目环评分类管理类别判定</w:t>
            </w:r>
          </w:p>
          <w:tbl>
            <w:tblPr>
              <w:tblStyle w:val="4"/>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461"/>
              <w:gridCol w:w="1081"/>
              <w:gridCol w:w="2428"/>
              <w:gridCol w:w="1757"/>
              <w:gridCol w:w="1021"/>
              <w:gridCol w:w="1171"/>
            </w:tblGrid>
            <w:tr w14:paraId="5AC17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973" w:type="pct"/>
                  <w:gridSpan w:val="2"/>
                  <w:tcBorders>
                    <w:tl2br w:val="single" w:color="auto" w:sz="4" w:space="0"/>
                  </w:tcBorders>
                  <w:noWrap w:val="0"/>
                  <w:vAlign w:val="center"/>
                </w:tcPr>
                <w:p w14:paraId="6BA4ED43">
                  <w:pPr>
                    <w:pStyle w:val="8"/>
                    <w:bidi w:val="0"/>
                    <w:jc w:val="right"/>
                    <w:rPr>
                      <w:b/>
                      <w:bCs/>
                    </w:rPr>
                  </w:pPr>
                  <w:r>
                    <w:rPr>
                      <w:rFonts w:hint="eastAsia"/>
                      <w:b/>
                      <w:bCs/>
                    </w:rPr>
                    <w:t>环评类别</w:t>
                  </w:r>
                </w:p>
                <w:p w14:paraId="1C4989B9">
                  <w:pPr>
                    <w:pStyle w:val="8"/>
                    <w:bidi w:val="0"/>
                    <w:jc w:val="left"/>
                    <w:rPr>
                      <w:b/>
                      <w:bCs/>
                    </w:rPr>
                  </w:pPr>
                  <w:r>
                    <w:rPr>
                      <w:rFonts w:hint="eastAsia"/>
                      <w:b/>
                      <w:bCs/>
                    </w:rPr>
                    <w:t>项目类别</w:t>
                  </w:r>
                </w:p>
              </w:tc>
              <w:tc>
                <w:tcPr>
                  <w:tcW w:w="1533" w:type="pct"/>
                  <w:noWrap w:val="0"/>
                  <w:vAlign w:val="center"/>
                </w:tcPr>
                <w:p w14:paraId="7D927F79">
                  <w:pPr>
                    <w:pStyle w:val="8"/>
                    <w:bidi w:val="0"/>
                    <w:rPr>
                      <w:b/>
                      <w:bCs/>
                    </w:rPr>
                  </w:pPr>
                  <w:r>
                    <w:rPr>
                      <w:rFonts w:hint="eastAsia"/>
                      <w:b/>
                      <w:bCs/>
                    </w:rPr>
                    <w:t>报告书</w:t>
                  </w:r>
                </w:p>
              </w:tc>
              <w:tc>
                <w:tcPr>
                  <w:tcW w:w="1109" w:type="pct"/>
                  <w:noWrap w:val="0"/>
                  <w:vAlign w:val="center"/>
                </w:tcPr>
                <w:p w14:paraId="4D42122D">
                  <w:pPr>
                    <w:pStyle w:val="8"/>
                    <w:bidi w:val="0"/>
                    <w:rPr>
                      <w:b/>
                      <w:bCs/>
                    </w:rPr>
                  </w:pPr>
                  <w:r>
                    <w:rPr>
                      <w:rFonts w:hint="eastAsia"/>
                      <w:b/>
                      <w:bCs/>
                    </w:rPr>
                    <w:t>报告表</w:t>
                  </w:r>
                </w:p>
              </w:tc>
              <w:tc>
                <w:tcPr>
                  <w:tcW w:w="644" w:type="pct"/>
                  <w:noWrap w:val="0"/>
                  <w:vAlign w:val="center"/>
                </w:tcPr>
                <w:p w14:paraId="56E7DD45">
                  <w:pPr>
                    <w:pStyle w:val="8"/>
                    <w:bidi w:val="0"/>
                    <w:rPr>
                      <w:b/>
                      <w:bCs/>
                    </w:rPr>
                  </w:pPr>
                  <w:r>
                    <w:rPr>
                      <w:rFonts w:hint="eastAsia"/>
                      <w:b/>
                      <w:bCs/>
                    </w:rPr>
                    <w:t>登记表</w:t>
                  </w:r>
                </w:p>
              </w:tc>
              <w:tc>
                <w:tcPr>
                  <w:tcW w:w="739" w:type="pct"/>
                  <w:noWrap w:val="0"/>
                  <w:vAlign w:val="center"/>
                </w:tcPr>
                <w:p w14:paraId="31B7D4F5">
                  <w:pPr>
                    <w:pStyle w:val="8"/>
                    <w:bidi w:val="0"/>
                    <w:rPr>
                      <w:rFonts w:hint="eastAsia"/>
                      <w:b/>
                      <w:bCs/>
                      <w:lang w:val="en-US" w:eastAsia="zh-CN"/>
                    </w:rPr>
                  </w:pPr>
                  <w:r>
                    <w:rPr>
                      <w:rFonts w:hint="eastAsia"/>
                      <w:b/>
                      <w:bCs/>
                      <w:lang w:val="en-US" w:eastAsia="zh-CN"/>
                    </w:rPr>
                    <w:t>本项目</w:t>
                  </w:r>
                </w:p>
              </w:tc>
            </w:tr>
            <w:tr w14:paraId="63B28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000" w:type="pct"/>
                  <w:gridSpan w:val="6"/>
                  <w:noWrap w:val="0"/>
                  <w:vAlign w:val="center"/>
                </w:tcPr>
                <w:p w14:paraId="018BD35D">
                  <w:pPr>
                    <w:pStyle w:val="8"/>
                    <w:bidi w:val="0"/>
                    <w:jc w:val="left"/>
                  </w:pPr>
                  <w:r>
                    <w:t>二十六、橡胶和塑料制品业29</w:t>
                  </w:r>
                </w:p>
              </w:tc>
            </w:tr>
            <w:tr w14:paraId="429E1B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91" w:type="pct"/>
                  <w:noWrap w:val="0"/>
                  <w:vAlign w:val="center"/>
                </w:tcPr>
                <w:p w14:paraId="6736E12A">
                  <w:pPr>
                    <w:pStyle w:val="8"/>
                    <w:bidi w:val="0"/>
                  </w:pPr>
                  <w:r>
                    <w:rPr>
                      <w:rFonts w:hint="eastAsia"/>
                    </w:rPr>
                    <w:t>53</w:t>
                  </w:r>
                </w:p>
              </w:tc>
              <w:tc>
                <w:tcPr>
                  <w:tcW w:w="682" w:type="pct"/>
                  <w:noWrap w:val="0"/>
                  <w:vAlign w:val="center"/>
                </w:tcPr>
                <w:p w14:paraId="0D20B13D">
                  <w:pPr>
                    <w:pStyle w:val="8"/>
                    <w:bidi w:val="0"/>
                  </w:pPr>
                  <w:r>
                    <w:rPr>
                      <w:rFonts w:hint="eastAsia"/>
                    </w:rPr>
                    <w:t>塑料制品业292</w:t>
                  </w:r>
                </w:p>
              </w:tc>
              <w:tc>
                <w:tcPr>
                  <w:tcW w:w="1533" w:type="pct"/>
                  <w:noWrap w:val="0"/>
                  <w:vAlign w:val="center"/>
                </w:tcPr>
                <w:p w14:paraId="002D63A6">
                  <w:pPr>
                    <w:pStyle w:val="8"/>
                    <w:bidi w:val="0"/>
                  </w:pPr>
                  <w:r>
                    <w:rPr>
                      <w:rFonts w:hint="eastAsia"/>
                    </w:rPr>
                    <w:t>以再生塑料为原料生产的；有电镀工艺的；年用溶剂型胶粘剂10吨及以上的；年用溶剂型涂料（含稀释剂）10吨及以上的</w:t>
                  </w:r>
                </w:p>
              </w:tc>
              <w:tc>
                <w:tcPr>
                  <w:tcW w:w="1109" w:type="pct"/>
                  <w:shd w:val="clear" w:color="auto" w:fill="D7D7D7" w:themeFill="background1" w:themeFillShade="D8"/>
                  <w:noWrap w:val="0"/>
                  <w:vAlign w:val="center"/>
                </w:tcPr>
                <w:p w14:paraId="66EA5D90">
                  <w:pPr>
                    <w:pStyle w:val="8"/>
                    <w:bidi w:val="0"/>
                  </w:pPr>
                  <w:r>
                    <w:rPr>
                      <w:rFonts w:hint="eastAsia"/>
                    </w:rPr>
                    <w:t>其他（年用非溶剂型低VOCs含量涂料10吨以下的除外）</w:t>
                  </w:r>
                </w:p>
              </w:tc>
              <w:tc>
                <w:tcPr>
                  <w:tcW w:w="644" w:type="pct"/>
                  <w:noWrap w:val="0"/>
                  <w:vAlign w:val="center"/>
                </w:tcPr>
                <w:p w14:paraId="78DABC82">
                  <w:pPr>
                    <w:pStyle w:val="8"/>
                    <w:bidi w:val="0"/>
                  </w:pPr>
                  <w:r>
                    <w:rPr>
                      <w:rFonts w:hint="eastAsia"/>
                    </w:rPr>
                    <w:t>/</w:t>
                  </w:r>
                </w:p>
              </w:tc>
              <w:tc>
                <w:tcPr>
                  <w:tcW w:w="739" w:type="pct"/>
                  <w:noWrap w:val="0"/>
                  <w:vAlign w:val="center"/>
                </w:tcPr>
                <w:p w14:paraId="165CB52D">
                  <w:pPr>
                    <w:pStyle w:val="8"/>
                    <w:bidi w:val="0"/>
                    <w:rPr>
                      <w:rFonts w:hint="default"/>
                      <w:lang w:val="en-US" w:eastAsia="zh-CN"/>
                    </w:rPr>
                  </w:pPr>
                  <w:r>
                    <w:rPr>
                      <w:rFonts w:hint="eastAsia"/>
                      <w:lang w:val="en-US" w:eastAsia="zh-CN"/>
                    </w:rPr>
                    <w:t>本项目含热切工艺，使用水性油墨0.5043t/a</w:t>
                  </w:r>
                </w:p>
              </w:tc>
            </w:tr>
            <w:tr w14:paraId="4CA75F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000" w:type="pct"/>
                  <w:gridSpan w:val="6"/>
                  <w:noWrap w:val="0"/>
                  <w:vAlign w:val="center"/>
                </w:tcPr>
                <w:p w14:paraId="2F169D56">
                  <w:pPr>
                    <w:pStyle w:val="8"/>
                    <w:bidi w:val="0"/>
                    <w:jc w:val="left"/>
                    <w:rPr>
                      <w:rFonts w:hint="default"/>
                      <w:lang w:val="en-US" w:eastAsia="zh-CN"/>
                    </w:rPr>
                  </w:pPr>
                  <w:r>
                    <w:rPr>
                      <w:rFonts w:hint="eastAsia"/>
                      <w:lang w:val="en-US" w:eastAsia="zh-CN"/>
                    </w:rPr>
                    <w:t>二十、印刷和记录媒介复制业23</w:t>
                  </w:r>
                </w:p>
              </w:tc>
            </w:tr>
            <w:tr w14:paraId="6F76AF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91" w:type="pct"/>
                  <w:noWrap w:val="0"/>
                  <w:vAlign w:val="center"/>
                </w:tcPr>
                <w:p w14:paraId="63B18568">
                  <w:pPr>
                    <w:pStyle w:val="8"/>
                    <w:bidi w:val="0"/>
                    <w:rPr>
                      <w:rFonts w:hint="default"/>
                      <w:lang w:val="en-US" w:eastAsia="zh-CN"/>
                    </w:rPr>
                  </w:pPr>
                  <w:r>
                    <w:rPr>
                      <w:rFonts w:hint="eastAsia"/>
                      <w:lang w:val="en-US" w:eastAsia="zh-CN"/>
                    </w:rPr>
                    <w:t>39</w:t>
                  </w:r>
                </w:p>
              </w:tc>
              <w:tc>
                <w:tcPr>
                  <w:tcW w:w="682" w:type="pct"/>
                  <w:noWrap w:val="0"/>
                  <w:vAlign w:val="center"/>
                </w:tcPr>
                <w:p w14:paraId="57F3C02F">
                  <w:pPr>
                    <w:pStyle w:val="8"/>
                    <w:bidi w:val="0"/>
                    <w:rPr>
                      <w:rFonts w:hint="default"/>
                      <w:lang w:val="en-US" w:eastAsia="zh-CN"/>
                    </w:rPr>
                  </w:pPr>
                  <w:r>
                    <w:rPr>
                      <w:rFonts w:hint="eastAsia"/>
                      <w:lang w:val="en-US" w:eastAsia="zh-CN"/>
                    </w:rPr>
                    <w:t>印刷231*</w:t>
                  </w:r>
                </w:p>
              </w:tc>
              <w:tc>
                <w:tcPr>
                  <w:tcW w:w="1533" w:type="pct"/>
                  <w:noWrap w:val="0"/>
                  <w:vAlign w:val="center"/>
                </w:tcPr>
                <w:p w14:paraId="76F52641">
                  <w:pPr>
                    <w:pStyle w:val="8"/>
                    <w:bidi w:val="0"/>
                    <w:rPr>
                      <w:rFonts w:hint="default"/>
                      <w:lang w:val="en-US" w:eastAsia="zh-CN"/>
                    </w:rPr>
                  </w:pPr>
                  <w:r>
                    <w:rPr>
                      <w:rFonts w:hint="eastAsia"/>
                      <w:lang w:val="en-US" w:eastAsia="zh-CN"/>
                    </w:rPr>
                    <w:t>年用溶剂油墨10吨及以上</w:t>
                  </w:r>
                </w:p>
              </w:tc>
              <w:tc>
                <w:tcPr>
                  <w:tcW w:w="1109" w:type="pct"/>
                  <w:shd w:val="clear" w:color="auto" w:fill="auto"/>
                  <w:noWrap w:val="0"/>
                  <w:vAlign w:val="center"/>
                </w:tcPr>
                <w:p w14:paraId="16139A28">
                  <w:pPr>
                    <w:pStyle w:val="8"/>
                    <w:bidi w:val="0"/>
                    <w:rPr>
                      <w:rFonts w:hint="eastAsia"/>
                      <w:lang w:val="en-US" w:eastAsia="zh-CN"/>
                    </w:rPr>
                  </w:pPr>
                  <w:r>
                    <w:rPr>
                      <w:rFonts w:hint="eastAsia"/>
                      <w:lang w:val="en-US" w:eastAsia="zh-CN"/>
                    </w:rPr>
                    <w:t>其他(激光印刷除外；年用低VOCs含量油墨10吨以</w:t>
                  </w:r>
                </w:p>
                <w:p w14:paraId="14388C98">
                  <w:pPr>
                    <w:pStyle w:val="8"/>
                    <w:bidi w:val="0"/>
                    <w:rPr>
                      <w:rFonts w:hint="eastAsia"/>
                      <w:lang w:val="en-US" w:eastAsia="zh-CN"/>
                    </w:rPr>
                  </w:pPr>
                  <w:r>
                    <w:rPr>
                      <w:rFonts w:hint="eastAsia"/>
                      <w:lang w:val="en-US" w:eastAsia="zh-CN"/>
                    </w:rPr>
                    <w:t>下的印刷除外)</w:t>
                  </w:r>
                </w:p>
              </w:tc>
              <w:tc>
                <w:tcPr>
                  <w:tcW w:w="644" w:type="pct"/>
                  <w:shd w:val="clear" w:color="auto" w:fill="D7D7D7" w:themeFill="background1" w:themeFillShade="D8"/>
                  <w:noWrap w:val="0"/>
                  <w:vAlign w:val="center"/>
                </w:tcPr>
                <w:p w14:paraId="0F6FFFE3">
                  <w:pPr>
                    <w:pStyle w:val="8"/>
                    <w:bidi w:val="0"/>
                    <w:rPr>
                      <w:rFonts w:hint="eastAsia"/>
                      <w:lang w:val="en-US" w:eastAsia="zh-CN"/>
                    </w:rPr>
                  </w:pPr>
                  <w:r>
                    <w:rPr>
                      <w:rFonts w:hint="eastAsia"/>
                      <w:lang w:val="en-US" w:eastAsia="zh-CN"/>
                    </w:rPr>
                    <w:t>/</w:t>
                  </w:r>
                </w:p>
              </w:tc>
              <w:tc>
                <w:tcPr>
                  <w:tcW w:w="739" w:type="pct"/>
                  <w:noWrap w:val="0"/>
                  <w:vAlign w:val="center"/>
                </w:tcPr>
                <w:p w14:paraId="10E159AC">
                  <w:pPr>
                    <w:pStyle w:val="8"/>
                    <w:bidi w:val="0"/>
                    <w:rPr>
                      <w:rFonts w:hint="eastAsia"/>
                      <w:lang w:val="en-US" w:eastAsia="zh-CN"/>
                    </w:rPr>
                  </w:pPr>
                  <w:r>
                    <w:rPr>
                      <w:rFonts w:hint="eastAsia"/>
                      <w:lang w:val="en-US" w:eastAsia="zh-CN"/>
                    </w:rPr>
                    <w:t>使用水性油墨0.5043t/a</w:t>
                  </w:r>
                </w:p>
              </w:tc>
            </w:tr>
          </w:tbl>
          <w:p w14:paraId="5FF69946">
            <w:pPr>
              <w:bidi w:val="0"/>
            </w:pPr>
            <w:r>
              <w:t>本项目年加工</w:t>
            </w:r>
            <w:r>
              <w:rPr>
                <w:rFonts w:hint="eastAsia"/>
              </w:rPr>
              <w:t>基布</w:t>
            </w:r>
            <w:r>
              <w:rPr>
                <w:rFonts w:hint="eastAsia"/>
                <w:lang w:val="en-US" w:eastAsia="zh-CN"/>
              </w:rPr>
              <w:t>约634.3</w:t>
            </w:r>
            <w:r>
              <w:rPr>
                <w:rFonts w:hint="eastAsia"/>
              </w:rPr>
              <w:t>t，使用水性油墨</w:t>
            </w:r>
            <w:r>
              <w:rPr>
                <w:rFonts w:hint="eastAsia"/>
                <w:lang w:eastAsia="zh-CN"/>
              </w:rPr>
              <w:t>0.5043</w:t>
            </w:r>
            <w:r>
              <w:rPr>
                <w:rFonts w:hint="eastAsia"/>
              </w:rPr>
              <w:t>t，</w:t>
            </w:r>
            <w:r>
              <w:t>对照《固定污染源排污许可分类管理名录》（2019年版），本项目按照</w:t>
            </w:r>
            <w:r>
              <w:rPr>
                <w:rFonts w:hint="eastAsia"/>
                <w:lang w:eastAsia="zh-CN"/>
              </w:rPr>
              <w:t>“</w:t>
            </w:r>
            <w:r>
              <w:rPr>
                <w:rFonts w:hint="eastAsia"/>
              </w:rPr>
              <w:t>登记</w:t>
            </w:r>
            <w:r>
              <w:t>管理</w:t>
            </w:r>
            <w:r>
              <w:rPr>
                <w:rFonts w:hint="eastAsia"/>
                <w:lang w:eastAsia="zh-CN"/>
              </w:rPr>
              <w:t>”</w:t>
            </w:r>
            <w:r>
              <w:t>申请排污许可。</w:t>
            </w:r>
          </w:p>
          <w:p w14:paraId="5D19B72D">
            <w:pPr>
              <w:pStyle w:val="7"/>
              <w:bidi w:val="0"/>
            </w:pPr>
            <w:r>
              <w:rPr>
                <w:rFonts w:hint="eastAsia"/>
              </w:rPr>
              <w:t xml:space="preserve">表2-2 </w:t>
            </w:r>
            <w:r>
              <w:rPr>
                <w:rFonts w:hint="eastAsia"/>
                <w:lang w:val="en-US" w:eastAsia="zh-CN"/>
              </w:rPr>
              <w:t xml:space="preserve"> </w:t>
            </w:r>
            <w:r>
              <w:rPr>
                <w:rFonts w:hint="eastAsia"/>
              </w:rPr>
              <w:t>项目排污许可管理类别判定</w:t>
            </w:r>
          </w:p>
          <w:tbl>
            <w:tblPr>
              <w:tblStyle w:val="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12"/>
              <w:gridCol w:w="910"/>
              <w:gridCol w:w="919"/>
              <w:gridCol w:w="3581"/>
              <w:gridCol w:w="1068"/>
              <w:gridCol w:w="930"/>
            </w:tblGrid>
            <w:tr w14:paraId="11E3A5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23" w:type="pct"/>
                  <w:noWrap w:val="0"/>
                  <w:vAlign w:val="center"/>
                </w:tcPr>
                <w:p w14:paraId="546BE2C5">
                  <w:pPr>
                    <w:pStyle w:val="8"/>
                    <w:bidi w:val="0"/>
                    <w:rPr>
                      <w:b/>
                      <w:bCs/>
                    </w:rPr>
                  </w:pPr>
                  <w:r>
                    <w:rPr>
                      <w:rFonts w:hint="eastAsia"/>
                      <w:b/>
                      <w:bCs/>
                    </w:rPr>
                    <w:t>序号</w:t>
                  </w:r>
                </w:p>
              </w:tc>
              <w:tc>
                <w:tcPr>
                  <w:tcW w:w="574" w:type="pct"/>
                  <w:noWrap w:val="0"/>
                  <w:vAlign w:val="center"/>
                </w:tcPr>
                <w:p w14:paraId="0139331D">
                  <w:pPr>
                    <w:pStyle w:val="8"/>
                    <w:bidi w:val="0"/>
                    <w:rPr>
                      <w:b/>
                      <w:bCs/>
                    </w:rPr>
                  </w:pPr>
                  <w:r>
                    <w:rPr>
                      <w:rFonts w:hint="eastAsia"/>
                      <w:b/>
                      <w:bCs/>
                    </w:rPr>
                    <w:t>行业类别</w:t>
                  </w:r>
                </w:p>
              </w:tc>
              <w:tc>
                <w:tcPr>
                  <w:tcW w:w="580" w:type="pct"/>
                  <w:noWrap w:val="0"/>
                  <w:vAlign w:val="center"/>
                </w:tcPr>
                <w:p w14:paraId="3D97672F">
                  <w:pPr>
                    <w:pStyle w:val="8"/>
                    <w:bidi w:val="0"/>
                    <w:rPr>
                      <w:b/>
                      <w:bCs/>
                    </w:rPr>
                  </w:pPr>
                  <w:r>
                    <w:rPr>
                      <w:rFonts w:hint="eastAsia"/>
                      <w:b/>
                      <w:bCs/>
                    </w:rPr>
                    <w:t>重点管理</w:t>
                  </w:r>
                </w:p>
              </w:tc>
              <w:tc>
                <w:tcPr>
                  <w:tcW w:w="2260" w:type="pct"/>
                  <w:noWrap w:val="0"/>
                  <w:vAlign w:val="center"/>
                </w:tcPr>
                <w:p w14:paraId="223574B0">
                  <w:pPr>
                    <w:pStyle w:val="8"/>
                    <w:bidi w:val="0"/>
                    <w:rPr>
                      <w:b/>
                      <w:bCs/>
                    </w:rPr>
                  </w:pPr>
                  <w:r>
                    <w:rPr>
                      <w:rFonts w:hint="eastAsia"/>
                      <w:b/>
                      <w:bCs/>
                    </w:rPr>
                    <w:t>简化管理</w:t>
                  </w:r>
                </w:p>
              </w:tc>
              <w:tc>
                <w:tcPr>
                  <w:tcW w:w="674" w:type="pct"/>
                  <w:noWrap w:val="0"/>
                  <w:vAlign w:val="center"/>
                </w:tcPr>
                <w:p w14:paraId="542FAC77">
                  <w:pPr>
                    <w:pStyle w:val="8"/>
                    <w:bidi w:val="0"/>
                    <w:rPr>
                      <w:b/>
                      <w:bCs/>
                    </w:rPr>
                  </w:pPr>
                  <w:r>
                    <w:rPr>
                      <w:rFonts w:hint="eastAsia"/>
                      <w:b/>
                      <w:bCs/>
                    </w:rPr>
                    <w:t>登记管理</w:t>
                  </w:r>
                </w:p>
              </w:tc>
              <w:tc>
                <w:tcPr>
                  <w:tcW w:w="587" w:type="pct"/>
                  <w:noWrap w:val="0"/>
                  <w:vAlign w:val="center"/>
                </w:tcPr>
                <w:p w14:paraId="5C17CB60">
                  <w:pPr>
                    <w:pStyle w:val="8"/>
                    <w:bidi w:val="0"/>
                    <w:rPr>
                      <w:rFonts w:hint="eastAsia"/>
                      <w:b/>
                      <w:bCs/>
                      <w:lang w:val="en-US" w:eastAsia="zh-CN"/>
                    </w:rPr>
                  </w:pPr>
                  <w:r>
                    <w:rPr>
                      <w:rFonts w:hint="eastAsia"/>
                      <w:b/>
                      <w:bCs/>
                      <w:lang w:val="en-US" w:eastAsia="zh-CN"/>
                    </w:rPr>
                    <w:t>本项目</w:t>
                  </w:r>
                </w:p>
              </w:tc>
            </w:tr>
            <w:tr w14:paraId="56BC5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000" w:type="pct"/>
                  <w:gridSpan w:val="6"/>
                  <w:noWrap w:val="0"/>
                  <w:vAlign w:val="center"/>
                </w:tcPr>
                <w:p w14:paraId="208C2905">
                  <w:pPr>
                    <w:pStyle w:val="8"/>
                    <w:bidi w:val="0"/>
                    <w:jc w:val="left"/>
                    <w:rPr>
                      <w:rFonts w:hint="eastAsia"/>
                    </w:rPr>
                  </w:pPr>
                  <w:r>
                    <w:rPr>
                      <w:rFonts w:hint="eastAsia"/>
                    </w:rPr>
                    <w:t>二十四、橡胶和塑料制品业29</w:t>
                  </w:r>
                </w:p>
              </w:tc>
            </w:tr>
            <w:tr w14:paraId="3C77B6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23" w:type="pct"/>
                  <w:noWrap w:val="0"/>
                  <w:vAlign w:val="center"/>
                </w:tcPr>
                <w:p w14:paraId="4F2084DD">
                  <w:pPr>
                    <w:pStyle w:val="8"/>
                    <w:bidi w:val="0"/>
                  </w:pPr>
                  <w:r>
                    <w:rPr>
                      <w:rFonts w:hint="eastAsia"/>
                    </w:rPr>
                    <w:t>62</w:t>
                  </w:r>
                </w:p>
              </w:tc>
              <w:tc>
                <w:tcPr>
                  <w:tcW w:w="574" w:type="pct"/>
                  <w:noWrap w:val="0"/>
                  <w:vAlign w:val="center"/>
                </w:tcPr>
                <w:p w14:paraId="04CEAF84">
                  <w:pPr>
                    <w:pStyle w:val="8"/>
                    <w:bidi w:val="0"/>
                  </w:pPr>
                  <w:r>
                    <w:rPr>
                      <w:rFonts w:hint="eastAsia"/>
                    </w:rPr>
                    <w:t>塑料制品业292</w:t>
                  </w:r>
                </w:p>
              </w:tc>
              <w:tc>
                <w:tcPr>
                  <w:tcW w:w="580" w:type="pct"/>
                  <w:noWrap w:val="0"/>
                  <w:vAlign w:val="center"/>
                </w:tcPr>
                <w:p w14:paraId="6BB3F6D2">
                  <w:pPr>
                    <w:pStyle w:val="8"/>
                    <w:bidi w:val="0"/>
                  </w:pPr>
                  <w:r>
                    <w:rPr>
                      <w:rFonts w:hint="eastAsia"/>
                    </w:rPr>
                    <w:t>塑料人造革、合成革制造2925</w:t>
                  </w:r>
                </w:p>
              </w:tc>
              <w:tc>
                <w:tcPr>
                  <w:tcW w:w="2260" w:type="pct"/>
                  <w:noWrap w:val="0"/>
                  <w:vAlign w:val="center"/>
                </w:tcPr>
                <w:p w14:paraId="363ECA2F">
                  <w:pPr>
                    <w:pStyle w:val="8"/>
                    <w:bidi w:val="0"/>
                  </w:pPr>
                  <w:r>
                    <w:rPr>
                      <w:rFonts w:hint="eastAsia"/>
                    </w:rPr>
                    <w:t>年产1万吨及以上的泡沫塑料制造2924，年产1万吨及以上涉及改性的塑料薄膜制造2921、塑料板、管、型材制造2922、塑料丝、绳和编织品制造2923、塑料包装箱及容器制造2926、日用塑料品制造2927、人造草坪制造2928、塑料零件及其他塑料制品制造2929</w:t>
                  </w:r>
                </w:p>
              </w:tc>
              <w:tc>
                <w:tcPr>
                  <w:tcW w:w="674" w:type="pct"/>
                  <w:shd w:val="clear" w:color="auto" w:fill="D7D7D7" w:themeFill="background1" w:themeFillShade="D8"/>
                  <w:noWrap w:val="0"/>
                  <w:vAlign w:val="center"/>
                </w:tcPr>
                <w:p w14:paraId="4A86AA5F">
                  <w:pPr>
                    <w:pStyle w:val="8"/>
                    <w:bidi w:val="0"/>
                  </w:pPr>
                  <w:r>
                    <w:rPr>
                      <w:rFonts w:hint="eastAsia"/>
                    </w:rPr>
                    <w:t>其他</w:t>
                  </w:r>
                </w:p>
              </w:tc>
              <w:tc>
                <w:tcPr>
                  <w:tcW w:w="587" w:type="pct"/>
                  <w:noWrap w:val="0"/>
                  <w:vAlign w:val="center"/>
                </w:tcPr>
                <w:p w14:paraId="28B16750">
                  <w:pPr>
                    <w:pStyle w:val="8"/>
                    <w:bidi w:val="0"/>
                    <w:rPr>
                      <w:rFonts w:hint="default"/>
                      <w:lang w:val="en-US" w:eastAsia="zh-CN"/>
                    </w:rPr>
                  </w:pPr>
                  <w:r>
                    <w:rPr>
                      <w:rFonts w:hint="eastAsia"/>
                      <w:lang w:val="en-US" w:eastAsia="zh-CN"/>
                    </w:rPr>
                    <w:t>本项目年产塑料编织袋约627t</w:t>
                  </w:r>
                </w:p>
              </w:tc>
            </w:tr>
            <w:tr w14:paraId="05B4A2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000" w:type="pct"/>
                  <w:gridSpan w:val="6"/>
                  <w:noWrap w:val="0"/>
                  <w:vAlign w:val="center"/>
                </w:tcPr>
                <w:p w14:paraId="3C6AE144">
                  <w:pPr>
                    <w:pStyle w:val="8"/>
                    <w:bidi w:val="0"/>
                    <w:jc w:val="left"/>
                    <w:rPr>
                      <w:rFonts w:hint="eastAsia"/>
                      <w:lang w:val="en-US" w:eastAsia="zh-CN"/>
                    </w:rPr>
                  </w:pPr>
                  <w:r>
                    <w:rPr>
                      <w:rFonts w:hint="eastAsia"/>
                      <w:lang w:val="en-US" w:eastAsia="zh-CN"/>
                    </w:rPr>
                    <w:t>十八、印刷和记录媒介复制业 23</w:t>
                  </w:r>
                </w:p>
              </w:tc>
            </w:tr>
            <w:tr w14:paraId="78412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23" w:type="pct"/>
                  <w:noWrap w:val="0"/>
                  <w:vAlign w:val="center"/>
                </w:tcPr>
                <w:p w14:paraId="23A8F975">
                  <w:pPr>
                    <w:pStyle w:val="8"/>
                    <w:bidi w:val="0"/>
                    <w:rPr>
                      <w:rFonts w:hint="default"/>
                      <w:lang w:val="en-US" w:eastAsia="zh-CN"/>
                    </w:rPr>
                  </w:pPr>
                  <w:r>
                    <w:rPr>
                      <w:rFonts w:hint="eastAsia"/>
                      <w:lang w:val="en-US" w:eastAsia="zh-CN"/>
                    </w:rPr>
                    <w:t>39</w:t>
                  </w:r>
                </w:p>
              </w:tc>
              <w:tc>
                <w:tcPr>
                  <w:tcW w:w="574" w:type="pct"/>
                  <w:noWrap w:val="0"/>
                  <w:vAlign w:val="center"/>
                </w:tcPr>
                <w:p w14:paraId="0EF2D23B">
                  <w:pPr>
                    <w:pStyle w:val="8"/>
                    <w:bidi w:val="0"/>
                    <w:rPr>
                      <w:rFonts w:hint="default"/>
                      <w:lang w:val="en-US" w:eastAsia="zh-CN"/>
                    </w:rPr>
                  </w:pPr>
                  <w:r>
                    <w:rPr>
                      <w:rFonts w:hint="eastAsia"/>
                      <w:lang w:val="en-US" w:eastAsia="zh-CN"/>
                    </w:rPr>
                    <w:t>印刷231</w:t>
                  </w:r>
                </w:p>
              </w:tc>
              <w:tc>
                <w:tcPr>
                  <w:tcW w:w="580" w:type="pct"/>
                  <w:noWrap w:val="0"/>
                  <w:vAlign w:val="center"/>
                </w:tcPr>
                <w:p w14:paraId="524960C6">
                  <w:pPr>
                    <w:pStyle w:val="8"/>
                    <w:bidi w:val="0"/>
                    <w:rPr>
                      <w:rFonts w:hint="default"/>
                      <w:lang w:val="en-US" w:eastAsia="zh-CN"/>
                    </w:rPr>
                  </w:pPr>
                  <w:r>
                    <w:rPr>
                      <w:rFonts w:hint="eastAsia"/>
                      <w:lang w:val="en-US" w:eastAsia="zh-CN"/>
                    </w:rPr>
                    <w:t>纳入重点排污单位目录的</w:t>
                  </w:r>
                </w:p>
              </w:tc>
              <w:tc>
                <w:tcPr>
                  <w:tcW w:w="2260" w:type="pct"/>
                  <w:noWrap w:val="0"/>
                  <w:vAlign w:val="center"/>
                </w:tcPr>
                <w:p w14:paraId="78CAEA2F">
                  <w:pPr>
                    <w:pStyle w:val="8"/>
                    <w:bidi w:val="0"/>
                    <w:rPr>
                      <w:rFonts w:hint="eastAsia"/>
                    </w:rPr>
                  </w:pPr>
                  <w:r>
                    <w:rPr>
                      <w:rFonts w:hint="eastAsia"/>
                    </w:rPr>
                    <w:t>除重点管理以外的年使用80吨及以上溶剂型油墨、涂料或者10吨及以上溶剂型稀释剂的包装装潢印刷</w:t>
                  </w:r>
                </w:p>
              </w:tc>
              <w:tc>
                <w:tcPr>
                  <w:tcW w:w="674" w:type="pct"/>
                  <w:shd w:val="clear" w:color="auto" w:fill="D7D7D7" w:themeFill="background1" w:themeFillShade="D8"/>
                  <w:noWrap w:val="0"/>
                  <w:vAlign w:val="center"/>
                </w:tcPr>
                <w:p w14:paraId="018F6F6A">
                  <w:pPr>
                    <w:pStyle w:val="8"/>
                    <w:bidi w:val="0"/>
                    <w:rPr>
                      <w:rFonts w:hint="default"/>
                      <w:lang w:val="en-US" w:eastAsia="zh-CN"/>
                    </w:rPr>
                  </w:pPr>
                  <w:r>
                    <w:rPr>
                      <w:rFonts w:hint="eastAsia"/>
                      <w:lang w:val="en-US" w:eastAsia="zh-CN"/>
                    </w:rPr>
                    <w:t>其他*</w:t>
                  </w:r>
                </w:p>
              </w:tc>
              <w:tc>
                <w:tcPr>
                  <w:tcW w:w="587" w:type="pct"/>
                  <w:noWrap w:val="0"/>
                  <w:vAlign w:val="center"/>
                </w:tcPr>
                <w:p w14:paraId="054B3581">
                  <w:pPr>
                    <w:pStyle w:val="8"/>
                    <w:bidi w:val="0"/>
                    <w:rPr>
                      <w:rFonts w:hint="eastAsia"/>
                      <w:lang w:val="en-US" w:eastAsia="zh-CN"/>
                    </w:rPr>
                  </w:pPr>
                  <w:r>
                    <w:rPr>
                      <w:rFonts w:hint="eastAsia"/>
                      <w:lang w:val="en-US" w:eastAsia="zh-CN"/>
                    </w:rPr>
                    <w:t>项目使用水性油墨0.5043t/a</w:t>
                  </w:r>
                </w:p>
              </w:tc>
            </w:tr>
          </w:tbl>
          <w:p w14:paraId="0458248B">
            <w:pPr>
              <w:bidi w:val="0"/>
            </w:pPr>
            <w:r>
              <w:rPr>
                <w:rFonts w:hint="eastAsia"/>
              </w:rPr>
              <w:t>受</w:t>
            </w:r>
            <w:r>
              <w:rPr>
                <w:rFonts w:hint="eastAsia"/>
                <w:lang w:eastAsia="zh-CN"/>
              </w:rPr>
              <w:t>安徽鑫茂包装材料有限公司</w:t>
            </w:r>
            <w:r>
              <w:rPr>
                <w:rFonts w:hint="eastAsia"/>
              </w:rPr>
              <w:t>委托，安徽环晟环保科技有限公司承担本项目的环境影响评价工作。</w:t>
            </w:r>
            <w:r>
              <w:t>建设单位委托我单位编制该项目的环境影响报告表。本单位接受委托后，安排技术人员对项目建设场地周围环境进行了现场踏勘、调查，在收集项目相关资料的基础上进行了分析，根据国家和地方有关环保法律法规，并依据相关技术导则和规范要求，编制了本项目环境影响报告表。</w:t>
            </w:r>
          </w:p>
          <w:p w14:paraId="408AB85D">
            <w:pPr>
              <w:bidi w:val="0"/>
              <w:rPr>
                <w:rFonts w:hint="eastAsia"/>
                <w:b/>
                <w:bCs/>
                <w:lang w:val="en-US" w:eastAsia="zh-CN"/>
              </w:rPr>
            </w:pPr>
            <w:r>
              <w:rPr>
                <w:rFonts w:hint="eastAsia"/>
                <w:b/>
                <w:bCs/>
                <w:lang w:val="en-US" w:eastAsia="zh-CN"/>
              </w:rPr>
              <w:t>2、建设内容</w:t>
            </w:r>
          </w:p>
          <w:p w14:paraId="41DAA20C">
            <w:pPr>
              <w:bidi w:val="0"/>
              <w:rPr>
                <w:rFonts w:hint="eastAsia"/>
                <w:b/>
                <w:bCs/>
                <w:lang w:val="en-US" w:eastAsia="zh-CN"/>
              </w:rPr>
            </w:pPr>
            <w:r>
              <w:rPr>
                <w:rFonts w:hint="eastAsia"/>
                <w:b/>
                <w:bCs/>
                <w:lang w:eastAsia="zh-CN"/>
              </w:rPr>
              <w:t>（</w:t>
            </w:r>
            <w:r>
              <w:rPr>
                <w:rFonts w:hint="eastAsia"/>
                <w:b/>
                <w:bCs/>
                <w:lang w:val="en-US" w:eastAsia="zh-CN"/>
              </w:rPr>
              <w:t>1</w:t>
            </w:r>
            <w:r>
              <w:rPr>
                <w:rFonts w:hint="eastAsia"/>
                <w:b/>
                <w:bCs/>
                <w:lang w:eastAsia="zh-CN"/>
              </w:rPr>
              <w:t>）</w:t>
            </w:r>
            <w:r>
              <w:rPr>
                <w:rFonts w:hint="eastAsia"/>
                <w:b/>
                <w:bCs/>
              </w:rPr>
              <w:t>项目主要建设内容及规模见下表：</w:t>
            </w:r>
          </w:p>
          <w:p w14:paraId="26BD3C18">
            <w:pPr>
              <w:bidi w:val="0"/>
              <w:rPr>
                <w:rFonts w:hint="eastAsia"/>
              </w:rPr>
            </w:pPr>
            <w:r>
              <w:rPr>
                <w:rFonts w:hint="eastAsia"/>
              </w:rPr>
              <w:t>项目拟租用八公山工业聚集区创业园5号楼，厂房</w:t>
            </w:r>
            <w:r>
              <w:rPr>
                <w:rFonts w:hint="eastAsia"/>
                <w:lang w:val="en-US" w:eastAsia="zh-CN"/>
              </w:rPr>
              <w:t>建筑</w:t>
            </w:r>
            <w:r>
              <w:rPr>
                <w:rFonts w:hint="eastAsia"/>
              </w:rPr>
              <w:t>面积4500平方米，总投资3000万元，购置印刷机、裁切机、缝纫机、打包机等设备，对生产车间、办公区域装修改造。项目建设内容见下表：</w:t>
            </w:r>
          </w:p>
          <w:p w14:paraId="5FF44137">
            <w:pPr>
              <w:pStyle w:val="7"/>
              <w:bidi w:val="0"/>
            </w:pPr>
            <w:r>
              <w:t>表</w:t>
            </w:r>
            <w:r>
              <w:rPr>
                <w:rFonts w:hint="eastAsia"/>
              </w:rPr>
              <w:t>2-3</w:t>
            </w:r>
            <w:r>
              <w:t xml:space="preserve"> </w:t>
            </w:r>
            <w:r>
              <w:rPr>
                <w:rFonts w:hint="eastAsia"/>
                <w:lang w:val="en-US" w:eastAsia="zh-CN"/>
              </w:rPr>
              <w:t xml:space="preserve"> </w:t>
            </w:r>
            <w:r>
              <w:t>项目建设内容组成一览表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47"/>
              <w:gridCol w:w="756"/>
              <w:gridCol w:w="4848"/>
              <w:gridCol w:w="1044"/>
              <w:gridCol w:w="728"/>
            </w:tblGrid>
            <w:tr w14:paraId="014D1B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547" w:type="dxa"/>
                  <w:tcBorders>
                    <w:tl2br w:val="nil"/>
                    <w:tr2bl w:val="nil"/>
                  </w:tcBorders>
                  <w:noWrap w:val="0"/>
                  <w:vAlign w:val="center"/>
                </w:tcPr>
                <w:p w14:paraId="6F98564F">
                  <w:pPr>
                    <w:pStyle w:val="8"/>
                    <w:bidi w:val="0"/>
                    <w:rPr>
                      <w:rFonts w:hint="default"/>
                      <w:b/>
                      <w:bCs/>
                    </w:rPr>
                  </w:pPr>
                  <w:r>
                    <w:rPr>
                      <w:rFonts w:hint="default"/>
                      <w:b/>
                      <w:bCs/>
                    </w:rPr>
                    <w:t>工程类别</w:t>
                  </w:r>
                </w:p>
              </w:tc>
              <w:tc>
                <w:tcPr>
                  <w:tcW w:w="756" w:type="dxa"/>
                  <w:tcBorders>
                    <w:tl2br w:val="nil"/>
                    <w:tr2bl w:val="nil"/>
                  </w:tcBorders>
                  <w:noWrap w:val="0"/>
                  <w:vAlign w:val="center"/>
                </w:tcPr>
                <w:p w14:paraId="7BD59A4C">
                  <w:pPr>
                    <w:pStyle w:val="8"/>
                    <w:bidi w:val="0"/>
                    <w:rPr>
                      <w:rFonts w:hint="default"/>
                      <w:b/>
                      <w:bCs/>
                    </w:rPr>
                  </w:pPr>
                  <w:r>
                    <w:rPr>
                      <w:rFonts w:hint="default"/>
                      <w:b/>
                      <w:bCs/>
                    </w:rPr>
                    <w:t>工程名称</w:t>
                  </w:r>
                </w:p>
              </w:tc>
              <w:tc>
                <w:tcPr>
                  <w:tcW w:w="4848" w:type="dxa"/>
                  <w:tcBorders>
                    <w:tl2br w:val="nil"/>
                    <w:tr2bl w:val="nil"/>
                  </w:tcBorders>
                  <w:noWrap w:val="0"/>
                  <w:vAlign w:val="center"/>
                </w:tcPr>
                <w:p w14:paraId="4576A456">
                  <w:pPr>
                    <w:pStyle w:val="8"/>
                    <w:bidi w:val="0"/>
                    <w:rPr>
                      <w:rFonts w:hint="default"/>
                      <w:b/>
                      <w:bCs/>
                      <w:lang w:val="en-US" w:eastAsia="zh-CN"/>
                    </w:rPr>
                  </w:pPr>
                  <w:r>
                    <w:rPr>
                      <w:rFonts w:hint="eastAsia"/>
                      <w:b/>
                      <w:bCs/>
                      <w:lang w:val="en-US" w:eastAsia="zh-CN"/>
                    </w:rPr>
                    <w:t>工程建设内容</w:t>
                  </w:r>
                </w:p>
              </w:tc>
              <w:tc>
                <w:tcPr>
                  <w:tcW w:w="1044" w:type="dxa"/>
                  <w:tcBorders>
                    <w:tl2br w:val="nil"/>
                    <w:tr2bl w:val="nil"/>
                  </w:tcBorders>
                  <w:noWrap w:val="0"/>
                  <w:vAlign w:val="center"/>
                </w:tcPr>
                <w:p w14:paraId="508C7F7F">
                  <w:pPr>
                    <w:pStyle w:val="8"/>
                    <w:bidi w:val="0"/>
                    <w:rPr>
                      <w:rFonts w:hint="default"/>
                      <w:b/>
                      <w:bCs/>
                      <w:lang w:val="en-US" w:eastAsia="zh-CN"/>
                    </w:rPr>
                  </w:pPr>
                  <w:r>
                    <w:rPr>
                      <w:rFonts w:hint="eastAsia"/>
                      <w:b/>
                      <w:bCs/>
                      <w:lang w:val="en-US" w:eastAsia="zh-CN"/>
                    </w:rPr>
                    <w:t>工程规模</w:t>
                  </w:r>
                </w:p>
              </w:tc>
              <w:tc>
                <w:tcPr>
                  <w:tcW w:w="728" w:type="dxa"/>
                  <w:tcBorders>
                    <w:tl2br w:val="nil"/>
                    <w:tr2bl w:val="nil"/>
                  </w:tcBorders>
                  <w:noWrap w:val="0"/>
                  <w:vAlign w:val="center"/>
                </w:tcPr>
                <w:p w14:paraId="351DB2AD">
                  <w:pPr>
                    <w:pStyle w:val="8"/>
                    <w:bidi w:val="0"/>
                    <w:rPr>
                      <w:rFonts w:hint="default"/>
                      <w:b/>
                      <w:bCs/>
                      <w:lang w:val="en-US" w:eastAsia="zh-CN"/>
                    </w:rPr>
                  </w:pPr>
                  <w:r>
                    <w:rPr>
                      <w:rFonts w:hint="eastAsia"/>
                      <w:b/>
                      <w:bCs/>
                      <w:lang w:val="en-US" w:eastAsia="zh-CN"/>
                    </w:rPr>
                    <w:t>与现有依托性</w:t>
                  </w:r>
                </w:p>
              </w:tc>
            </w:tr>
            <w:tr w14:paraId="70D12C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tcBorders>
                    <w:tl2br w:val="nil"/>
                    <w:tr2bl w:val="nil"/>
                  </w:tcBorders>
                  <w:noWrap w:val="0"/>
                  <w:vAlign w:val="center"/>
                </w:tcPr>
                <w:p w14:paraId="728142AD">
                  <w:pPr>
                    <w:pStyle w:val="8"/>
                    <w:bidi w:val="0"/>
                    <w:rPr>
                      <w:rFonts w:hint="eastAsia"/>
                      <w:lang w:eastAsia="zh-CN"/>
                    </w:rPr>
                  </w:pPr>
                  <w:r>
                    <w:rPr>
                      <w:rFonts w:hint="eastAsia"/>
                      <w:lang w:eastAsia="zh-CN"/>
                    </w:rPr>
                    <w:t>主体工程</w:t>
                  </w:r>
                </w:p>
              </w:tc>
              <w:tc>
                <w:tcPr>
                  <w:tcW w:w="756" w:type="dxa"/>
                  <w:tcBorders>
                    <w:tl2br w:val="nil"/>
                    <w:tr2bl w:val="nil"/>
                  </w:tcBorders>
                  <w:noWrap w:val="0"/>
                  <w:vAlign w:val="center"/>
                </w:tcPr>
                <w:p w14:paraId="3D055778">
                  <w:pPr>
                    <w:pStyle w:val="8"/>
                    <w:bidi w:val="0"/>
                    <w:rPr>
                      <w:rFonts w:hint="default"/>
                      <w:lang w:val="en-US" w:eastAsia="zh-CN"/>
                    </w:rPr>
                  </w:pPr>
                  <w:r>
                    <w:rPr>
                      <w:rFonts w:hint="eastAsia"/>
                      <w:lang w:val="en-US" w:eastAsia="zh-CN"/>
                    </w:rPr>
                    <w:t>生产车间</w:t>
                  </w:r>
                </w:p>
              </w:tc>
              <w:tc>
                <w:tcPr>
                  <w:tcW w:w="4848" w:type="dxa"/>
                  <w:tcBorders>
                    <w:tl2br w:val="nil"/>
                    <w:tr2bl w:val="nil"/>
                  </w:tcBorders>
                  <w:noWrap w:val="0"/>
                  <w:vAlign w:val="center"/>
                </w:tcPr>
                <w:p w14:paraId="51B0D7AF">
                  <w:pPr>
                    <w:pStyle w:val="8"/>
                    <w:bidi w:val="0"/>
                    <w:rPr>
                      <w:rFonts w:hint="default"/>
                      <w:lang w:val="en-US" w:eastAsia="zh-CN"/>
                    </w:rPr>
                  </w:pPr>
                  <w:r>
                    <w:rPr>
                      <w:rFonts w:hint="eastAsia"/>
                      <w:lang w:val="en-US" w:eastAsia="zh-CN"/>
                    </w:rPr>
                    <w:t>位于创业园5号楼1-3层，层高4.5m，钢筋混凝土结构。每层建筑面积约1500m</w:t>
                  </w:r>
                  <w:r>
                    <w:rPr>
                      <w:rFonts w:hint="eastAsia"/>
                      <w:vertAlign w:val="superscript"/>
                      <w:lang w:val="en-US" w:eastAsia="zh-CN"/>
                    </w:rPr>
                    <w:t>2</w:t>
                  </w:r>
                  <w:r>
                    <w:rPr>
                      <w:rFonts w:hint="eastAsia"/>
                      <w:lang w:val="en-US" w:eastAsia="zh-CN"/>
                    </w:rPr>
                    <w:t>。一层生产区分为裁切区、印刷区、打包区，购置印刷机1台、裁剪机1台、裁印一体机1台、打包机1台；二层生产区分为裁切区、缝纫区、打包区，购置缝纫机60台、裁切机1台、打包机1台；三层生产区分为裁切区、缝纫区、打包区，购置缝纫机60台、裁切机1台、打包机1台</w:t>
                  </w:r>
                </w:p>
              </w:tc>
              <w:tc>
                <w:tcPr>
                  <w:tcW w:w="1044" w:type="dxa"/>
                  <w:tcBorders>
                    <w:tl2br w:val="nil"/>
                    <w:tr2bl w:val="nil"/>
                  </w:tcBorders>
                  <w:noWrap w:val="0"/>
                  <w:vAlign w:val="center"/>
                </w:tcPr>
                <w:p w14:paraId="0AA4A2A8">
                  <w:pPr>
                    <w:pStyle w:val="8"/>
                    <w:bidi w:val="0"/>
                    <w:rPr>
                      <w:rFonts w:hint="default"/>
                      <w:lang w:val="en-US" w:eastAsia="zh-CN"/>
                    </w:rPr>
                  </w:pPr>
                  <w:r>
                    <w:rPr>
                      <w:rFonts w:hint="eastAsia"/>
                      <w:lang w:val="en-US" w:eastAsia="zh-CN"/>
                    </w:rPr>
                    <w:t>年产100万条塑料集装袋</w:t>
                  </w:r>
                </w:p>
              </w:tc>
              <w:tc>
                <w:tcPr>
                  <w:tcW w:w="728" w:type="dxa"/>
                  <w:vMerge w:val="restart"/>
                  <w:tcBorders>
                    <w:tl2br w:val="nil"/>
                    <w:tr2bl w:val="nil"/>
                  </w:tcBorders>
                  <w:noWrap w:val="0"/>
                  <w:vAlign w:val="center"/>
                </w:tcPr>
                <w:p w14:paraId="6BD2C122">
                  <w:pPr>
                    <w:pStyle w:val="8"/>
                    <w:bidi w:val="0"/>
                    <w:rPr>
                      <w:rFonts w:hint="eastAsia"/>
                      <w:lang w:val="en-US" w:eastAsia="zh-CN"/>
                    </w:rPr>
                  </w:pPr>
                  <w:r>
                    <w:rPr>
                      <w:rFonts w:hint="eastAsia"/>
                      <w:lang w:val="en-US" w:eastAsia="zh-CN"/>
                    </w:rPr>
                    <w:t>依托现有已建厂房</w:t>
                  </w:r>
                </w:p>
                <w:p w14:paraId="305602E2">
                  <w:pPr>
                    <w:pStyle w:val="8"/>
                    <w:bidi w:val="0"/>
                    <w:rPr>
                      <w:rFonts w:hint="default"/>
                      <w:lang w:val="en-US" w:eastAsia="zh-CN"/>
                    </w:rPr>
                  </w:pPr>
                </w:p>
              </w:tc>
            </w:tr>
            <w:tr w14:paraId="6B98AB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restart"/>
                  <w:tcBorders>
                    <w:tl2br w:val="nil"/>
                    <w:tr2bl w:val="nil"/>
                  </w:tcBorders>
                  <w:noWrap w:val="0"/>
                  <w:vAlign w:val="center"/>
                </w:tcPr>
                <w:p w14:paraId="7697D2DE">
                  <w:pPr>
                    <w:pStyle w:val="8"/>
                    <w:bidi w:val="0"/>
                    <w:rPr>
                      <w:rFonts w:hint="default"/>
                    </w:rPr>
                  </w:pPr>
                  <w:r>
                    <w:rPr>
                      <w:rFonts w:hint="default"/>
                    </w:rPr>
                    <w:t>辅助工程</w:t>
                  </w:r>
                </w:p>
              </w:tc>
              <w:tc>
                <w:tcPr>
                  <w:tcW w:w="756" w:type="dxa"/>
                  <w:tcBorders>
                    <w:tl2br w:val="nil"/>
                    <w:tr2bl w:val="nil"/>
                  </w:tcBorders>
                  <w:noWrap w:val="0"/>
                  <w:vAlign w:val="center"/>
                </w:tcPr>
                <w:p w14:paraId="0CD5FE05">
                  <w:pPr>
                    <w:pStyle w:val="8"/>
                    <w:bidi w:val="0"/>
                    <w:rPr>
                      <w:rFonts w:hint="default"/>
                      <w:lang w:val="en-US" w:eastAsia="zh-CN"/>
                    </w:rPr>
                  </w:pPr>
                  <w:r>
                    <w:rPr>
                      <w:rFonts w:hint="eastAsia"/>
                      <w:lang w:val="en-US" w:eastAsia="zh-CN"/>
                    </w:rPr>
                    <w:t>办公区</w:t>
                  </w:r>
                </w:p>
              </w:tc>
              <w:tc>
                <w:tcPr>
                  <w:tcW w:w="4848" w:type="dxa"/>
                  <w:tcBorders>
                    <w:tl2br w:val="nil"/>
                    <w:tr2bl w:val="nil"/>
                  </w:tcBorders>
                  <w:noWrap w:val="0"/>
                  <w:vAlign w:val="center"/>
                </w:tcPr>
                <w:p w14:paraId="0368E9A1">
                  <w:pPr>
                    <w:pStyle w:val="8"/>
                    <w:bidi w:val="0"/>
                    <w:rPr>
                      <w:rFonts w:hint="default"/>
                      <w:lang w:val="en-US" w:eastAsia="zh-CN"/>
                    </w:rPr>
                  </w:pPr>
                  <w:r>
                    <w:rPr>
                      <w:rFonts w:hint="eastAsia"/>
                      <w:lang w:val="en-US" w:eastAsia="zh-CN"/>
                    </w:rPr>
                    <w:t>位于创业园5号楼3层东侧，钢筋混凝土结构，用于员工办公</w:t>
                  </w:r>
                </w:p>
              </w:tc>
              <w:tc>
                <w:tcPr>
                  <w:tcW w:w="1044" w:type="dxa"/>
                  <w:tcBorders>
                    <w:tl2br w:val="nil"/>
                    <w:tr2bl w:val="nil"/>
                  </w:tcBorders>
                  <w:noWrap w:val="0"/>
                  <w:vAlign w:val="center"/>
                </w:tcPr>
                <w:p w14:paraId="15AB3BB9">
                  <w:pPr>
                    <w:pStyle w:val="8"/>
                    <w:bidi w:val="0"/>
                    <w:rPr>
                      <w:rFonts w:hint="default"/>
                      <w:lang w:val="en-US" w:eastAsia="zh-CN"/>
                    </w:rPr>
                  </w:pPr>
                  <w:r>
                    <w:rPr>
                      <w:rFonts w:hint="eastAsia"/>
                      <w:lang w:val="en-US" w:eastAsia="zh-CN"/>
                    </w:rPr>
                    <w:t>面积约300m</w:t>
                  </w:r>
                  <w:r>
                    <w:rPr>
                      <w:rFonts w:hint="eastAsia"/>
                      <w:vertAlign w:val="superscript"/>
                      <w:lang w:val="en-US" w:eastAsia="zh-CN"/>
                    </w:rPr>
                    <w:t>2</w:t>
                  </w:r>
                </w:p>
              </w:tc>
              <w:tc>
                <w:tcPr>
                  <w:tcW w:w="728" w:type="dxa"/>
                  <w:vMerge w:val="continue"/>
                  <w:tcBorders>
                    <w:tl2br w:val="nil"/>
                    <w:tr2bl w:val="nil"/>
                  </w:tcBorders>
                  <w:noWrap w:val="0"/>
                  <w:vAlign w:val="center"/>
                </w:tcPr>
                <w:p w14:paraId="60E4C550">
                  <w:pPr>
                    <w:pStyle w:val="8"/>
                    <w:bidi w:val="0"/>
                    <w:rPr>
                      <w:rFonts w:hint="default"/>
                      <w:lang w:val="en-US" w:eastAsia="zh-CN"/>
                    </w:rPr>
                  </w:pPr>
                </w:p>
              </w:tc>
            </w:tr>
            <w:tr w14:paraId="2415FE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0D66A8B2">
                  <w:pPr>
                    <w:pStyle w:val="8"/>
                    <w:bidi w:val="0"/>
                    <w:rPr>
                      <w:rFonts w:hint="default"/>
                    </w:rPr>
                  </w:pPr>
                </w:p>
              </w:tc>
              <w:tc>
                <w:tcPr>
                  <w:tcW w:w="756" w:type="dxa"/>
                  <w:tcBorders>
                    <w:tl2br w:val="nil"/>
                    <w:tr2bl w:val="nil"/>
                  </w:tcBorders>
                  <w:noWrap w:val="0"/>
                  <w:vAlign w:val="center"/>
                </w:tcPr>
                <w:p w14:paraId="7678B6A5">
                  <w:pPr>
                    <w:pStyle w:val="8"/>
                    <w:bidi w:val="0"/>
                    <w:rPr>
                      <w:rFonts w:hint="default"/>
                      <w:lang w:val="en-US" w:eastAsia="zh-CN"/>
                    </w:rPr>
                  </w:pPr>
                  <w:r>
                    <w:rPr>
                      <w:rFonts w:hint="eastAsia"/>
                      <w:lang w:val="en-US" w:eastAsia="zh-CN"/>
                    </w:rPr>
                    <w:t>员工休息区</w:t>
                  </w:r>
                </w:p>
              </w:tc>
              <w:tc>
                <w:tcPr>
                  <w:tcW w:w="4848" w:type="dxa"/>
                  <w:tcBorders>
                    <w:tl2br w:val="nil"/>
                    <w:tr2bl w:val="nil"/>
                  </w:tcBorders>
                  <w:noWrap w:val="0"/>
                  <w:vAlign w:val="center"/>
                </w:tcPr>
                <w:p w14:paraId="65C8CE61">
                  <w:pPr>
                    <w:pStyle w:val="8"/>
                    <w:bidi w:val="0"/>
                    <w:rPr>
                      <w:rFonts w:hint="default"/>
                      <w:lang w:val="en-US" w:eastAsia="zh-CN"/>
                    </w:rPr>
                  </w:pPr>
                  <w:r>
                    <w:rPr>
                      <w:rFonts w:hint="eastAsia"/>
                      <w:lang w:val="en-US" w:eastAsia="zh-CN"/>
                    </w:rPr>
                    <w:t>位于5号楼外西南侧，用于员工休息</w:t>
                  </w:r>
                </w:p>
              </w:tc>
              <w:tc>
                <w:tcPr>
                  <w:tcW w:w="1044" w:type="dxa"/>
                  <w:tcBorders>
                    <w:tl2br w:val="nil"/>
                    <w:tr2bl w:val="nil"/>
                  </w:tcBorders>
                  <w:noWrap w:val="0"/>
                  <w:vAlign w:val="center"/>
                </w:tcPr>
                <w:p w14:paraId="0091A5A4">
                  <w:pPr>
                    <w:pStyle w:val="8"/>
                    <w:bidi w:val="0"/>
                    <w:rPr>
                      <w:rFonts w:hint="default"/>
                      <w:lang w:val="en-US" w:eastAsia="zh-CN"/>
                    </w:rPr>
                  </w:pPr>
                  <w:r>
                    <w:rPr>
                      <w:rFonts w:hint="eastAsia"/>
                      <w:lang w:val="en-US" w:eastAsia="zh-CN"/>
                    </w:rPr>
                    <w:t>建筑面积144m</w:t>
                  </w:r>
                  <w:r>
                    <w:rPr>
                      <w:rFonts w:hint="eastAsia"/>
                      <w:vertAlign w:val="superscript"/>
                      <w:lang w:val="en-US" w:eastAsia="zh-CN"/>
                    </w:rPr>
                    <w:t>2</w:t>
                  </w:r>
                </w:p>
              </w:tc>
              <w:tc>
                <w:tcPr>
                  <w:tcW w:w="728" w:type="dxa"/>
                  <w:vMerge w:val="continue"/>
                  <w:tcBorders>
                    <w:tl2br w:val="nil"/>
                    <w:tr2bl w:val="nil"/>
                  </w:tcBorders>
                  <w:noWrap w:val="0"/>
                  <w:vAlign w:val="center"/>
                </w:tcPr>
                <w:p w14:paraId="1A1A28FE">
                  <w:pPr>
                    <w:pStyle w:val="8"/>
                    <w:bidi w:val="0"/>
                    <w:rPr>
                      <w:rFonts w:hint="default"/>
                      <w:lang w:val="en-US" w:eastAsia="zh-CN"/>
                    </w:rPr>
                  </w:pPr>
                </w:p>
              </w:tc>
            </w:tr>
            <w:tr w14:paraId="0DA8BA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restart"/>
                  <w:tcBorders>
                    <w:tl2br w:val="nil"/>
                    <w:tr2bl w:val="nil"/>
                  </w:tcBorders>
                  <w:noWrap w:val="0"/>
                  <w:vAlign w:val="center"/>
                </w:tcPr>
                <w:p w14:paraId="69986E51">
                  <w:pPr>
                    <w:pStyle w:val="8"/>
                    <w:bidi w:val="0"/>
                    <w:rPr>
                      <w:rFonts w:hint="default"/>
                    </w:rPr>
                  </w:pPr>
                  <w:r>
                    <w:rPr>
                      <w:rFonts w:hint="default"/>
                    </w:rPr>
                    <w:t>储运工程</w:t>
                  </w:r>
                </w:p>
              </w:tc>
              <w:tc>
                <w:tcPr>
                  <w:tcW w:w="756" w:type="dxa"/>
                  <w:tcBorders>
                    <w:tl2br w:val="nil"/>
                    <w:tr2bl w:val="nil"/>
                  </w:tcBorders>
                  <w:noWrap w:val="0"/>
                  <w:vAlign w:val="center"/>
                </w:tcPr>
                <w:p w14:paraId="551687DF">
                  <w:pPr>
                    <w:pStyle w:val="8"/>
                    <w:bidi w:val="0"/>
                    <w:rPr>
                      <w:rFonts w:hint="default"/>
                      <w:lang w:val="en-US" w:eastAsia="zh-CN"/>
                    </w:rPr>
                  </w:pPr>
                  <w:r>
                    <w:rPr>
                      <w:rFonts w:hint="eastAsia"/>
                      <w:lang w:val="en-US" w:eastAsia="zh-CN"/>
                    </w:rPr>
                    <w:t>成品区</w:t>
                  </w:r>
                </w:p>
              </w:tc>
              <w:tc>
                <w:tcPr>
                  <w:tcW w:w="4848" w:type="dxa"/>
                  <w:tcBorders>
                    <w:tl2br w:val="nil"/>
                    <w:tr2bl w:val="nil"/>
                  </w:tcBorders>
                  <w:shd w:val="clear" w:color="auto" w:fill="auto"/>
                  <w:noWrap w:val="0"/>
                  <w:vAlign w:val="center"/>
                </w:tcPr>
                <w:p w14:paraId="4E673316">
                  <w:pPr>
                    <w:pStyle w:val="8"/>
                    <w:bidi w:val="0"/>
                    <w:rPr>
                      <w:rFonts w:hint="default"/>
                      <w:lang w:val="en-US" w:eastAsia="zh-CN"/>
                    </w:rPr>
                  </w:pPr>
                  <w:r>
                    <w:rPr>
                      <w:rFonts w:hint="eastAsia"/>
                      <w:lang w:val="en-US" w:eastAsia="zh-CN"/>
                    </w:rPr>
                    <w:t>主楼每层设置1个成品区，分别为400m</w:t>
                  </w:r>
                  <w:r>
                    <w:rPr>
                      <w:rFonts w:hint="eastAsia"/>
                      <w:vertAlign w:val="superscript"/>
                      <w:lang w:val="en-US" w:eastAsia="zh-CN"/>
                    </w:rPr>
                    <w:t>2</w:t>
                  </w:r>
                  <w:r>
                    <w:rPr>
                      <w:rFonts w:hint="eastAsia"/>
                      <w:lang w:val="en-US" w:eastAsia="zh-CN"/>
                    </w:rPr>
                    <w:t>；厂区内西南侧设一成品区，建筑面积约256m</w:t>
                  </w:r>
                  <w:r>
                    <w:rPr>
                      <w:rFonts w:hint="eastAsia"/>
                      <w:vertAlign w:val="superscript"/>
                      <w:lang w:val="en-US" w:eastAsia="zh-CN"/>
                    </w:rPr>
                    <w:t>2</w:t>
                  </w:r>
                  <w:r>
                    <w:rPr>
                      <w:rFonts w:hint="eastAsia"/>
                      <w:lang w:val="en-US" w:eastAsia="zh-CN"/>
                    </w:rPr>
                    <w:t>，用于成品暂存</w:t>
                  </w:r>
                </w:p>
              </w:tc>
              <w:tc>
                <w:tcPr>
                  <w:tcW w:w="1044" w:type="dxa"/>
                  <w:tcBorders>
                    <w:tl2br w:val="nil"/>
                    <w:tr2bl w:val="nil"/>
                  </w:tcBorders>
                  <w:shd w:val="clear" w:color="auto" w:fill="auto"/>
                  <w:noWrap w:val="0"/>
                  <w:vAlign w:val="center"/>
                </w:tcPr>
                <w:p w14:paraId="69C0EE7C">
                  <w:pPr>
                    <w:pStyle w:val="8"/>
                    <w:bidi w:val="0"/>
                    <w:rPr>
                      <w:rFonts w:hint="eastAsia"/>
                      <w:lang w:val="en-US" w:eastAsia="zh-CN"/>
                    </w:rPr>
                  </w:pPr>
                  <w:r>
                    <w:rPr>
                      <w:rFonts w:hint="default"/>
                    </w:rPr>
                    <w:t>建筑面积</w:t>
                  </w:r>
                  <w:r>
                    <w:rPr>
                      <w:rFonts w:hint="eastAsia"/>
                      <w:lang w:val="en-US" w:eastAsia="zh-CN"/>
                    </w:rPr>
                    <w:t>1456m</w:t>
                  </w:r>
                  <w:r>
                    <w:rPr>
                      <w:rFonts w:hint="eastAsia"/>
                      <w:vertAlign w:val="superscript"/>
                      <w:lang w:val="en-US" w:eastAsia="zh-CN"/>
                    </w:rPr>
                    <w:t>2</w:t>
                  </w:r>
                </w:p>
              </w:tc>
              <w:tc>
                <w:tcPr>
                  <w:tcW w:w="728" w:type="dxa"/>
                  <w:vMerge w:val="continue"/>
                  <w:tcBorders>
                    <w:tl2br w:val="nil"/>
                    <w:tr2bl w:val="nil"/>
                  </w:tcBorders>
                  <w:noWrap w:val="0"/>
                  <w:vAlign w:val="center"/>
                </w:tcPr>
                <w:p w14:paraId="6FD14F50">
                  <w:pPr>
                    <w:pStyle w:val="8"/>
                    <w:bidi w:val="0"/>
                    <w:rPr>
                      <w:rFonts w:hint="default"/>
                      <w:lang w:val="en-US" w:eastAsia="zh-CN"/>
                    </w:rPr>
                  </w:pPr>
                </w:p>
              </w:tc>
            </w:tr>
            <w:tr w14:paraId="690D3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9" w:hRule="atLeast"/>
                <w:jc w:val="center"/>
              </w:trPr>
              <w:tc>
                <w:tcPr>
                  <w:tcW w:w="547" w:type="dxa"/>
                  <w:vMerge w:val="continue"/>
                  <w:tcBorders>
                    <w:tl2br w:val="nil"/>
                    <w:tr2bl w:val="nil"/>
                  </w:tcBorders>
                  <w:noWrap w:val="0"/>
                  <w:vAlign w:val="center"/>
                </w:tcPr>
                <w:p w14:paraId="25A3337F">
                  <w:pPr>
                    <w:pStyle w:val="8"/>
                    <w:bidi w:val="0"/>
                    <w:rPr>
                      <w:rFonts w:hint="default"/>
                    </w:rPr>
                  </w:pPr>
                </w:p>
              </w:tc>
              <w:tc>
                <w:tcPr>
                  <w:tcW w:w="756" w:type="dxa"/>
                  <w:tcBorders>
                    <w:tl2br w:val="nil"/>
                    <w:tr2bl w:val="nil"/>
                  </w:tcBorders>
                  <w:noWrap w:val="0"/>
                  <w:vAlign w:val="center"/>
                </w:tcPr>
                <w:p w14:paraId="272E714E">
                  <w:pPr>
                    <w:pStyle w:val="8"/>
                    <w:bidi w:val="0"/>
                    <w:rPr>
                      <w:rFonts w:hint="default"/>
                      <w:lang w:val="en-US" w:eastAsia="zh-CN"/>
                    </w:rPr>
                  </w:pPr>
                  <w:r>
                    <w:rPr>
                      <w:rFonts w:hint="eastAsia"/>
                      <w:lang w:val="en-US" w:eastAsia="zh-CN"/>
                    </w:rPr>
                    <w:t>半成品区</w:t>
                  </w:r>
                </w:p>
              </w:tc>
              <w:tc>
                <w:tcPr>
                  <w:tcW w:w="4848" w:type="dxa"/>
                  <w:tcBorders>
                    <w:tl2br w:val="nil"/>
                    <w:tr2bl w:val="nil"/>
                  </w:tcBorders>
                  <w:shd w:val="clear" w:color="auto" w:fill="auto"/>
                  <w:noWrap w:val="0"/>
                  <w:vAlign w:val="center"/>
                </w:tcPr>
                <w:p w14:paraId="71AF6597">
                  <w:pPr>
                    <w:pStyle w:val="8"/>
                    <w:bidi w:val="0"/>
                    <w:rPr>
                      <w:rFonts w:hint="default"/>
                      <w:lang w:val="en-US" w:eastAsia="zh-CN"/>
                    </w:rPr>
                  </w:pPr>
                  <w:r>
                    <w:rPr>
                      <w:rFonts w:hint="eastAsia"/>
                      <w:lang w:val="en-US" w:eastAsia="zh-CN"/>
                    </w:rPr>
                    <w:t>位于1层北侧，</w:t>
                  </w:r>
                  <w:r>
                    <w:rPr>
                      <w:rFonts w:hint="eastAsia"/>
                    </w:rPr>
                    <w:t>用于暂存印刷半成品，最大暂存量</w:t>
                  </w:r>
                  <w:r>
                    <w:rPr>
                      <w:rFonts w:hint="eastAsia"/>
                      <w:lang w:val="en-US" w:eastAsia="zh-CN"/>
                    </w:rPr>
                    <w:t>30</w:t>
                  </w:r>
                  <w:r>
                    <w:rPr>
                      <w:rFonts w:hint="eastAsia"/>
                    </w:rPr>
                    <w:t>t</w:t>
                  </w:r>
                </w:p>
              </w:tc>
              <w:tc>
                <w:tcPr>
                  <w:tcW w:w="1044" w:type="dxa"/>
                  <w:tcBorders>
                    <w:tl2br w:val="nil"/>
                    <w:tr2bl w:val="nil"/>
                  </w:tcBorders>
                  <w:shd w:val="clear" w:color="auto" w:fill="auto"/>
                  <w:noWrap w:val="0"/>
                  <w:vAlign w:val="center"/>
                </w:tcPr>
                <w:p w14:paraId="77335E5E">
                  <w:pPr>
                    <w:pStyle w:val="8"/>
                    <w:bidi w:val="0"/>
                    <w:rPr>
                      <w:rFonts w:hint="default"/>
                      <w:lang w:val="en-US" w:eastAsia="zh-CN"/>
                    </w:rPr>
                  </w:pPr>
                  <w:r>
                    <w:rPr>
                      <w:rFonts w:hint="eastAsia"/>
                      <w:lang w:val="en-US" w:eastAsia="zh-CN"/>
                    </w:rPr>
                    <w:t>建筑面积300m</w:t>
                  </w:r>
                  <w:r>
                    <w:rPr>
                      <w:rFonts w:hint="eastAsia"/>
                      <w:vertAlign w:val="superscript"/>
                      <w:lang w:val="en-US" w:eastAsia="zh-CN"/>
                    </w:rPr>
                    <w:t>2</w:t>
                  </w:r>
                </w:p>
              </w:tc>
              <w:tc>
                <w:tcPr>
                  <w:tcW w:w="728" w:type="dxa"/>
                  <w:vMerge w:val="continue"/>
                  <w:tcBorders>
                    <w:tl2br w:val="nil"/>
                    <w:tr2bl w:val="nil"/>
                  </w:tcBorders>
                  <w:noWrap w:val="0"/>
                  <w:vAlign w:val="center"/>
                </w:tcPr>
                <w:p w14:paraId="4865777E">
                  <w:pPr>
                    <w:pStyle w:val="8"/>
                    <w:bidi w:val="0"/>
                    <w:rPr>
                      <w:rFonts w:hint="default"/>
                      <w:lang w:val="en-US" w:eastAsia="zh-CN"/>
                    </w:rPr>
                  </w:pPr>
                </w:p>
              </w:tc>
            </w:tr>
            <w:tr w14:paraId="45F5B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2720B3A0">
                  <w:pPr>
                    <w:pStyle w:val="8"/>
                    <w:bidi w:val="0"/>
                    <w:rPr>
                      <w:rFonts w:hint="default"/>
                    </w:rPr>
                  </w:pPr>
                </w:p>
              </w:tc>
              <w:tc>
                <w:tcPr>
                  <w:tcW w:w="756" w:type="dxa"/>
                  <w:tcBorders>
                    <w:tl2br w:val="nil"/>
                    <w:tr2bl w:val="nil"/>
                  </w:tcBorders>
                  <w:noWrap w:val="0"/>
                  <w:vAlign w:val="center"/>
                </w:tcPr>
                <w:p w14:paraId="14BB46BF">
                  <w:pPr>
                    <w:pStyle w:val="8"/>
                    <w:bidi w:val="0"/>
                    <w:rPr>
                      <w:rFonts w:hint="default"/>
                      <w:lang w:val="en-US" w:eastAsia="zh-CN"/>
                    </w:rPr>
                  </w:pPr>
                  <w:r>
                    <w:rPr>
                      <w:rFonts w:hint="eastAsia"/>
                      <w:lang w:val="en-US" w:eastAsia="zh-CN"/>
                    </w:rPr>
                    <w:t>原料仓库</w:t>
                  </w:r>
                </w:p>
              </w:tc>
              <w:tc>
                <w:tcPr>
                  <w:tcW w:w="4848" w:type="dxa"/>
                  <w:tcBorders>
                    <w:tl2br w:val="nil"/>
                    <w:tr2bl w:val="nil"/>
                  </w:tcBorders>
                  <w:noWrap w:val="0"/>
                  <w:vAlign w:val="center"/>
                </w:tcPr>
                <w:p w14:paraId="777DFF92">
                  <w:pPr>
                    <w:pStyle w:val="8"/>
                    <w:bidi w:val="0"/>
                    <w:rPr>
                      <w:rFonts w:hint="default"/>
                      <w:lang w:val="en-US" w:eastAsia="zh-CN"/>
                    </w:rPr>
                  </w:pPr>
                  <w:r>
                    <w:rPr>
                      <w:rFonts w:hint="eastAsia"/>
                      <w:lang w:val="en-US" w:eastAsia="zh-CN"/>
                    </w:rPr>
                    <w:t>位于1层南侧，用于暂存</w:t>
                  </w:r>
                  <w:r>
                    <w:rPr>
                      <w:rFonts w:hint="eastAsia"/>
                    </w:rPr>
                    <w:t>基布，最大存储量为</w:t>
                  </w:r>
                  <w:r>
                    <w:rPr>
                      <w:rFonts w:hint="eastAsia"/>
                      <w:lang w:val="en-US" w:eastAsia="zh-CN"/>
                    </w:rPr>
                    <w:t>25</w:t>
                  </w:r>
                  <w:r>
                    <w:rPr>
                      <w:rFonts w:hint="eastAsia"/>
                    </w:rPr>
                    <w:t>t</w:t>
                  </w:r>
                </w:p>
              </w:tc>
              <w:tc>
                <w:tcPr>
                  <w:tcW w:w="1044" w:type="dxa"/>
                  <w:tcBorders>
                    <w:tl2br w:val="nil"/>
                    <w:tr2bl w:val="nil"/>
                  </w:tcBorders>
                  <w:noWrap w:val="0"/>
                  <w:vAlign w:val="center"/>
                </w:tcPr>
                <w:p w14:paraId="6FEBBE81">
                  <w:pPr>
                    <w:pStyle w:val="8"/>
                    <w:bidi w:val="0"/>
                    <w:rPr>
                      <w:rFonts w:hint="default"/>
                      <w:lang w:val="en-US" w:eastAsia="zh-CN"/>
                    </w:rPr>
                  </w:pPr>
                  <w:r>
                    <w:rPr>
                      <w:rFonts w:hint="eastAsia"/>
                      <w:lang w:val="en-US" w:eastAsia="zh-CN"/>
                    </w:rPr>
                    <w:t>建筑面积约300m</w:t>
                  </w:r>
                  <w:r>
                    <w:rPr>
                      <w:rFonts w:hint="eastAsia"/>
                      <w:vertAlign w:val="superscript"/>
                      <w:lang w:val="en-US" w:eastAsia="zh-CN"/>
                    </w:rPr>
                    <w:t>2</w:t>
                  </w:r>
                </w:p>
              </w:tc>
              <w:tc>
                <w:tcPr>
                  <w:tcW w:w="728" w:type="dxa"/>
                  <w:vMerge w:val="continue"/>
                  <w:tcBorders>
                    <w:tl2br w:val="nil"/>
                    <w:tr2bl w:val="nil"/>
                  </w:tcBorders>
                  <w:noWrap w:val="0"/>
                  <w:vAlign w:val="center"/>
                </w:tcPr>
                <w:p w14:paraId="26709C4A">
                  <w:pPr>
                    <w:pStyle w:val="8"/>
                    <w:bidi w:val="0"/>
                    <w:rPr>
                      <w:rFonts w:hint="default"/>
                      <w:lang w:val="en-US" w:eastAsia="zh-CN"/>
                    </w:rPr>
                  </w:pPr>
                </w:p>
              </w:tc>
            </w:tr>
            <w:tr w14:paraId="6C48C1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29D5A650">
                  <w:pPr>
                    <w:pStyle w:val="8"/>
                    <w:bidi w:val="0"/>
                    <w:rPr>
                      <w:rFonts w:hint="default"/>
                    </w:rPr>
                  </w:pPr>
                </w:p>
              </w:tc>
              <w:tc>
                <w:tcPr>
                  <w:tcW w:w="756" w:type="dxa"/>
                  <w:tcBorders>
                    <w:tl2br w:val="nil"/>
                    <w:tr2bl w:val="nil"/>
                  </w:tcBorders>
                  <w:noWrap w:val="0"/>
                  <w:vAlign w:val="center"/>
                </w:tcPr>
                <w:p w14:paraId="19285998">
                  <w:pPr>
                    <w:pStyle w:val="8"/>
                    <w:bidi w:val="0"/>
                    <w:rPr>
                      <w:rFonts w:hint="default"/>
                      <w:lang w:val="en-US" w:eastAsia="zh-CN"/>
                    </w:rPr>
                  </w:pPr>
                  <w:r>
                    <w:rPr>
                      <w:rFonts w:hint="eastAsia"/>
                      <w:lang w:val="en-US" w:eastAsia="zh-CN"/>
                    </w:rPr>
                    <w:t>水墨暂存区</w:t>
                  </w:r>
                </w:p>
              </w:tc>
              <w:tc>
                <w:tcPr>
                  <w:tcW w:w="4848" w:type="dxa"/>
                  <w:tcBorders>
                    <w:tl2br w:val="nil"/>
                    <w:tr2bl w:val="nil"/>
                  </w:tcBorders>
                  <w:shd w:val="clear" w:color="auto" w:fill="auto"/>
                  <w:noWrap w:val="0"/>
                  <w:vAlign w:val="center"/>
                </w:tcPr>
                <w:p w14:paraId="4B19914E">
                  <w:pPr>
                    <w:pStyle w:val="8"/>
                    <w:bidi w:val="0"/>
                    <w:rPr>
                      <w:rFonts w:hint="default"/>
                      <w:lang w:val="en-US" w:eastAsia="zh-CN"/>
                    </w:rPr>
                  </w:pPr>
                  <w:r>
                    <w:rPr>
                      <w:rFonts w:hint="eastAsia"/>
                      <w:lang w:val="en-US" w:eastAsia="zh-CN"/>
                    </w:rPr>
                    <w:t>位于1层东南角，用于暂存水墨、印版等</w:t>
                  </w:r>
                </w:p>
              </w:tc>
              <w:tc>
                <w:tcPr>
                  <w:tcW w:w="1044" w:type="dxa"/>
                  <w:tcBorders>
                    <w:tl2br w:val="nil"/>
                    <w:tr2bl w:val="nil"/>
                  </w:tcBorders>
                  <w:shd w:val="clear" w:color="auto" w:fill="auto"/>
                  <w:noWrap w:val="0"/>
                  <w:vAlign w:val="center"/>
                </w:tcPr>
                <w:p w14:paraId="0A25C869">
                  <w:pPr>
                    <w:pStyle w:val="8"/>
                    <w:bidi w:val="0"/>
                    <w:rPr>
                      <w:rFonts w:hint="default"/>
                      <w:lang w:val="en-US" w:eastAsia="zh-CN"/>
                    </w:rPr>
                  </w:pPr>
                  <w:r>
                    <w:rPr>
                      <w:rFonts w:hint="eastAsia"/>
                      <w:lang w:val="en-US" w:eastAsia="zh-CN"/>
                    </w:rPr>
                    <w:t>建筑面积15m</w:t>
                  </w:r>
                  <w:r>
                    <w:rPr>
                      <w:rFonts w:hint="eastAsia"/>
                      <w:vertAlign w:val="superscript"/>
                      <w:lang w:val="en-US" w:eastAsia="zh-CN"/>
                    </w:rPr>
                    <w:t>2</w:t>
                  </w:r>
                </w:p>
              </w:tc>
              <w:tc>
                <w:tcPr>
                  <w:tcW w:w="728" w:type="dxa"/>
                  <w:vMerge w:val="continue"/>
                  <w:tcBorders>
                    <w:tl2br w:val="nil"/>
                    <w:tr2bl w:val="nil"/>
                  </w:tcBorders>
                  <w:noWrap w:val="0"/>
                  <w:vAlign w:val="center"/>
                </w:tcPr>
                <w:p w14:paraId="42EFA4A5">
                  <w:pPr>
                    <w:pStyle w:val="8"/>
                    <w:bidi w:val="0"/>
                    <w:rPr>
                      <w:rFonts w:hint="eastAsia"/>
                      <w:lang w:val="en-US" w:eastAsia="zh-CN"/>
                    </w:rPr>
                  </w:pPr>
                </w:p>
              </w:tc>
            </w:tr>
            <w:tr w14:paraId="6F1ED2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49" w:hRule="atLeast"/>
                <w:jc w:val="center"/>
              </w:trPr>
              <w:tc>
                <w:tcPr>
                  <w:tcW w:w="547" w:type="dxa"/>
                  <w:vMerge w:val="restart"/>
                  <w:tcBorders>
                    <w:tl2br w:val="nil"/>
                    <w:tr2bl w:val="nil"/>
                  </w:tcBorders>
                  <w:noWrap w:val="0"/>
                  <w:vAlign w:val="center"/>
                </w:tcPr>
                <w:p w14:paraId="70618109">
                  <w:pPr>
                    <w:pStyle w:val="8"/>
                    <w:bidi w:val="0"/>
                    <w:rPr>
                      <w:rFonts w:hint="default"/>
                    </w:rPr>
                  </w:pPr>
                  <w:r>
                    <w:rPr>
                      <w:rFonts w:hint="default"/>
                    </w:rPr>
                    <w:t>公用工程</w:t>
                  </w:r>
                </w:p>
              </w:tc>
              <w:tc>
                <w:tcPr>
                  <w:tcW w:w="756" w:type="dxa"/>
                  <w:tcBorders>
                    <w:tl2br w:val="nil"/>
                    <w:tr2bl w:val="nil"/>
                  </w:tcBorders>
                  <w:noWrap w:val="0"/>
                  <w:vAlign w:val="center"/>
                </w:tcPr>
                <w:p w14:paraId="58C3AB8D">
                  <w:pPr>
                    <w:pStyle w:val="8"/>
                    <w:bidi w:val="0"/>
                    <w:rPr>
                      <w:rFonts w:hint="eastAsia"/>
                      <w:lang w:val="en-US" w:eastAsia="zh-CN"/>
                    </w:rPr>
                  </w:pPr>
                  <w:r>
                    <w:rPr>
                      <w:rFonts w:hint="eastAsia"/>
                      <w:lang w:val="en-US" w:eastAsia="zh-CN"/>
                    </w:rPr>
                    <w:t>供电系统</w:t>
                  </w:r>
                </w:p>
              </w:tc>
              <w:tc>
                <w:tcPr>
                  <w:tcW w:w="5892" w:type="dxa"/>
                  <w:gridSpan w:val="2"/>
                  <w:tcBorders>
                    <w:tl2br w:val="nil"/>
                    <w:tr2bl w:val="nil"/>
                  </w:tcBorders>
                  <w:noWrap w:val="0"/>
                  <w:vAlign w:val="center"/>
                </w:tcPr>
                <w:p w14:paraId="37E35358">
                  <w:pPr>
                    <w:pStyle w:val="8"/>
                    <w:bidi w:val="0"/>
                    <w:rPr>
                      <w:rFonts w:hint="eastAsia"/>
                      <w:lang w:val="en-US" w:eastAsia="zh-CN"/>
                    </w:rPr>
                  </w:pPr>
                  <w:r>
                    <w:rPr>
                      <w:rFonts w:hint="eastAsia"/>
                      <w:lang w:val="en-US" w:eastAsia="zh-CN"/>
                    </w:rPr>
                    <w:t>由市政电网接入，年耗电5万kW·h/a。</w:t>
                  </w:r>
                </w:p>
              </w:tc>
              <w:tc>
                <w:tcPr>
                  <w:tcW w:w="728" w:type="dxa"/>
                  <w:vMerge w:val="restart"/>
                  <w:tcBorders>
                    <w:tl2br w:val="nil"/>
                    <w:tr2bl w:val="nil"/>
                  </w:tcBorders>
                  <w:noWrap w:val="0"/>
                  <w:vAlign w:val="center"/>
                </w:tcPr>
                <w:p w14:paraId="44331C9D">
                  <w:pPr>
                    <w:pStyle w:val="8"/>
                    <w:bidi w:val="0"/>
                    <w:rPr>
                      <w:rFonts w:hint="default"/>
                      <w:lang w:val="en-US" w:eastAsia="zh-CN"/>
                    </w:rPr>
                  </w:pPr>
                  <w:r>
                    <w:rPr>
                      <w:rFonts w:hint="eastAsia"/>
                      <w:lang w:val="en-US" w:eastAsia="zh-CN"/>
                    </w:rPr>
                    <w:t>依托园区现有管网</w:t>
                  </w:r>
                </w:p>
              </w:tc>
            </w:tr>
            <w:tr w14:paraId="5D1819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3AD5B07D">
                  <w:pPr>
                    <w:pStyle w:val="8"/>
                    <w:bidi w:val="0"/>
                    <w:rPr>
                      <w:rFonts w:hint="default"/>
                    </w:rPr>
                  </w:pPr>
                </w:p>
              </w:tc>
              <w:tc>
                <w:tcPr>
                  <w:tcW w:w="756" w:type="dxa"/>
                  <w:tcBorders>
                    <w:tl2br w:val="nil"/>
                    <w:tr2bl w:val="nil"/>
                  </w:tcBorders>
                  <w:shd w:val="clear" w:color="auto" w:fill="auto"/>
                  <w:noWrap w:val="0"/>
                  <w:vAlign w:val="center"/>
                </w:tcPr>
                <w:p w14:paraId="7DE548DC">
                  <w:pPr>
                    <w:pStyle w:val="8"/>
                    <w:bidi w:val="0"/>
                    <w:rPr>
                      <w:rFonts w:hint="eastAsia"/>
                      <w:lang w:val="en-US" w:eastAsia="zh-CN"/>
                    </w:rPr>
                  </w:pPr>
                  <w:r>
                    <w:rPr>
                      <w:rFonts w:hint="eastAsia"/>
                      <w:lang w:val="en-US" w:eastAsia="zh-CN"/>
                    </w:rPr>
                    <w:t>给水系统</w:t>
                  </w:r>
                </w:p>
              </w:tc>
              <w:tc>
                <w:tcPr>
                  <w:tcW w:w="5892" w:type="dxa"/>
                  <w:gridSpan w:val="2"/>
                  <w:tcBorders>
                    <w:tl2br w:val="nil"/>
                    <w:tr2bl w:val="nil"/>
                  </w:tcBorders>
                  <w:shd w:val="clear" w:color="auto" w:fill="auto"/>
                  <w:noWrap w:val="0"/>
                  <w:vAlign w:val="center"/>
                </w:tcPr>
                <w:p w14:paraId="33088250">
                  <w:pPr>
                    <w:pStyle w:val="8"/>
                    <w:bidi w:val="0"/>
                    <w:rPr>
                      <w:rFonts w:hint="default"/>
                      <w:lang w:val="en-US" w:eastAsia="zh-CN"/>
                    </w:rPr>
                  </w:pPr>
                  <w:r>
                    <w:rPr>
                      <w:rFonts w:hint="eastAsia"/>
                      <w:lang w:val="en-US" w:eastAsia="zh-CN"/>
                    </w:rPr>
                    <w:t>由市政供水管网供给，年用水量约2235m³</w:t>
                  </w:r>
                </w:p>
              </w:tc>
              <w:tc>
                <w:tcPr>
                  <w:tcW w:w="728" w:type="dxa"/>
                  <w:vMerge w:val="continue"/>
                  <w:tcBorders>
                    <w:tl2br w:val="nil"/>
                    <w:tr2bl w:val="nil"/>
                  </w:tcBorders>
                  <w:noWrap w:val="0"/>
                  <w:vAlign w:val="center"/>
                </w:tcPr>
                <w:p w14:paraId="12465518">
                  <w:pPr>
                    <w:pStyle w:val="8"/>
                    <w:bidi w:val="0"/>
                    <w:rPr>
                      <w:rFonts w:hint="default"/>
                      <w:lang w:val="en-US" w:eastAsia="zh-CN"/>
                    </w:rPr>
                  </w:pPr>
                </w:p>
              </w:tc>
            </w:tr>
            <w:tr w14:paraId="5CBFB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051FC027">
                  <w:pPr>
                    <w:pStyle w:val="8"/>
                    <w:bidi w:val="0"/>
                    <w:rPr>
                      <w:rFonts w:hint="default"/>
                    </w:rPr>
                  </w:pPr>
                </w:p>
              </w:tc>
              <w:tc>
                <w:tcPr>
                  <w:tcW w:w="756" w:type="dxa"/>
                  <w:tcBorders>
                    <w:tl2br w:val="nil"/>
                    <w:tr2bl w:val="nil"/>
                  </w:tcBorders>
                  <w:noWrap w:val="0"/>
                  <w:vAlign w:val="center"/>
                </w:tcPr>
                <w:p w14:paraId="2D4EAAFB">
                  <w:pPr>
                    <w:pStyle w:val="8"/>
                    <w:bidi w:val="0"/>
                    <w:rPr>
                      <w:rFonts w:hint="eastAsia"/>
                      <w:lang w:val="en-US" w:eastAsia="zh-CN"/>
                    </w:rPr>
                  </w:pPr>
                  <w:r>
                    <w:rPr>
                      <w:rFonts w:hint="eastAsia"/>
                      <w:lang w:val="en-US" w:eastAsia="zh-CN"/>
                    </w:rPr>
                    <w:t>排水系统</w:t>
                  </w:r>
                </w:p>
              </w:tc>
              <w:tc>
                <w:tcPr>
                  <w:tcW w:w="5892" w:type="dxa"/>
                  <w:gridSpan w:val="2"/>
                  <w:tcBorders>
                    <w:tl2br w:val="nil"/>
                    <w:tr2bl w:val="nil"/>
                  </w:tcBorders>
                  <w:noWrap w:val="0"/>
                  <w:vAlign w:val="center"/>
                </w:tcPr>
                <w:p w14:paraId="6C80170B">
                  <w:pPr>
                    <w:pStyle w:val="8"/>
                    <w:bidi w:val="0"/>
                    <w:rPr>
                      <w:rFonts w:hint="default"/>
                      <w:lang w:val="en-US" w:eastAsia="zh-CN"/>
                    </w:rPr>
                  </w:pPr>
                  <w:r>
                    <w:rPr>
                      <w:rFonts w:hint="default"/>
                    </w:rPr>
                    <w:t>厂区内建设</w:t>
                  </w:r>
                  <w:r>
                    <w:rPr>
                      <w:rFonts w:hint="eastAsia"/>
                    </w:rPr>
                    <w:t>雨污分流制，雨水经雨水管道收集后进入园区雨水管网；生活污水经化粪池预处理后排入八公山工业集聚区污水处理站处理再进入淮南首创水务有限责任公司八公山污水处理厂，生产废水经配套</w:t>
                  </w:r>
                  <w:r>
                    <w:rPr>
                      <w:rFonts w:hint="eastAsia"/>
                      <w:lang w:val="en-US" w:eastAsia="zh-CN"/>
                    </w:rPr>
                    <w:t>酸碱调节处理后</w:t>
                  </w:r>
                  <w:r>
                    <w:rPr>
                      <w:rFonts w:hint="eastAsia"/>
                    </w:rPr>
                    <w:t>接管集聚区污水处理站。尾水排入淮河</w:t>
                  </w:r>
                </w:p>
              </w:tc>
              <w:tc>
                <w:tcPr>
                  <w:tcW w:w="728" w:type="dxa"/>
                  <w:vMerge w:val="continue"/>
                  <w:tcBorders>
                    <w:tl2br w:val="nil"/>
                    <w:tr2bl w:val="nil"/>
                  </w:tcBorders>
                  <w:noWrap w:val="0"/>
                  <w:vAlign w:val="center"/>
                </w:tcPr>
                <w:p w14:paraId="1B606805">
                  <w:pPr>
                    <w:pStyle w:val="8"/>
                    <w:bidi w:val="0"/>
                    <w:rPr>
                      <w:rFonts w:hint="default"/>
                      <w:lang w:val="en-US" w:eastAsia="zh-CN"/>
                    </w:rPr>
                  </w:pPr>
                </w:p>
              </w:tc>
            </w:tr>
            <w:tr w14:paraId="38F938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restart"/>
                  <w:tcBorders>
                    <w:tl2br w:val="nil"/>
                    <w:tr2bl w:val="nil"/>
                  </w:tcBorders>
                  <w:noWrap w:val="0"/>
                  <w:vAlign w:val="center"/>
                </w:tcPr>
                <w:p w14:paraId="3B7CDA2C">
                  <w:pPr>
                    <w:pStyle w:val="8"/>
                    <w:bidi w:val="0"/>
                    <w:rPr>
                      <w:rFonts w:hint="default"/>
                    </w:rPr>
                  </w:pPr>
                  <w:r>
                    <w:rPr>
                      <w:rFonts w:hint="default"/>
                    </w:rPr>
                    <w:t>环保工程</w:t>
                  </w:r>
                </w:p>
              </w:tc>
              <w:tc>
                <w:tcPr>
                  <w:tcW w:w="756" w:type="dxa"/>
                  <w:tcBorders>
                    <w:tl2br w:val="nil"/>
                    <w:tr2bl w:val="nil"/>
                  </w:tcBorders>
                  <w:noWrap w:val="0"/>
                  <w:vAlign w:val="center"/>
                </w:tcPr>
                <w:p w14:paraId="294CC5B7">
                  <w:pPr>
                    <w:pStyle w:val="8"/>
                    <w:bidi w:val="0"/>
                    <w:rPr>
                      <w:rFonts w:hint="default"/>
                      <w:lang w:val="en-US" w:eastAsia="zh-CN"/>
                    </w:rPr>
                  </w:pPr>
                  <w:r>
                    <w:rPr>
                      <w:rFonts w:hint="eastAsia"/>
                      <w:lang w:val="en-US" w:eastAsia="zh-CN"/>
                    </w:rPr>
                    <w:t>废水</w:t>
                  </w:r>
                </w:p>
              </w:tc>
              <w:tc>
                <w:tcPr>
                  <w:tcW w:w="5892" w:type="dxa"/>
                  <w:gridSpan w:val="2"/>
                  <w:tcBorders>
                    <w:tl2br w:val="nil"/>
                    <w:tr2bl w:val="nil"/>
                  </w:tcBorders>
                  <w:noWrap w:val="0"/>
                  <w:vAlign w:val="center"/>
                </w:tcPr>
                <w:p w14:paraId="11D1699B">
                  <w:pPr>
                    <w:pStyle w:val="8"/>
                    <w:bidi w:val="0"/>
                    <w:rPr>
                      <w:rFonts w:hint="default"/>
                      <w:lang w:val="en-US" w:eastAsia="zh-CN"/>
                    </w:rPr>
                  </w:pPr>
                  <w:r>
                    <w:rPr>
                      <w:rFonts w:hint="default"/>
                    </w:rPr>
                    <w:t>厂区内建设</w:t>
                  </w:r>
                  <w:r>
                    <w:rPr>
                      <w:rFonts w:hint="eastAsia"/>
                    </w:rPr>
                    <w:t>雨污分流制，雨水经雨水管道收集后进入园区雨水管网；生活污水经化粪池预处理后排入八公山工业集聚区污水处理站处理再进入淮南首创水务有限责任公司八公山污水处理厂，生产废水经配套</w:t>
                  </w:r>
                  <w:r>
                    <w:rPr>
                      <w:rFonts w:hint="eastAsia"/>
                      <w:lang w:val="en-US" w:eastAsia="zh-CN"/>
                    </w:rPr>
                    <w:t>酸碱调节处理后</w:t>
                  </w:r>
                  <w:r>
                    <w:rPr>
                      <w:rFonts w:hint="eastAsia"/>
                    </w:rPr>
                    <w:t>接管集聚区污水处理站。尾水排入淮河</w:t>
                  </w:r>
                </w:p>
              </w:tc>
              <w:tc>
                <w:tcPr>
                  <w:tcW w:w="728" w:type="dxa"/>
                  <w:tcBorders>
                    <w:tl2br w:val="nil"/>
                    <w:tr2bl w:val="nil"/>
                  </w:tcBorders>
                  <w:noWrap w:val="0"/>
                  <w:vAlign w:val="center"/>
                </w:tcPr>
                <w:p w14:paraId="2A72D8C2">
                  <w:pPr>
                    <w:pStyle w:val="8"/>
                    <w:bidi w:val="0"/>
                    <w:rPr>
                      <w:rFonts w:hint="default"/>
                      <w:lang w:val="en-US" w:eastAsia="zh-CN"/>
                    </w:rPr>
                  </w:pPr>
                  <w:r>
                    <w:rPr>
                      <w:rFonts w:hint="eastAsia"/>
                      <w:lang w:val="en-US" w:eastAsia="zh-CN"/>
                    </w:rPr>
                    <w:t>新建</w:t>
                  </w:r>
                </w:p>
              </w:tc>
            </w:tr>
            <w:tr w14:paraId="436680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09F79E03">
                  <w:pPr>
                    <w:pStyle w:val="8"/>
                    <w:bidi w:val="0"/>
                    <w:rPr>
                      <w:rFonts w:hint="default"/>
                    </w:rPr>
                  </w:pPr>
                </w:p>
              </w:tc>
              <w:tc>
                <w:tcPr>
                  <w:tcW w:w="756" w:type="dxa"/>
                  <w:tcBorders>
                    <w:tl2br w:val="nil"/>
                    <w:tr2bl w:val="nil"/>
                  </w:tcBorders>
                  <w:noWrap w:val="0"/>
                  <w:vAlign w:val="center"/>
                </w:tcPr>
                <w:p w14:paraId="0F6C204B">
                  <w:pPr>
                    <w:pStyle w:val="8"/>
                    <w:bidi w:val="0"/>
                    <w:rPr>
                      <w:rFonts w:hint="default"/>
                      <w:lang w:val="en-US" w:eastAsia="zh-CN"/>
                    </w:rPr>
                  </w:pPr>
                  <w:r>
                    <w:rPr>
                      <w:rFonts w:hint="eastAsia"/>
                      <w:lang w:val="en-US" w:eastAsia="zh-CN"/>
                    </w:rPr>
                    <w:t>废气</w:t>
                  </w:r>
                </w:p>
              </w:tc>
              <w:tc>
                <w:tcPr>
                  <w:tcW w:w="5892" w:type="dxa"/>
                  <w:gridSpan w:val="2"/>
                  <w:tcBorders>
                    <w:tl2br w:val="nil"/>
                    <w:tr2bl w:val="nil"/>
                  </w:tcBorders>
                  <w:noWrap w:val="0"/>
                  <w:vAlign w:val="center"/>
                </w:tcPr>
                <w:p w14:paraId="1AA9FCE2">
                  <w:pPr>
                    <w:pStyle w:val="8"/>
                    <w:bidi w:val="0"/>
                    <w:rPr>
                      <w:rFonts w:hint="default"/>
                      <w:lang w:val="en-US" w:eastAsia="zh-CN"/>
                    </w:rPr>
                  </w:pPr>
                  <w:r>
                    <w:rPr>
                      <w:rFonts w:hint="eastAsia"/>
                    </w:rPr>
                    <w:t>印刷过程使用低VOCs含量水性油墨产生有机废气车间内无组织排放</w:t>
                  </w:r>
                  <w:r>
                    <w:rPr>
                      <w:rFonts w:hint="eastAsia"/>
                      <w:lang w:eastAsia="zh-CN"/>
                    </w:rPr>
                    <w:t>，</w:t>
                  </w:r>
                  <w:r>
                    <w:rPr>
                      <w:rFonts w:hint="eastAsia"/>
                      <w:lang w:val="en-US" w:eastAsia="zh-CN"/>
                    </w:rPr>
                    <w:t>热切废气经集气罩收集经二级活性炭吸附装置处理+15m排气筒排放；</w:t>
                  </w:r>
                  <w:r>
                    <w:rPr>
                      <w:rFonts w:hint="eastAsia"/>
                    </w:rPr>
                    <w:t>印刷过程产生的恶臭气体氨采取车间通风，无组织排放</w:t>
                  </w:r>
                </w:p>
              </w:tc>
              <w:tc>
                <w:tcPr>
                  <w:tcW w:w="728" w:type="dxa"/>
                  <w:tcBorders>
                    <w:tl2br w:val="nil"/>
                    <w:tr2bl w:val="nil"/>
                  </w:tcBorders>
                  <w:noWrap w:val="0"/>
                  <w:vAlign w:val="center"/>
                </w:tcPr>
                <w:p w14:paraId="711548CB">
                  <w:pPr>
                    <w:pStyle w:val="8"/>
                    <w:bidi w:val="0"/>
                    <w:rPr>
                      <w:rFonts w:hint="default"/>
                      <w:lang w:val="en-US" w:eastAsia="zh-CN"/>
                    </w:rPr>
                  </w:pPr>
                  <w:r>
                    <w:rPr>
                      <w:rFonts w:hint="eastAsia"/>
                      <w:lang w:val="en-US" w:eastAsia="zh-CN"/>
                    </w:rPr>
                    <w:t>新建</w:t>
                  </w:r>
                </w:p>
              </w:tc>
            </w:tr>
            <w:tr w14:paraId="5F06F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4DF518BF">
                  <w:pPr>
                    <w:pStyle w:val="8"/>
                    <w:bidi w:val="0"/>
                    <w:rPr>
                      <w:rFonts w:hint="default"/>
                    </w:rPr>
                  </w:pPr>
                </w:p>
              </w:tc>
              <w:tc>
                <w:tcPr>
                  <w:tcW w:w="756" w:type="dxa"/>
                  <w:tcBorders>
                    <w:tl2br w:val="nil"/>
                    <w:tr2bl w:val="nil"/>
                  </w:tcBorders>
                  <w:noWrap w:val="0"/>
                  <w:vAlign w:val="center"/>
                </w:tcPr>
                <w:p w14:paraId="4DD3D967">
                  <w:pPr>
                    <w:pStyle w:val="8"/>
                    <w:bidi w:val="0"/>
                    <w:rPr>
                      <w:rFonts w:hint="default"/>
                      <w:lang w:val="en-US" w:eastAsia="zh-CN"/>
                    </w:rPr>
                  </w:pPr>
                  <w:r>
                    <w:rPr>
                      <w:rFonts w:hint="eastAsia"/>
                      <w:lang w:val="en-US" w:eastAsia="zh-CN"/>
                    </w:rPr>
                    <w:t>噪声</w:t>
                  </w:r>
                </w:p>
              </w:tc>
              <w:tc>
                <w:tcPr>
                  <w:tcW w:w="5892" w:type="dxa"/>
                  <w:gridSpan w:val="2"/>
                  <w:tcBorders>
                    <w:tl2br w:val="nil"/>
                    <w:tr2bl w:val="nil"/>
                  </w:tcBorders>
                  <w:noWrap w:val="0"/>
                  <w:vAlign w:val="center"/>
                </w:tcPr>
                <w:p w14:paraId="6729AEA2">
                  <w:pPr>
                    <w:pStyle w:val="8"/>
                    <w:bidi w:val="0"/>
                    <w:rPr>
                      <w:rFonts w:hint="eastAsia"/>
                      <w:lang w:val="en-US" w:eastAsia="zh-CN"/>
                    </w:rPr>
                  </w:pPr>
                  <w:r>
                    <w:rPr>
                      <w:rFonts w:hint="default"/>
                    </w:rPr>
                    <w:t>合理布局，安装减振基座，厂房隔声等措施。</w:t>
                  </w:r>
                </w:p>
              </w:tc>
              <w:tc>
                <w:tcPr>
                  <w:tcW w:w="728" w:type="dxa"/>
                  <w:tcBorders>
                    <w:tl2br w:val="nil"/>
                    <w:tr2bl w:val="nil"/>
                  </w:tcBorders>
                  <w:noWrap w:val="0"/>
                  <w:vAlign w:val="center"/>
                </w:tcPr>
                <w:p w14:paraId="493B6581">
                  <w:pPr>
                    <w:pStyle w:val="8"/>
                    <w:bidi w:val="0"/>
                    <w:rPr>
                      <w:rFonts w:hint="default"/>
                      <w:lang w:val="en-US" w:eastAsia="zh-CN"/>
                    </w:rPr>
                  </w:pPr>
                  <w:r>
                    <w:rPr>
                      <w:rFonts w:hint="eastAsia"/>
                      <w:lang w:val="en-US" w:eastAsia="zh-CN"/>
                    </w:rPr>
                    <w:t>新建</w:t>
                  </w:r>
                </w:p>
              </w:tc>
            </w:tr>
            <w:tr w14:paraId="1F75B5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1B5F048F">
                  <w:pPr>
                    <w:pStyle w:val="8"/>
                    <w:bidi w:val="0"/>
                    <w:rPr>
                      <w:rFonts w:hint="default"/>
                    </w:rPr>
                  </w:pPr>
                </w:p>
              </w:tc>
              <w:tc>
                <w:tcPr>
                  <w:tcW w:w="756" w:type="dxa"/>
                  <w:tcBorders>
                    <w:tl2br w:val="nil"/>
                    <w:tr2bl w:val="nil"/>
                  </w:tcBorders>
                  <w:shd w:val="clear" w:color="auto" w:fill="auto"/>
                  <w:noWrap w:val="0"/>
                  <w:vAlign w:val="center"/>
                </w:tcPr>
                <w:p w14:paraId="51479769">
                  <w:pPr>
                    <w:pStyle w:val="8"/>
                    <w:bidi w:val="0"/>
                    <w:rPr>
                      <w:rFonts w:hint="eastAsia"/>
                      <w:lang w:val="en-US" w:eastAsia="zh-CN"/>
                    </w:rPr>
                  </w:pPr>
                  <w:r>
                    <w:rPr>
                      <w:rFonts w:hint="default"/>
                    </w:rPr>
                    <w:t>固废处理</w:t>
                  </w:r>
                </w:p>
              </w:tc>
              <w:tc>
                <w:tcPr>
                  <w:tcW w:w="5892" w:type="dxa"/>
                  <w:gridSpan w:val="2"/>
                  <w:tcBorders>
                    <w:tl2br w:val="nil"/>
                    <w:tr2bl w:val="nil"/>
                  </w:tcBorders>
                  <w:shd w:val="clear" w:color="auto" w:fill="auto"/>
                  <w:noWrap w:val="0"/>
                  <w:vAlign w:val="center"/>
                </w:tcPr>
                <w:p w14:paraId="13893D25">
                  <w:pPr>
                    <w:pStyle w:val="8"/>
                    <w:bidi w:val="0"/>
                    <w:rPr>
                      <w:rFonts w:hint="default"/>
                      <w:lang w:val="en-US" w:eastAsia="zh-CN"/>
                    </w:rPr>
                  </w:pPr>
                  <w:r>
                    <w:rPr>
                      <w:rFonts w:hint="default"/>
                    </w:rPr>
                    <w:t>职工生活垃圾交由环卫部门清运处理；</w:t>
                  </w:r>
                  <w:r>
                    <w:rPr>
                      <w:rFonts w:hint="eastAsia"/>
                      <w:lang w:val="en-US" w:eastAsia="zh-CN"/>
                    </w:rPr>
                    <w:t>基布裁切边角料、废包装材料、印刷检验不合格品、废刀模</w:t>
                  </w:r>
                  <w:r>
                    <w:rPr>
                      <w:rFonts w:hint="default"/>
                    </w:rPr>
                    <w:t>等一般固体废物由企业分类收集后外售</w:t>
                  </w:r>
                  <w:r>
                    <w:rPr>
                      <w:rFonts w:hint="eastAsia"/>
                      <w:lang w:eastAsia="zh-CN"/>
                    </w:rPr>
                    <w:t>；</w:t>
                  </w:r>
                  <w:r>
                    <w:rPr>
                      <w:rFonts w:hint="default"/>
                    </w:rPr>
                    <w:t>废活性炭、</w:t>
                  </w:r>
                  <w:r>
                    <w:rPr>
                      <w:rFonts w:hint="eastAsia"/>
                      <w:lang w:val="en-US" w:eastAsia="zh-CN"/>
                    </w:rPr>
                    <w:t>废水墨桶、废印版、沉渣、废酸包装袋</w:t>
                  </w:r>
                  <w:r>
                    <w:rPr>
                      <w:rFonts w:hint="default"/>
                    </w:rPr>
                    <w:t>等危险废物统一收集后暂存于</w:t>
                  </w:r>
                  <w:r>
                    <w:rPr>
                      <w:rFonts w:hint="eastAsia"/>
                      <w:lang w:val="en-US" w:eastAsia="zh-CN"/>
                    </w:rPr>
                    <w:t>1层东侧</w:t>
                  </w:r>
                  <w:r>
                    <w:rPr>
                      <w:rFonts w:hint="default"/>
                    </w:rPr>
                    <w:t>的危废暂存间</w:t>
                  </w:r>
                  <w:r>
                    <w:rPr>
                      <w:rFonts w:hint="eastAsia"/>
                      <w:lang w:eastAsia="zh-CN"/>
                    </w:rPr>
                    <w:t>（</w:t>
                  </w:r>
                  <w:r>
                    <w:rPr>
                      <w:rFonts w:hint="eastAsia"/>
                      <w:lang w:val="en-US" w:eastAsia="zh-CN"/>
                    </w:rPr>
                    <w:t>5m</w:t>
                  </w:r>
                  <w:r>
                    <w:rPr>
                      <w:rFonts w:hint="eastAsia"/>
                      <w:vertAlign w:val="superscript"/>
                      <w:lang w:val="en-US" w:eastAsia="zh-CN"/>
                    </w:rPr>
                    <w:t>2</w:t>
                  </w:r>
                  <w:r>
                    <w:rPr>
                      <w:rFonts w:hint="eastAsia"/>
                      <w:lang w:val="en-US" w:eastAsia="zh-CN"/>
                    </w:rPr>
                    <w:t>）</w:t>
                  </w:r>
                  <w:r>
                    <w:rPr>
                      <w:rFonts w:hint="default"/>
                    </w:rPr>
                    <w:t>，并委托有资质单位处理。</w:t>
                  </w:r>
                </w:p>
              </w:tc>
              <w:tc>
                <w:tcPr>
                  <w:tcW w:w="728" w:type="dxa"/>
                  <w:tcBorders>
                    <w:tl2br w:val="nil"/>
                    <w:tr2bl w:val="nil"/>
                  </w:tcBorders>
                  <w:noWrap w:val="0"/>
                  <w:vAlign w:val="center"/>
                </w:tcPr>
                <w:p w14:paraId="12B28A7B">
                  <w:pPr>
                    <w:pStyle w:val="8"/>
                    <w:bidi w:val="0"/>
                    <w:rPr>
                      <w:rFonts w:hint="default"/>
                      <w:lang w:val="en-US" w:eastAsia="zh-CN"/>
                    </w:rPr>
                  </w:pPr>
                  <w:r>
                    <w:rPr>
                      <w:rFonts w:hint="eastAsia"/>
                      <w:lang w:val="en-US" w:eastAsia="zh-CN"/>
                    </w:rPr>
                    <w:t>新建</w:t>
                  </w:r>
                </w:p>
              </w:tc>
            </w:tr>
            <w:tr w14:paraId="21A88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5584742D">
                  <w:pPr>
                    <w:pStyle w:val="8"/>
                    <w:bidi w:val="0"/>
                    <w:rPr>
                      <w:rFonts w:hint="default"/>
                    </w:rPr>
                  </w:pPr>
                </w:p>
              </w:tc>
              <w:tc>
                <w:tcPr>
                  <w:tcW w:w="756" w:type="dxa"/>
                  <w:tcBorders>
                    <w:tl2br w:val="nil"/>
                    <w:tr2bl w:val="nil"/>
                  </w:tcBorders>
                  <w:shd w:val="clear" w:color="auto" w:fill="auto"/>
                  <w:noWrap w:val="0"/>
                  <w:vAlign w:val="center"/>
                </w:tcPr>
                <w:p w14:paraId="55037B22">
                  <w:pPr>
                    <w:pStyle w:val="8"/>
                    <w:bidi w:val="0"/>
                    <w:rPr>
                      <w:rFonts w:hint="default"/>
                    </w:rPr>
                  </w:pPr>
                  <w:r>
                    <w:rPr>
                      <w:rFonts w:hint="eastAsia"/>
                    </w:rPr>
                    <w:t>土壤及地下水</w:t>
                  </w:r>
                </w:p>
              </w:tc>
              <w:tc>
                <w:tcPr>
                  <w:tcW w:w="5892" w:type="dxa"/>
                  <w:gridSpan w:val="2"/>
                  <w:tcBorders>
                    <w:tl2br w:val="nil"/>
                    <w:tr2bl w:val="nil"/>
                  </w:tcBorders>
                  <w:shd w:val="clear" w:color="auto" w:fill="auto"/>
                  <w:noWrap w:val="0"/>
                  <w:vAlign w:val="center"/>
                </w:tcPr>
                <w:p w14:paraId="7A0BDFE8">
                  <w:pPr>
                    <w:pStyle w:val="8"/>
                    <w:bidi w:val="0"/>
                    <w:rPr>
                      <w:rFonts w:hint="default"/>
                    </w:rPr>
                  </w:pPr>
                  <w:r>
                    <w:rPr>
                      <w:rFonts w:hint="eastAsia"/>
                      <w:lang w:val="en-US" w:eastAsia="zh-CN"/>
                    </w:rPr>
                    <w:t>项目进行分区防渗，印刷区、危废暂存间、水墨暂存区进行</w:t>
                  </w:r>
                  <w:r>
                    <w:t>重点防</w:t>
                  </w:r>
                  <w:r>
                    <w:rPr>
                      <w:rFonts w:hint="default"/>
                    </w:rPr>
                    <w:t>渗，防渗层为2mm</w:t>
                  </w:r>
                  <w:r>
                    <w:t>厚的环氧树脂防水涂料，其渗透系数</w:t>
                  </w:r>
                  <w:r>
                    <w:rPr>
                      <w:lang w:val="en-GB"/>
                    </w:rPr>
                    <w:t>≤</w:t>
                  </w:r>
                  <w:r>
                    <w:rPr>
                      <w:rFonts w:hint="eastAsia"/>
                    </w:rPr>
                    <w:t>10</w:t>
                  </w:r>
                  <w:r>
                    <w:rPr>
                      <w:rFonts w:hint="eastAsia"/>
                      <w:vertAlign w:val="superscript"/>
                    </w:rPr>
                    <w:t>-10</w:t>
                  </w:r>
                  <w:r>
                    <w:rPr>
                      <w:lang w:val="en-GB"/>
                    </w:rPr>
                    <w:t>cm/s</w:t>
                  </w:r>
                  <w:r>
                    <w:t>；</w:t>
                  </w:r>
                  <w:r>
                    <w:rPr>
                      <w:rFonts w:hint="eastAsia"/>
                      <w:lang w:val="en-US" w:eastAsia="zh-CN"/>
                    </w:rPr>
                    <w:t>一般工业固废、生产车间其他区域进行一般防渗，</w:t>
                  </w:r>
                  <w:r>
                    <w:rPr>
                      <w:lang w:val="en-US" w:eastAsia="zh-CN"/>
                    </w:rPr>
                    <w:t>15-20cm的水泥进行硬化</w:t>
                  </w:r>
                  <w:r>
                    <w:rPr>
                      <w:rFonts w:hint="eastAsia"/>
                      <w:lang w:val="en-GB" w:eastAsia="zh-CN"/>
                    </w:rPr>
                    <w:t>；</w:t>
                  </w:r>
                  <w:r>
                    <w:rPr>
                      <w:rFonts w:hint="eastAsia"/>
                      <w:lang w:val="en-US" w:eastAsia="zh-CN"/>
                    </w:rPr>
                    <w:t>其他区域采取水泥一般地面硬化。</w:t>
                  </w:r>
                </w:p>
              </w:tc>
              <w:tc>
                <w:tcPr>
                  <w:tcW w:w="728" w:type="dxa"/>
                  <w:tcBorders>
                    <w:tl2br w:val="nil"/>
                    <w:tr2bl w:val="nil"/>
                  </w:tcBorders>
                  <w:noWrap w:val="0"/>
                  <w:vAlign w:val="center"/>
                </w:tcPr>
                <w:p w14:paraId="5A65F79F">
                  <w:pPr>
                    <w:pStyle w:val="8"/>
                    <w:bidi w:val="0"/>
                    <w:rPr>
                      <w:rFonts w:hint="eastAsia"/>
                      <w:lang w:val="en-US" w:eastAsia="zh-CN"/>
                    </w:rPr>
                  </w:pPr>
                  <w:r>
                    <w:rPr>
                      <w:rFonts w:hint="eastAsia"/>
                      <w:lang w:val="en-US" w:eastAsia="zh-CN"/>
                    </w:rPr>
                    <w:t>新建</w:t>
                  </w:r>
                </w:p>
              </w:tc>
            </w:tr>
            <w:tr w14:paraId="45CCFA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47" w:type="dxa"/>
                  <w:vMerge w:val="continue"/>
                  <w:tcBorders>
                    <w:tl2br w:val="nil"/>
                    <w:tr2bl w:val="nil"/>
                  </w:tcBorders>
                  <w:noWrap w:val="0"/>
                  <w:vAlign w:val="center"/>
                </w:tcPr>
                <w:p w14:paraId="7E5C7BB8">
                  <w:pPr>
                    <w:pStyle w:val="8"/>
                    <w:bidi w:val="0"/>
                    <w:rPr>
                      <w:rFonts w:hint="default"/>
                    </w:rPr>
                  </w:pPr>
                </w:p>
              </w:tc>
              <w:tc>
                <w:tcPr>
                  <w:tcW w:w="756" w:type="dxa"/>
                  <w:tcBorders>
                    <w:tl2br w:val="nil"/>
                    <w:tr2bl w:val="nil"/>
                  </w:tcBorders>
                  <w:shd w:val="clear" w:color="auto" w:fill="auto"/>
                  <w:noWrap w:val="0"/>
                  <w:vAlign w:val="center"/>
                </w:tcPr>
                <w:p w14:paraId="77DFE9ED">
                  <w:pPr>
                    <w:pStyle w:val="8"/>
                    <w:bidi w:val="0"/>
                    <w:rPr>
                      <w:rFonts w:hint="eastAsia"/>
                      <w:lang w:val="en-US" w:eastAsia="zh-CN"/>
                    </w:rPr>
                  </w:pPr>
                  <w:r>
                    <w:rPr>
                      <w:rFonts w:hint="eastAsia"/>
                    </w:rPr>
                    <w:t>环境风险</w:t>
                  </w:r>
                </w:p>
              </w:tc>
              <w:tc>
                <w:tcPr>
                  <w:tcW w:w="5892" w:type="dxa"/>
                  <w:gridSpan w:val="2"/>
                  <w:tcBorders>
                    <w:tl2br w:val="nil"/>
                    <w:tr2bl w:val="nil"/>
                  </w:tcBorders>
                  <w:shd w:val="clear" w:color="auto" w:fill="auto"/>
                  <w:noWrap w:val="0"/>
                  <w:vAlign w:val="center"/>
                </w:tcPr>
                <w:p w14:paraId="68AA6C20">
                  <w:pPr>
                    <w:pStyle w:val="8"/>
                    <w:bidi w:val="0"/>
                    <w:rPr>
                      <w:rFonts w:hint="default"/>
                      <w:lang w:val="en-US" w:eastAsia="zh-CN"/>
                    </w:rPr>
                  </w:pPr>
                  <w:r>
                    <w:rPr>
                      <w:rFonts w:hint="eastAsia"/>
                      <w:lang w:val="en-US" w:eastAsia="zh-CN"/>
                    </w:rPr>
                    <w:t>加强安全教育培训和宣传；配备完善的消防措施，配置若干室外消火栓、室内消火栓、建筑灭火器等消防工程；辅料库液体物料下方设置托盘，危废间设置导流沟。</w:t>
                  </w:r>
                </w:p>
              </w:tc>
              <w:tc>
                <w:tcPr>
                  <w:tcW w:w="728" w:type="dxa"/>
                  <w:tcBorders>
                    <w:tl2br w:val="nil"/>
                    <w:tr2bl w:val="nil"/>
                  </w:tcBorders>
                  <w:noWrap w:val="0"/>
                  <w:vAlign w:val="center"/>
                </w:tcPr>
                <w:p w14:paraId="11976A74">
                  <w:pPr>
                    <w:pStyle w:val="8"/>
                    <w:bidi w:val="0"/>
                    <w:rPr>
                      <w:rFonts w:hint="eastAsia"/>
                      <w:lang w:val="en-US" w:eastAsia="zh-CN"/>
                    </w:rPr>
                  </w:pPr>
                  <w:r>
                    <w:rPr>
                      <w:rFonts w:hint="eastAsia"/>
                      <w:lang w:val="en-US" w:eastAsia="zh-CN"/>
                    </w:rPr>
                    <w:t>新建</w:t>
                  </w:r>
                </w:p>
              </w:tc>
            </w:tr>
          </w:tbl>
          <w:p w14:paraId="3764C99B">
            <w:pPr>
              <w:bidi w:val="0"/>
              <w:rPr>
                <w:rFonts w:hint="default"/>
                <w:b/>
                <w:bCs/>
                <w:lang w:val="en-US" w:eastAsia="zh-CN"/>
              </w:rPr>
            </w:pPr>
            <w:r>
              <w:rPr>
                <w:rFonts w:hint="eastAsia"/>
                <w:b/>
                <w:bCs/>
                <w:lang w:val="en-US" w:eastAsia="zh-CN"/>
              </w:rPr>
              <w:t>（2）现有厂房改造方案</w:t>
            </w:r>
          </w:p>
          <w:p w14:paraId="2AE557B8">
            <w:pPr>
              <w:bidi w:val="0"/>
              <w:rPr>
                <w:rFonts w:hint="eastAsia"/>
                <w:lang w:val="en-US" w:eastAsia="zh-CN"/>
              </w:rPr>
            </w:pPr>
            <w:r>
              <w:rPr>
                <w:rFonts w:hint="eastAsia"/>
                <w:lang w:val="en-US" w:eastAsia="zh-CN"/>
              </w:rPr>
              <w:t>本项目租赁淮南市</w:t>
            </w:r>
            <w:r>
              <w:rPr>
                <w:rFonts w:hint="eastAsia"/>
              </w:rPr>
              <w:t>八公山工业聚集区创业园</w:t>
            </w:r>
            <w:r>
              <w:rPr>
                <w:rFonts w:hint="eastAsia"/>
                <w:lang w:val="en-US" w:eastAsia="zh-CN"/>
              </w:rPr>
              <w:t>5号楼</w:t>
            </w:r>
            <w:r>
              <w:rPr>
                <w:rFonts w:hint="eastAsia"/>
                <w:lang w:eastAsia="zh-CN"/>
              </w:rPr>
              <w:t>，</w:t>
            </w:r>
            <w:r>
              <w:rPr>
                <w:rFonts w:hint="eastAsia"/>
                <w:lang w:val="en-US" w:eastAsia="zh-CN"/>
              </w:rPr>
              <w:t>具体位置见附图1，创业园现有配套污水管网，</w:t>
            </w:r>
            <w:r>
              <w:rPr>
                <w:rFonts w:hint="eastAsia"/>
              </w:rPr>
              <w:t>租赁范围</w:t>
            </w:r>
            <w:r>
              <w:t>未包含其他构筑物及环保设备</w:t>
            </w:r>
            <w:r>
              <w:rPr>
                <w:rFonts w:hint="eastAsia"/>
                <w:lang w:eastAsia="zh-CN"/>
              </w:rPr>
              <w:t>，</w:t>
            </w:r>
            <w:r>
              <w:rPr>
                <w:rFonts w:hint="eastAsia"/>
                <w:lang w:val="en-US" w:eastAsia="zh-CN"/>
              </w:rPr>
              <w:t>改造部分只针对现有</w:t>
            </w:r>
            <w:r>
              <w:rPr>
                <w:rFonts w:hint="eastAsia"/>
              </w:rPr>
              <w:t>租赁厂房</w:t>
            </w:r>
            <w:r>
              <w:t>内部进行生产布局</w:t>
            </w:r>
            <w:r>
              <w:rPr>
                <w:rFonts w:hint="eastAsia"/>
              </w:rPr>
              <w:t>规划</w:t>
            </w:r>
            <w:r>
              <w:t>。</w:t>
            </w:r>
            <w:r>
              <w:rPr>
                <w:rFonts w:hint="eastAsia"/>
                <w:lang w:val="en-US" w:eastAsia="zh-CN"/>
              </w:rPr>
              <w:t>改造后各建筑物功能分区详见下表，厂区平面见附图3。</w:t>
            </w:r>
          </w:p>
          <w:p w14:paraId="30939179">
            <w:pPr>
              <w:pStyle w:val="7"/>
              <w:bidi w:val="0"/>
              <w:rPr>
                <w:rFonts w:hint="default"/>
                <w:lang w:val="en-US" w:eastAsia="zh-CN"/>
              </w:rPr>
            </w:pPr>
            <w:r>
              <w:rPr>
                <w:rFonts w:hint="eastAsia"/>
                <w:lang w:val="en-US" w:eastAsia="zh-CN"/>
              </w:rPr>
              <w:t>表2-4  建筑物功能分区表</w:t>
            </w:r>
          </w:p>
          <w:tbl>
            <w:tblPr>
              <w:tblStyle w:val="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547"/>
              <w:gridCol w:w="648"/>
              <w:gridCol w:w="1288"/>
              <w:gridCol w:w="1367"/>
              <w:gridCol w:w="4073"/>
            </w:tblGrid>
            <w:tr w14:paraId="239650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2623" w:type="dxa"/>
                  <w:gridSpan w:val="3"/>
                  <w:noWrap w:val="0"/>
                  <w:vAlign w:val="center"/>
                </w:tcPr>
                <w:p w14:paraId="6735463E">
                  <w:pPr>
                    <w:pStyle w:val="8"/>
                    <w:bidi w:val="0"/>
                    <w:rPr>
                      <w:rFonts w:hint="default"/>
                      <w:b/>
                      <w:bCs/>
                      <w:lang w:val="en-US" w:eastAsia="zh-CN" w:bidi="ar-SA"/>
                    </w:rPr>
                  </w:pPr>
                  <w:r>
                    <w:rPr>
                      <w:rFonts w:hint="eastAsia"/>
                      <w:b/>
                      <w:bCs/>
                      <w:lang w:val="en-US" w:eastAsia="zh-CN" w:bidi="ar-SA"/>
                    </w:rPr>
                    <w:t>组成</w:t>
                  </w:r>
                </w:p>
              </w:tc>
              <w:tc>
                <w:tcPr>
                  <w:tcW w:w="1446" w:type="dxa"/>
                  <w:noWrap w:val="0"/>
                  <w:vAlign w:val="center"/>
                </w:tcPr>
                <w:p w14:paraId="14D1F19F">
                  <w:pPr>
                    <w:pStyle w:val="8"/>
                    <w:bidi w:val="0"/>
                    <w:rPr>
                      <w:rFonts w:hint="default"/>
                      <w:b/>
                      <w:bCs/>
                      <w:lang w:val="en-US" w:eastAsia="zh-CN" w:bidi="ar-SA"/>
                    </w:rPr>
                  </w:pPr>
                  <w:r>
                    <w:rPr>
                      <w:rFonts w:hint="eastAsia"/>
                      <w:b/>
                      <w:bCs/>
                      <w:lang w:val="en-US" w:eastAsia="zh-CN" w:bidi="ar-SA"/>
                    </w:rPr>
                    <w:t>建筑面积m</w:t>
                  </w:r>
                  <w:r>
                    <w:rPr>
                      <w:rFonts w:hint="eastAsia"/>
                      <w:b/>
                      <w:bCs/>
                      <w:vertAlign w:val="superscript"/>
                      <w:lang w:val="en-US" w:eastAsia="zh-CN" w:bidi="ar-SA"/>
                    </w:rPr>
                    <w:t>2</w:t>
                  </w:r>
                </w:p>
              </w:tc>
              <w:tc>
                <w:tcPr>
                  <w:tcW w:w="4309" w:type="dxa"/>
                  <w:noWrap w:val="0"/>
                  <w:vAlign w:val="center"/>
                </w:tcPr>
                <w:p w14:paraId="1C7A6D0A">
                  <w:pPr>
                    <w:pStyle w:val="8"/>
                    <w:bidi w:val="0"/>
                    <w:rPr>
                      <w:rFonts w:hint="default"/>
                      <w:b/>
                      <w:bCs/>
                      <w:lang w:val="en-US" w:eastAsia="zh-CN" w:bidi="ar-SA"/>
                    </w:rPr>
                  </w:pPr>
                  <w:r>
                    <w:rPr>
                      <w:rFonts w:hint="eastAsia"/>
                      <w:b/>
                      <w:bCs/>
                      <w:lang w:val="en-US" w:eastAsia="zh-CN" w:bidi="ar-SA"/>
                    </w:rPr>
                    <w:t>方位、功能</w:t>
                  </w:r>
                </w:p>
              </w:tc>
            </w:tr>
            <w:tr w14:paraId="4EA117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8378" w:type="dxa"/>
                  <w:gridSpan w:val="5"/>
                  <w:noWrap w:val="0"/>
                  <w:vAlign w:val="center"/>
                </w:tcPr>
                <w:p w14:paraId="338B5728">
                  <w:pPr>
                    <w:pStyle w:val="8"/>
                    <w:bidi w:val="0"/>
                    <w:rPr>
                      <w:rFonts w:hint="default"/>
                      <w:lang w:val="en-US" w:eastAsia="zh-CN" w:bidi="ar-SA"/>
                    </w:rPr>
                  </w:pPr>
                  <w:r>
                    <w:rPr>
                      <w:rFonts w:hint="eastAsia"/>
                      <w:lang w:val="en-US" w:eastAsia="zh-CN" w:bidi="ar-SA"/>
                    </w:rPr>
                    <w:t>主楼</w:t>
                  </w:r>
                </w:p>
              </w:tc>
            </w:tr>
            <w:tr w14:paraId="11A3D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restart"/>
                  <w:noWrap w:val="0"/>
                  <w:vAlign w:val="center"/>
                </w:tcPr>
                <w:p w14:paraId="56C40100">
                  <w:pPr>
                    <w:pStyle w:val="8"/>
                    <w:bidi w:val="0"/>
                    <w:rPr>
                      <w:rFonts w:hint="eastAsia"/>
                      <w:lang w:val="en-US" w:eastAsia="zh-CN" w:bidi="ar-SA"/>
                    </w:rPr>
                  </w:pPr>
                  <w:r>
                    <w:rPr>
                      <w:rFonts w:hint="eastAsia"/>
                      <w:lang w:val="en-US" w:eastAsia="zh-CN" w:bidi="ar-SA"/>
                    </w:rPr>
                    <w:t>1层</w:t>
                  </w:r>
                </w:p>
              </w:tc>
              <w:tc>
                <w:tcPr>
                  <w:tcW w:w="2046" w:type="dxa"/>
                  <w:gridSpan w:val="2"/>
                  <w:shd w:val="clear" w:color="auto" w:fill="auto"/>
                  <w:noWrap w:val="0"/>
                  <w:vAlign w:val="center"/>
                </w:tcPr>
                <w:p w14:paraId="527798F7">
                  <w:pPr>
                    <w:pStyle w:val="8"/>
                    <w:bidi w:val="0"/>
                    <w:rPr>
                      <w:rFonts w:hint="default"/>
                      <w:lang w:val="en-US" w:eastAsia="zh-CN" w:bidi="ar-SA"/>
                    </w:rPr>
                  </w:pPr>
                  <w:r>
                    <w:rPr>
                      <w:rFonts w:hint="eastAsia"/>
                      <w:lang w:val="en-US" w:eastAsia="zh-CN" w:bidi="ar-SA"/>
                    </w:rPr>
                    <w:t>生产区</w:t>
                  </w:r>
                </w:p>
              </w:tc>
              <w:tc>
                <w:tcPr>
                  <w:tcW w:w="1446" w:type="dxa"/>
                  <w:noWrap w:val="0"/>
                  <w:vAlign w:val="center"/>
                </w:tcPr>
                <w:p w14:paraId="09230580">
                  <w:pPr>
                    <w:pStyle w:val="8"/>
                    <w:bidi w:val="0"/>
                    <w:rPr>
                      <w:rFonts w:hint="default"/>
                      <w:lang w:val="en-US" w:eastAsia="zh-CN" w:bidi="ar-SA"/>
                    </w:rPr>
                  </w:pPr>
                  <w:r>
                    <w:rPr>
                      <w:rFonts w:hint="eastAsia"/>
                      <w:lang w:val="en-US" w:eastAsia="zh-CN" w:bidi="ar-SA"/>
                    </w:rPr>
                    <w:t>400</w:t>
                  </w:r>
                </w:p>
              </w:tc>
              <w:tc>
                <w:tcPr>
                  <w:tcW w:w="4309" w:type="dxa"/>
                  <w:noWrap w:val="0"/>
                  <w:vAlign w:val="center"/>
                </w:tcPr>
                <w:p w14:paraId="24693930">
                  <w:pPr>
                    <w:pStyle w:val="8"/>
                    <w:bidi w:val="0"/>
                    <w:rPr>
                      <w:rFonts w:hint="default"/>
                      <w:lang w:val="en-US" w:eastAsia="zh-CN" w:bidi="ar-SA"/>
                    </w:rPr>
                  </w:pPr>
                  <w:r>
                    <w:rPr>
                      <w:rFonts w:hint="eastAsia"/>
                      <w:lang w:val="en-US" w:eastAsia="zh-CN" w:bidi="ar-SA"/>
                    </w:rPr>
                    <w:t>位于1层，用于生产</w:t>
                  </w:r>
                </w:p>
              </w:tc>
            </w:tr>
            <w:tr w14:paraId="2D002F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2803B0E7">
                  <w:pPr>
                    <w:pStyle w:val="8"/>
                    <w:bidi w:val="0"/>
                    <w:rPr>
                      <w:rFonts w:hint="eastAsia"/>
                      <w:lang w:val="en-US" w:eastAsia="zh-CN" w:bidi="ar-SA"/>
                    </w:rPr>
                  </w:pPr>
                </w:p>
              </w:tc>
              <w:tc>
                <w:tcPr>
                  <w:tcW w:w="684" w:type="dxa"/>
                  <w:vMerge w:val="restart"/>
                  <w:shd w:val="clear" w:color="auto" w:fill="auto"/>
                  <w:noWrap w:val="0"/>
                  <w:vAlign w:val="center"/>
                </w:tcPr>
                <w:p w14:paraId="4489559A">
                  <w:pPr>
                    <w:pStyle w:val="8"/>
                    <w:bidi w:val="0"/>
                    <w:rPr>
                      <w:rFonts w:hint="default"/>
                      <w:lang w:val="en-US" w:eastAsia="zh-CN" w:bidi="ar-SA"/>
                    </w:rPr>
                  </w:pPr>
                  <w:r>
                    <w:rPr>
                      <w:rFonts w:hint="eastAsia"/>
                      <w:lang w:val="en-US" w:eastAsia="zh-CN" w:bidi="ar-SA"/>
                    </w:rPr>
                    <w:t>其中</w:t>
                  </w:r>
                </w:p>
              </w:tc>
              <w:tc>
                <w:tcPr>
                  <w:tcW w:w="1362" w:type="dxa"/>
                  <w:shd w:val="clear" w:color="auto" w:fill="auto"/>
                  <w:noWrap w:val="0"/>
                  <w:vAlign w:val="center"/>
                </w:tcPr>
                <w:p w14:paraId="7E9A57FD">
                  <w:pPr>
                    <w:pStyle w:val="8"/>
                    <w:bidi w:val="0"/>
                    <w:rPr>
                      <w:rFonts w:hint="eastAsia"/>
                      <w:lang w:val="en-US" w:eastAsia="zh-CN" w:bidi="ar-SA"/>
                    </w:rPr>
                  </w:pPr>
                  <w:r>
                    <w:rPr>
                      <w:rFonts w:hint="eastAsia"/>
                      <w:lang w:val="en-US" w:eastAsia="zh-CN" w:bidi="ar-SA"/>
                    </w:rPr>
                    <w:t>裁切区</w:t>
                  </w:r>
                </w:p>
              </w:tc>
              <w:tc>
                <w:tcPr>
                  <w:tcW w:w="1446" w:type="dxa"/>
                  <w:noWrap w:val="0"/>
                  <w:vAlign w:val="center"/>
                </w:tcPr>
                <w:p w14:paraId="5F9338D2">
                  <w:pPr>
                    <w:pStyle w:val="8"/>
                    <w:bidi w:val="0"/>
                    <w:rPr>
                      <w:rFonts w:hint="default"/>
                      <w:lang w:val="en-US" w:eastAsia="zh-CN" w:bidi="ar-SA"/>
                    </w:rPr>
                  </w:pPr>
                  <w:r>
                    <w:rPr>
                      <w:rFonts w:hint="eastAsia"/>
                      <w:lang w:val="en-US" w:eastAsia="zh-CN" w:bidi="ar-SA"/>
                    </w:rPr>
                    <w:t>150</w:t>
                  </w:r>
                </w:p>
              </w:tc>
              <w:tc>
                <w:tcPr>
                  <w:tcW w:w="4309" w:type="dxa"/>
                  <w:noWrap w:val="0"/>
                  <w:vAlign w:val="center"/>
                </w:tcPr>
                <w:p w14:paraId="45297E16">
                  <w:pPr>
                    <w:pStyle w:val="8"/>
                    <w:bidi w:val="0"/>
                    <w:rPr>
                      <w:rFonts w:hint="default"/>
                      <w:lang w:val="en-US" w:eastAsia="zh-CN" w:bidi="ar-SA"/>
                    </w:rPr>
                  </w:pPr>
                  <w:r>
                    <w:rPr>
                      <w:rFonts w:hint="eastAsia"/>
                      <w:lang w:val="en-US" w:eastAsia="zh-CN" w:bidi="ar-SA"/>
                    </w:rPr>
                    <w:t>位于1层东南侧，用于原料基布裁切工序</w:t>
                  </w:r>
                </w:p>
              </w:tc>
            </w:tr>
            <w:tr w14:paraId="1410E5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6535430A">
                  <w:pPr>
                    <w:pStyle w:val="8"/>
                    <w:bidi w:val="0"/>
                    <w:rPr>
                      <w:rFonts w:hint="eastAsia"/>
                      <w:lang w:val="en-US" w:eastAsia="zh-CN" w:bidi="ar-SA"/>
                    </w:rPr>
                  </w:pPr>
                </w:p>
              </w:tc>
              <w:tc>
                <w:tcPr>
                  <w:tcW w:w="684" w:type="dxa"/>
                  <w:vMerge w:val="continue"/>
                  <w:shd w:val="clear" w:color="auto" w:fill="auto"/>
                  <w:noWrap w:val="0"/>
                  <w:vAlign w:val="center"/>
                </w:tcPr>
                <w:p w14:paraId="345FCB7D">
                  <w:pPr>
                    <w:pStyle w:val="8"/>
                    <w:bidi w:val="0"/>
                    <w:rPr>
                      <w:rFonts w:hint="eastAsia"/>
                      <w:lang w:val="en-US" w:eastAsia="zh-CN" w:bidi="ar-SA"/>
                    </w:rPr>
                  </w:pPr>
                </w:p>
              </w:tc>
              <w:tc>
                <w:tcPr>
                  <w:tcW w:w="1362" w:type="dxa"/>
                  <w:shd w:val="clear" w:color="auto" w:fill="auto"/>
                  <w:noWrap w:val="0"/>
                  <w:vAlign w:val="center"/>
                </w:tcPr>
                <w:p w14:paraId="1D25C151">
                  <w:pPr>
                    <w:pStyle w:val="8"/>
                    <w:bidi w:val="0"/>
                    <w:rPr>
                      <w:rFonts w:hint="eastAsia"/>
                      <w:lang w:val="en-US" w:eastAsia="zh-CN" w:bidi="ar-SA"/>
                    </w:rPr>
                  </w:pPr>
                  <w:r>
                    <w:rPr>
                      <w:rFonts w:hint="eastAsia"/>
                      <w:lang w:val="en-US" w:eastAsia="zh-CN" w:bidi="ar-SA"/>
                    </w:rPr>
                    <w:t>印刷区</w:t>
                  </w:r>
                </w:p>
              </w:tc>
              <w:tc>
                <w:tcPr>
                  <w:tcW w:w="1446" w:type="dxa"/>
                  <w:noWrap w:val="0"/>
                  <w:vAlign w:val="center"/>
                </w:tcPr>
                <w:p w14:paraId="3988E9EE">
                  <w:pPr>
                    <w:pStyle w:val="8"/>
                    <w:bidi w:val="0"/>
                    <w:rPr>
                      <w:rFonts w:hint="default"/>
                      <w:lang w:val="en-US" w:eastAsia="zh-CN" w:bidi="ar-SA"/>
                    </w:rPr>
                  </w:pPr>
                  <w:r>
                    <w:rPr>
                      <w:rFonts w:hint="eastAsia"/>
                      <w:lang w:val="en-US" w:eastAsia="zh-CN" w:bidi="ar-SA"/>
                    </w:rPr>
                    <w:t>150</w:t>
                  </w:r>
                </w:p>
              </w:tc>
              <w:tc>
                <w:tcPr>
                  <w:tcW w:w="4309" w:type="dxa"/>
                  <w:noWrap w:val="0"/>
                  <w:vAlign w:val="center"/>
                </w:tcPr>
                <w:p w14:paraId="39B89506">
                  <w:pPr>
                    <w:pStyle w:val="8"/>
                    <w:bidi w:val="0"/>
                    <w:rPr>
                      <w:rFonts w:hint="default"/>
                      <w:lang w:val="en-US" w:eastAsia="zh-CN" w:bidi="ar-SA"/>
                    </w:rPr>
                  </w:pPr>
                  <w:r>
                    <w:rPr>
                      <w:rFonts w:hint="eastAsia"/>
                      <w:lang w:val="en-US" w:eastAsia="zh-CN" w:bidi="ar-SA"/>
                    </w:rPr>
                    <w:t>位于1层东侧，用于印刷工序</w:t>
                  </w:r>
                </w:p>
              </w:tc>
            </w:tr>
            <w:tr w14:paraId="6598E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3FE1B030">
                  <w:pPr>
                    <w:pStyle w:val="8"/>
                    <w:bidi w:val="0"/>
                    <w:rPr>
                      <w:rFonts w:hint="eastAsia"/>
                      <w:lang w:val="en-US" w:eastAsia="zh-CN" w:bidi="ar-SA"/>
                    </w:rPr>
                  </w:pPr>
                </w:p>
              </w:tc>
              <w:tc>
                <w:tcPr>
                  <w:tcW w:w="684" w:type="dxa"/>
                  <w:vMerge w:val="continue"/>
                  <w:shd w:val="clear" w:color="auto" w:fill="auto"/>
                  <w:noWrap w:val="0"/>
                  <w:vAlign w:val="center"/>
                </w:tcPr>
                <w:p w14:paraId="5CA3B3B4">
                  <w:pPr>
                    <w:pStyle w:val="8"/>
                    <w:bidi w:val="0"/>
                    <w:rPr>
                      <w:rFonts w:hint="eastAsia"/>
                      <w:lang w:val="en-US" w:eastAsia="zh-CN" w:bidi="ar-SA"/>
                    </w:rPr>
                  </w:pPr>
                </w:p>
              </w:tc>
              <w:tc>
                <w:tcPr>
                  <w:tcW w:w="1362" w:type="dxa"/>
                  <w:shd w:val="clear" w:color="auto" w:fill="auto"/>
                  <w:noWrap w:val="0"/>
                  <w:vAlign w:val="center"/>
                </w:tcPr>
                <w:p w14:paraId="0DB3689C">
                  <w:pPr>
                    <w:pStyle w:val="8"/>
                    <w:bidi w:val="0"/>
                    <w:rPr>
                      <w:rFonts w:hint="eastAsia"/>
                      <w:lang w:val="en-US" w:eastAsia="zh-CN" w:bidi="ar-SA"/>
                    </w:rPr>
                  </w:pPr>
                  <w:r>
                    <w:rPr>
                      <w:rFonts w:hint="eastAsia"/>
                      <w:lang w:val="en-US" w:eastAsia="zh-CN" w:bidi="ar-SA"/>
                    </w:rPr>
                    <w:t>打包区</w:t>
                  </w:r>
                </w:p>
              </w:tc>
              <w:tc>
                <w:tcPr>
                  <w:tcW w:w="1446" w:type="dxa"/>
                  <w:noWrap w:val="0"/>
                  <w:vAlign w:val="center"/>
                </w:tcPr>
                <w:p w14:paraId="7ACFA844">
                  <w:pPr>
                    <w:pStyle w:val="8"/>
                    <w:bidi w:val="0"/>
                    <w:rPr>
                      <w:rFonts w:hint="default"/>
                      <w:lang w:val="en-US" w:eastAsia="zh-CN" w:bidi="ar-SA"/>
                    </w:rPr>
                  </w:pPr>
                  <w:r>
                    <w:rPr>
                      <w:rFonts w:hint="eastAsia"/>
                      <w:lang w:val="en-US" w:eastAsia="zh-CN" w:bidi="ar-SA"/>
                    </w:rPr>
                    <w:t>100</w:t>
                  </w:r>
                </w:p>
              </w:tc>
              <w:tc>
                <w:tcPr>
                  <w:tcW w:w="4309" w:type="dxa"/>
                  <w:noWrap w:val="0"/>
                  <w:vAlign w:val="center"/>
                </w:tcPr>
                <w:p w14:paraId="2C66F231">
                  <w:pPr>
                    <w:pStyle w:val="8"/>
                    <w:bidi w:val="0"/>
                    <w:rPr>
                      <w:rFonts w:hint="default"/>
                      <w:lang w:val="en-US" w:eastAsia="zh-CN" w:bidi="ar-SA"/>
                    </w:rPr>
                  </w:pPr>
                  <w:r>
                    <w:rPr>
                      <w:rFonts w:hint="eastAsia"/>
                      <w:lang w:val="en-US" w:eastAsia="zh-CN" w:bidi="ar-SA"/>
                    </w:rPr>
                    <w:t>位于1层西北侧，用于成品打包</w:t>
                  </w:r>
                </w:p>
              </w:tc>
            </w:tr>
            <w:tr w14:paraId="5987D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22E53BF1">
                  <w:pPr>
                    <w:pStyle w:val="8"/>
                    <w:bidi w:val="0"/>
                    <w:rPr>
                      <w:rFonts w:hint="eastAsia"/>
                      <w:lang w:val="en-US" w:eastAsia="zh-CN" w:bidi="ar-SA"/>
                    </w:rPr>
                  </w:pPr>
                </w:p>
              </w:tc>
              <w:tc>
                <w:tcPr>
                  <w:tcW w:w="2046" w:type="dxa"/>
                  <w:gridSpan w:val="2"/>
                  <w:shd w:val="clear" w:color="auto" w:fill="auto"/>
                  <w:noWrap w:val="0"/>
                  <w:vAlign w:val="center"/>
                </w:tcPr>
                <w:p w14:paraId="6557778E">
                  <w:pPr>
                    <w:pStyle w:val="8"/>
                    <w:bidi w:val="0"/>
                    <w:rPr>
                      <w:rFonts w:hint="default"/>
                      <w:lang w:val="en-US" w:eastAsia="zh-CN" w:bidi="ar-SA"/>
                    </w:rPr>
                  </w:pPr>
                  <w:r>
                    <w:rPr>
                      <w:rFonts w:hint="eastAsia"/>
                      <w:lang w:val="en-US" w:eastAsia="zh-CN" w:bidi="ar-SA"/>
                    </w:rPr>
                    <w:t>危废暂存间</w:t>
                  </w:r>
                </w:p>
              </w:tc>
              <w:tc>
                <w:tcPr>
                  <w:tcW w:w="1446" w:type="dxa"/>
                  <w:noWrap w:val="0"/>
                  <w:vAlign w:val="center"/>
                </w:tcPr>
                <w:p w14:paraId="4B8EBBB2">
                  <w:pPr>
                    <w:pStyle w:val="8"/>
                    <w:bidi w:val="0"/>
                    <w:rPr>
                      <w:rFonts w:hint="default"/>
                      <w:lang w:val="en-US" w:eastAsia="zh-CN" w:bidi="ar-SA"/>
                    </w:rPr>
                  </w:pPr>
                  <w:r>
                    <w:rPr>
                      <w:rFonts w:hint="eastAsia"/>
                      <w:lang w:val="en-US" w:eastAsia="zh-CN" w:bidi="ar-SA"/>
                    </w:rPr>
                    <w:t>5</w:t>
                  </w:r>
                </w:p>
              </w:tc>
              <w:tc>
                <w:tcPr>
                  <w:tcW w:w="4309" w:type="dxa"/>
                  <w:noWrap w:val="0"/>
                  <w:vAlign w:val="center"/>
                </w:tcPr>
                <w:p w14:paraId="1CCFCA4C">
                  <w:pPr>
                    <w:pStyle w:val="8"/>
                    <w:bidi w:val="0"/>
                    <w:rPr>
                      <w:rFonts w:hint="default"/>
                      <w:lang w:val="en-US" w:eastAsia="zh-CN" w:bidi="ar-SA"/>
                    </w:rPr>
                  </w:pPr>
                  <w:r>
                    <w:rPr>
                      <w:rFonts w:hint="eastAsia"/>
                      <w:lang w:val="en-US" w:eastAsia="zh-CN" w:bidi="ar-SA"/>
                    </w:rPr>
                    <w:t>位于一层东侧，用于危废暂存</w:t>
                  </w:r>
                </w:p>
              </w:tc>
            </w:tr>
            <w:tr w14:paraId="1E0417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39DD6720">
                  <w:pPr>
                    <w:pStyle w:val="8"/>
                    <w:bidi w:val="0"/>
                    <w:rPr>
                      <w:rFonts w:hint="eastAsia"/>
                      <w:lang w:val="en-US" w:eastAsia="zh-CN" w:bidi="ar-SA"/>
                    </w:rPr>
                  </w:pPr>
                </w:p>
              </w:tc>
              <w:tc>
                <w:tcPr>
                  <w:tcW w:w="2046" w:type="dxa"/>
                  <w:gridSpan w:val="2"/>
                  <w:shd w:val="clear" w:color="auto" w:fill="auto"/>
                  <w:noWrap w:val="0"/>
                  <w:vAlign w:val="center"/>
                </w:tcPr>
                <w:p w14:paraId="642A8391">
                  <w:pPr>
                    <w:pStyle w:val="8"/>
                    <w:bidi w:val="0"/>
                    <w:rPr>
                      <w:rFonts w:hint="eastAsia"/>
                      <w:lang w:val="en-US" w:eastAsia="zh-CN" w:bidi="ar-SA"/>
                    </w:rPr>
                  </w:pPr>
                  <w:r>
                    <w:rPr>
                      <w:rFonts w:hint="eastAsia"/>
                      <w:lang w:val="en-US" w:eastAsia="zh-CN" w:bidi="ar-SA"/>
                    </w:rPr>
                    <w:t>原料仓库</w:t>
                  </w:r>
                </w:p>
              </w:tc>
              <w:tc>
                <w:tcPr>
                  <w:tcW w:w="1446" w:type="dxa"/>
                  <w:shd w:val="clear" w:color="auto" w:fill="auto"/>
                  <w:noWrap w:val="0"/>
                  <w:vAlign w:val="center"/>
                </w:tcPr>
                <w:p w14:paraId="5B138CA6">
                  <w:pPr>
                    <w:pStyle w:val="8"/>
                    <w:bidi w:val="0"/>
                    <w:rPr>
                      <w:rFonts w:hint="default"/>
                      <w:lang w:val="en-US" w:eastAsia="zh-CN" w:bidi="ar-SA"/>
                    </w:rPr>
                  </w:pPr>
                  <w:r>
                    <w:rPr>
                      <w:rFonts w:hint="eastAsia"/>
                      <w:lang w:val="en-US" w:eastAsia="zh-CN" w:bidi="ar-SA"/>
                    </w:rPr>
                    <w:t>300</w:t>
                  </w:r>
                </w:p>
              </w:tc>
              <w:tc>
                <w:tcPr>
                  <w:tcW w:w="4309" w:type="dxa"/>
                  <w:shd w:val="clear" w:color="auto" w:fill="auto"/>
                  <w:noWrap w:val="0"/>
                  <w:vAlign w:val="center"/>
                </w:tcPr>
                <w:p w14:paraId="5E75AE1F">
                  <w:pPr>
                    <w:pStyle w:val="8"/>
                    <w:bidi w:val="0"/>
                    <w:rPr>
                      <w:rFonts w:hint="default"/>
                      <w:lang w:val="en-US" w:eastAsia="zh-CN" w:bidi="ar-SA"/>
                    </w:rPr>
                  </w:pPr>
                  <w:r>
                    <w:rPr>
                      <w:rFonts w:hint="eastAsia"/>
                      <w:lang w:val="en-US" w:eastAsia="zh-CN" w:bidi="ar-SA"/>
                    </w:rPr>
                    <w:t>位于1层西侧，用于暂存原料基布</w:t>
                  </w:r>
                </w:p>
              </w:tc>
            </w:tr>
            <w:tr w14:paraId="0A833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23302511">
                  <w:pPr>
                    <w:pStyle w:val="8"/>
                    <w:bidi w:val="0"/>
                    <w:rPr>
                      <w:rFonts w:hint="eastAsia"/>
                      <w:lang w:val="en-US" w:eastAsia="zh-CN" w:bidi="ar-SA"/>
                    </w:rPr>
                  </w:pPr>
                </w:p>
              </w:tc>
              <w:tc>
                <w:tcPr>
                  <w:tcW w:w="2046" w:type="dxa"/>
                  <w:gridSpan w:val="2"/>
                  <w:shd w:val="clear" w:color="auto" w:fill="auto"/>
                  <w:noWrap w:val="0"/>
                  <w:vAlign w:val="center"/>
                </w:tcPr>
                <w:p w14:paraId="50E3072B">
                  <w:pPr>
                    <w:pStyle w:val="8"/>
                    <w:bidi w:val="0"/>
                    <w:rPr>
                      <w:rFonts w:hint="default"/>
                      <w:lang w:val="en-US" w:eastAsia="zh-CN" w:bidi="ar-SA"/>
                    </w:rPr>
                  </w:pPr>
                  <w:r>
                    <w:rPr>
                      <w:rFonts w:hint="eastAsia"/>
                      <w:lang w:val="en-US" w:eastAsia="zh-CN" w:bidi="ar-SA"/>
                    </w:rPr>
                    <w:t>水墨暂存区</w:t>
                  </w:r>
                </w:p>
              </w:tc>
              <w:tc>
                <w:tcPr>
                  <w:tcW w:w="1446" w:type="dxa"/>
                  <w:shd w:val="clear" w:color="auto" w:fill="auto"/>
                  <w:noWrap w:val="0"/>
                  <w:vAlign w:val="center"/>
                </w:tcPr>
                <w:p w14:paraId="175F95F9">
                  <w:pPr>
                    <w:pStyle w:val="8"/>
                    <w:bidi w:val="0"/>
                    <w:rPr>
                      <w:rFonts w:hint="default"/>
                      <w:lang w:val="en-US" w:eastAsia="zh-CN" w:bidi="ar-SA"/>
                    </w:rPr>
                  </w:pPr>
                  <w:r>
                    <w:rPr>
                      <w:rFonts w:hint="eastAsia"/>
                      <w:lang w:val="en-US" w:eastAsia="zh-CN" w:bidi="ar-SA"/>
                    </w:rPr>
                    <w:t>15</w:t>
                  </w:r>
                </w:p>
              </w:tc>
              <w:tc>
                <w:tcPr>
                  <w:tcW w:w="4309" w:type="dxa"/>
                  <w:shd w:val="clear" w:color="auto" w:fill="auto"/>
                  <w:noWrap w:val="0"/>
                  <w:vAlign w:val="center"/>
                </w:tcPr>
                <w:p w14:paraId="6AAD1B0A">
                  <w:pPr>
                    <w:pStyle w:val="8"/>
                    <w:bidi w:val="0"/>
                    <w:rPr>
                      <w:rFonts w:hint="default"/>
                      <w:lang w:val="en-US" w:eastAsia="zh-CN" w:bidi="ar-SA"/>
                    </w:rPr>
                  </w:pPr>
                  <w:r>
                    <w:rPr>
                      <w:rFonts w:hint="eastAsia"/>
                      <w:lang w:val="en-US" w:eastAsia="zh-CN" w:bidi="ar-SA"/>
                    </w:rPr>
                    <w:t>位于1层东南角，用于暂存水墨、印版</w:t>
                  </w:r>
                </w:p>
              </w:tc>
            </w:tr>
            <w:tr w14:paraId="751ED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79E0009C">
                  <w:pPr>
                    <w:pStyle w:val="8"/>
                    <w:bidi w:val="0"/>
                    <w:rPr>
                      <w:rFonts w:hint="eastAsia"/>
                      <w:lang w:val="en-US" w:eastAsia="zh-CN" w:bidi="ar-SA"/>
                    </w:rPr>
                  </w:pPr>
                </w:p>
              </w:tc>
              <w:tc>
                <w:tcPr>
                  <w:tcW w:w="2046" w:type="dxa"/>
                  <w:gridSpan w:val="2"/>
                  <w:shd w:val="clear" w:color="auto" w:fill="auto"/>
                  <w:noWrap w:val="0"/>
                  <w:vAlign w:val="center"/>
                </w:tcPr>
                <w:p w14:paraId="56CCB119">
                  <w:pPr>
                    <w:pStyle w:val="8"/>
                    <w:bidi w:val="0"/>
                    <w:rPr>
                      <w:rFonts w:hint="default"/>
                      <w:lang w:val="en-US" w:eastAsia="zh-CN" w:bidi="ar-SA"/>
                    </w:rPr>
                  </w:pPr>
                  <w:r>
                    <w:rPr>
                      <w:rFonts w:hint="eastAsia"/>
                      <w:lang w:val="en-US" w:eastAsia="zh-CN" w:bidi="ar-SA"/>
                    </w:rPr>
                    <w:t>成品区</w:t>
                  </w:r>
                </w:p>
              </w:tc>
              <w:tc>
                <w:tcPr>
                  <w:tcW w:w="1446" w:type="dxa"/>
                  <w:shd w:val="clear" w:color="auto" w:fill="auto"/>
                  <w:noWrap w:val="0"/>
                  <w:vAlign w:val="center"/>
                </w:tcPr>
                <w:p w14:paraId="3507F43C">
                  <w:pPr>
                    <w:pStyle w:val="8"/>
                    <w:bidi w:val="0"/>
                    <w:rPr>
                      <w:rFonts w:hint="default"/>
                      <w:lang w:val="en-US" w:eastAsia="zh-CN" w:bidi="ar-SA"/>
                    </w:rPr>
                  </w:pPr>
                  <w:r>
                    <w:rPr>
                      <w:rFonts w:hint="eastAsia"/>
                      <w:lang w:val="en-US" w:eastAsia="zh-CN" w:bidi="ar-SA"/>
                    </w:rPr>
                    <w:t>400</w:t>
                  </w:r>
                </w:p>
              </w:tc>
              <w:tc>
                <w:tcPr>
                  <w:tcW w:w="4309" w:type="dxa"/>
                  <w:shd w:val="clear" w:color="auto" w:fill="auto"/>
                  <w:noWrap w:val="0"/>
                  <w:vAlign w:val="center"/>
                </w:tcPr>
                <w:p w14:paraId="6197B4A8">
                  <w:pPr>
                    <w:pStyle w:val="8"/>
                    <w:bidi w:val="0"/>
                    <w:rPr>
                      <w:rFonts w:hint="default"/>
                      <w:lang w:val="en-US" w:eastAsia="zh-CN" w:bidi="ar-SA"/>
                    </w:rPr>
                  </w:pPr>
                  <w:r>
                    <w:rPr>
                      <w:rFonts w:hint="eastAsia"/>
                      <w:lang w:val="en-US" w:eastAsia="zh-CN" w:bidi="ar-SA"/>
                    </w:rPr>
                    <w:t>位于1层西侧，用于暂存成品</w:t>
                  </w:r>
                </w:p>
              </w:tc>
            </w:tr>
            <w:tr w14:paraId="7DE67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2CE94A0E">
                  <w:pPr>
                    <w:pStyle w:val="8"/>
                    <w:bidi w:val="0"/>
                    <w:rPr>
                      <w:rFonts w:hint="eastAsia"/>
                      <w:lang w:val="en-US" w:eastAsia="zh-CN" w:bidi="ar-SA"/>
                    </w:rPr>
                  </w:pPr>
                </w:p>
              </w:tc>
              <w:tc>
                <w:tcPr>
                  <w:tcW w:w="2046" w:type="dxa"/>
                  <w:gridSpan w:val="2"/>
                  <w:shd w:val="clear" w:color="auto" w:fill="auto"/>
                  <w:noWrap w:val="0"/>
                  <w:vAlign w:val="center"/>
                </w:tcPr>
                <w:p w14:paraId="4E55878A">
                  <w:pPr>
                    <w:pStyle w:val="8"/>
                    <w:bidi w:val="0"/>
                    <w:rPr>
                      <w:rFonts w:hint="default"/>
                      <w:lang w:val="en-US" w:eastAsia="zh-CN" w:bidi="ar-SA"/>
                    </w:rPr>
                  </w:pPr>
                  <w:r>
                    <w:rPr>
                      <w:rFonts w:hint="eastAsia"/>
                      <w:lang w:val="en-US" w:eastAsia="zh-CN" w:bidi="ar-SA"/>
                    </w:rPr>
                    <w:t>一般固废暂存区</w:t>
                  </w:r>
                </w:p>
              </w:tc>
              <w:tc>
                <w:tcPr>
                  <w:tcW w:w="1446" w:type="dxa"/>
                  <w:shd w:val="clear" w:color="auto" w:fill="auto"/>
                  <w:noWrap w:val="0"/>
                  <w:vAlign w:val="center"/>
                </w:tcPr>
                <w:p w14:paraId="6C384E37">
                  <w:pPr>
                    <w:pStyle w:val="8"/>
                    <w:bidi w:val="0"/>
                    <w:rPr>
                      <w:rFonts w:hint="default"/>
                      <w:lang w:val="en-US" w:eastAsia="zh-CN" w:bidi="ar-SA"/>
                    </w:rPr>
                  </w:pPr>
                  <w:r>
                    <w:rPr>
                      <w:rFonts w:hint="eastAsia"/>
                      <w:lang w:val="en-US" w:eastAsia="zh-CN" w:bidi="ar-SA"/>
                    </w:rPr>
                    <w:t>100</w:t>
                  </w:r>
                </w:p>
              </w:tc>
              <w:tc>
                <w:tcPr>
                  <w:tcW w:w="4309" w:type="dxa"/>
                  <w:shd w:val="clear" w:color="auto" w:fill="auto"/>
                  <w:noWrap w:val="0"/>
                  <w:vAlign w:val="center"/>
                </w:tcPr>
                <w:p w14:paraId="500F997F">
                  <w:pPr>
                    <w:pStyle w:val="8"/>
                    <w:bidi w:val="0"/>
                    <w:rPr>
                      <w:rFonts w:hint="default"/>
                      <w:lang w:val="en-US" w:eastAsia="zh-CN" w:bidi="ar-SA"/>
                    </w:rPr>
                  </w:pPr>
                  <w:r>
                    <w:rPr>
                      <w:rFonts w:hint="eastAsia"/>
                      <w:lang w:val="en-US" w:eastAsia="zh-CN" w:bidi="ar-SA"/>
                    </w:rPr>
                    <w:t>位于1层东北角，用于暂存一般工业固废</w:t>
                  </w:r>
                </w:p>
              </w:tc>
            </w:tr>
            <w:tr w14:paraId="23A588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5EDB860F">
                  <w:pPr>
                    <w:pStyle w:val="8"/>
                    <w:bidi w:val="0"/>
                    <w:rPr>
                      <w:rFonts w:hint="eastAsia"/>
                      <w:lang w:val="en-US" w:eastAsia="zh-CN" w:bidi="ar-SA"/>
                    </w:rPr>
                  </w:pPr>
                </w:p>
              </w:tc>
              <w:tc>
                <w:tcPr>
                  <w:tcW w:w="2046" w:type="dxa"/>
                  <w:gridSpan w:val="2"/>
                  <w:shd w:val="clear" w:color="auto" w:fill="auto"/>
                  <w:noWrap w:val="0"/>
                  <w:vAlign w:val="center"/>
                </w:tcPr>
                <w:p w14:paraId="7203398B">
                  <w:pPr>
                    <w:pStyle w:val="8"/>
                    <w:bidi w:val="0"/>
                    <w:rPr>
                      <w:rFonts w:hint="default"/>
                      <w:lang w:val="en-US" w:eastAsia="zh-CN" w:bidi="ar-SA"/>
                    </w:rPr>
                  </w:pPr>
                  <w:r>
                    <w:rPr>
                      <w:rFonts w:hint="eastAsia"/>
                      <w:lang w:val="en-US" w:eastAsia="zh-CN" w:bidi="ar-SA"/>
                    </w:rPr>
                    <w:t>半成品区</w:t>
                  </w:r>
                </w:p>
              </w:tc>
              <w:tc>
                <w:tcPr>
                  <w:tcW w:w="1446" w:type="dxa"/>
                  <w:shd w:val="clear" w:color="auto" w:fill="auto"/>
                  <w:noWrap w:val="0"/>
                  <w:vAlign w:val="center"/>
                </w:tcPr>
                <w:p w14:paraId="5BE22B70">
                  <w:pPr>
                    <w:pStyle w:val="8"/>
                    <w:bidi w:val="0"/>
                    <w:rPr>
                      <w:rFonts w:hint="default"/>
                      <w:lang w:val="en-US" w:eastAsia="zh-CN" w:bidi="ar-SA"/>
                    </w:rPr>
                  </w:pPr>
                  <w:r>
                    <w:rPr>
                      <w:rFonts w:hint="eastAsia"/>
                      <w:lang w:val="en-US" w:eastAsia="zh-CN" w:bidi="ar-SA"/>
                    </w:rPr>
                    <w:t>300</w:t>
                  </w:r>
                </w:p>
              </w:tc>
              <w:tc>
                <w:tcPr>
                  <w:tcW w:w="4309" w:type="dxa"/>
                  <w:shd w:val="clear" w:color="auto" w:fill="auto"/>
                  <w:noWrap w:val="0"/>
                  <w:vAlign w:val="center"/>
                </w:tcPr>
                <w:p w14:paraId="2446DA18">
                  <w:pPr>
                    <w:pStyle w:val="8"/>
                    <w:bidi w:val="0"/>
                    <w:rPr>
                      <w:rFonts w:hint="default"/>
                      <w:lang w:val="en-US" w:eastAsia="zh-CN" w:bidi="ar-SA"/>
                    </w:rPr>
                  </w:pPr>
                  <w:r>
                    <w:rPr>
                      <w:rFonts w:hint="eastAsia"/>
                      <w:lang w:val="en-US" w:eastAsia="zh-CN" w:bidi="ar-SA"/>
                    </w:rPr>
                    <w:t>位于1层中部，用于半成品暂存</w:t>
                  </w:r>
                </w:p>
              </w:tc>
            </w:tr>
            <w:tr w14:paraId="6E1C76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restart"/>
                  <w:noWrap w:val="0"/>
                  <w:vAlign w:val="center"/>
                </w:tcPr>
                <w:p w14:paraId="55821C9E">
                  <w:pPr>
                    <w:pStyle w:val="8"/>
                    <w:bidi w:val="0"/>
                    <w:rPr>
                      <w:rFonts w:hint="default"/>
                      <w:lang w:val="en-US" w:eastAsia="zh-CN" w:bidi="ar-SA"/>
                    </w:rPr>
                  </w:pPr>
                  <w:r>
                    <w:rPr>
                      <w:rFonts w:hint="eastAsia"/>
                      <w:lang w:val="en-US" w:eastAsia="zh-CN" w:bidi="ar-SA"/>
                    </w:rPr>
                    <w:t>2层</w:t>
                  </w:r>
                </w:p>
              </w:tc>
              <w:tc>
                <w:tcPr>
                  <w:tcW w:w="2046" w:type="dxa"/>
                  <w:gridSpan w:val="2"/>
                  <w:shd w:val="clear" w:color="auto" w:fill="auto"/>
                  <w:noWrap w:val="0"/>
                  <w:vAlign w:val="center"/>
                </w:tcPr>
                <w:p w14:paraId="28755DB2">
                  <w:pPr>
                    <w:pStyle w:val="8"/>
                    <w:bidi w:val="0"/>
                    <w:rPr>
                      <w:rFonts w:hint="eastAsia"/>
                      <w:lang w:val="en-US" w:eastAsia="zh-CN" w:bidi="ar-SA"/>
                    </w:rPr>
                  </w:pPr>
                  <w:r>
                    <w:rPr>
                      <w:rFonts w:hint="eastAsia"/>
                      <w:lang w:val="en-US" w:eastAsia="zh-CN" w:bidi="ar-SA"/>
                    </w:rPr>
                    <w:t>裁切区</w:t>
                  </w:r>
                </w:p>
              </w:tc>
              <w:tc>
                <w:tcPr>
                  <w:tcW w:w="1446" w:type="dxa"/>
                  <w:shd w:val="clear" w:color="auto" w:fill="auto"/>
                  <w:noWrap w:val="0"/>
                  <w:vAlign w:val="center"/>
                </w:tcPr>
                <w:p w14:paraId="5F71EFEB">
                  <w:pPr>
                    <w:pStyle w:val="8"/>
                    <w:bidi w:val="0"/>
                    <w:rPr>
                      <w:rFonts w:hint="default"/>
                      <w:lang w:val="en-US" w:eastAsia="zh-CN" w:bidi="ar-SA"/>
                    </w:rPr>
                  </w:pPr>
                  <w:r>
                    <w:rPr>
                      <w:rFonts w:hint="eastAsia"/>
                      <w:lang w:val="en-US" w:eastAsia="zh-CN" w:bidi="ar-SA"/>
                    </w:rPr>
                    <w:t>150</w:t>
                  </w:r>
                </w:p>
              </w:tc>
              <w:tc>
                <w:tcPr>
                  <w:tcW w:w="4309" w:type="dxa"/>
                  <w:shd w:val="clear" w:color="auto" w:fill="auto"/>
                  <w:noWrap w:val="0"/>
                  <w:vAlign w:val="center"/>
                </w:tcPr>
                <w:p w14:paraId="725034A0">
                  <w:pPr>
                    <w:pStyle w:val="8"/>
                    <w:bidi w:val="0"/>
                    <w:rPr>
                      <w:rFonts w:hint="eastAsia"/>
                      <w:lang w:val="en-US" w:eastAsia="zh-CN" w:bidi="ar-SA"/>
                    </w:rPr>
                  </w:pPr>
                  <w:r>
                    <w:rPr>
                      <w:rFonts w:hint="eastAsia"/>
                      <w:lang w:val="en-US" w:eastAsia="zh-CN" w:bidi="ar-SA"/>
                    </w:rPr>
                    <w:t>位于2层西南侧，用于原料基布裁切工序</w:t>
                  </w:r>
                </w:p>
              </w:tc>
            </w:tr>
            <w:tr w14:paraId="6ABF13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547F485B">
                  <w:pPr>
                    <w:pStyle w:val="8"/>
                    <w:bidi w:val="0"/>
                    <w:rPr>
                      <w:rFonts w:hint="eastAsia"/>
                      <w:lang w:val="en-US" w:eastAsia="zh-CN" w:bidi="ar-SA"/>
                    </w:rPr>
                  </w:pPr>
                </w:p>
              </w:tc>
              <w:tc>
                <w:tcPr>
                  <w:tcW w:w="2046" w:type="dxa"/>
                  <w:gridSpan w:val="2"/>
                  <w:shd w:val="clear" w:color="auto" w:fill="auto"/>
                  <w:noWrap w:val="0"/>
                  <w:vAlign w:val="center"/>
                </w:tcPr>
                <w:p w14:paraId="60B0BEB1">
                  <w:pPr>
                    <w:pStyle w:val="8"/>
                    <w:bidi w:val="0"/>
                    <w:rPr>
                      <w:rFonts w:hint="eastAsia"/>
                      <w:lang w:val="en-US" w:eastAsia="zh-CN" w:bidi="ar-SA"/>
                    </w:rPr>
                  </w:pPr>
                  <w:r>
                    <w:rPr>
                      <w:rFonts w:hint="eastAsia"/>
                      <w:lang w:val="en-US" w:eastAsia="zh-CN" w:bidi="ar-SA"/>
                    </w:rPr>
                    <w:t>缝纫区</w:t>
                  </w:r>
                </w:p>
              </w:tc>
              <w:tc>
                <w:tcPr>
                  <w:tcW w:w="1446" w:type="dxa"/>
                  <w:shd w:val="clear" w:color="auto" w:fill="auto"/>
                  <w:noWrap w:val="0"/>
                  <w:vAlign w:val="center"/>
                </w:tcPr>
                <w:p w14:paraId="75C876C5">
                  <w:pPr>
                    <w:pStyle w:val="8"/>
                    <w:bidi w:val="0"/>
                    <w:rPr>
                      <w:rFonts w:hint="default"/>
                      <w:lang w:val="en-US" w:eastAsia="zh-CN" w:bidi="ar-SA"/>
                    </w:rPr>
                  </w:pPr>
                  <w:r>
                    <w:rPr>
                      <w:rFonts w:hint="eastAsia"/>
                      <w:lang w:val="en-US" w:eastAsia="zh-CN" w:bidi="ar-SA"/>
                    </w:rPr>
                    <w:t>900</w:t>
                  </w:r>
                </w:p>
              </w:tc>
              <w:tc>
                <w:tcPr>
                  <w:tcW w:w="4309" w:type="dxa"/>
                  <w:shd w:val="clear" w:color="auto" w:fill="auto"/>
                  <w:noWrap w:val="0"/>
                  <w:vAlign w:val="center"/>
                </w:tcPr>
                <w:p w14:paraId="46891979">
                  <w:pPr>
                    <w:pStyle w:val="8"/>
                    <w:bidi w:val="0"/>
                    <w:rPr>
                      <w:rFonts w:hint="eastAsia"/>
                      <w:lang w:val="en-US" w:eastAsia="zh-CN" w:bidi="ar-SA"/>
                    </w:rPr>
                  </w:pPr>
                  <w:r>
                    <w:rPr>
                      <w:rFonts w:hint="eastAsia"/>
                      <w:lang w:val="en-US" w:eastAsia="zh-CN" w:bidi="ar-SA"/>
                    </w:rPr>
                    <w:t>位于1层中部，用于缝纫工序</w:t>
                  </w:r>
                </w:p>
              </w:tc>
            </w:tr>
            <w:tr w14:paraId="61B267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32D02506">
                  <w:pPr>
                    <w:pStyle w:val="8"/>
                    <w:bidi w:val="0"/>
                    <w:rPr>
                      <w:rFonts w:hint="eastAsia"/>
                      <w:lang w:val="en-US" w:eastAsia="zh-CN" w:bidi="ar-SA"/>
                    </w:rPr>
                  </w:pPr>
                </w:p>
              </w:tc>
              <w:tc>
                <w:tcPr>
                  <w:tcW w:w="2046" w:type="dxa"/>
                  <w:gridSpan w:val="2"/>
                  <w:shd w:val="clear" w:color="auto" w:fill="auto"/>
                  <w:noWrap w:val="0"/>
                  <w:vAlign w:val="center"/>
                </w:tcPr>
                <w:p w14:paraId="6F78007E">
                  <w:pPr>
                    <w:pStyle w:val="8"/>
                    <w:bidi w:val="0"/>
                    <w:rPr>
                      <w:rFonts w:hint="eastAsia"/>
                      <w:lang w:val="en-US" w:eastAsia="zh-CN" w:bidi="ar-SA"/>
                    </w:rPr>
                  </w:pPr>
                  <w:r>
                    <w:rPr>
                      <w:rFonts w:hint="eastAsia"/>
                      <w:lang w:val="en-US" w:eastAsia="zh-CN" w:bidi="ar-SA"/>
                    </w:rPr>
                    <w:t>打包区</w:t>
                  </w:r>
                </w:p>
              </w:tc>
              <w:tc>
                <w:tcPr>
                  <w:tcW w:w="1446" w:type="dxa"/>
                  <w:shd w:val="clear" w:color="auto" w:fill="auto"/>
                  <w:noWrap w:val="0"/>
                  <w:vAlign w:val="center"/>
                </w:tcPr>
                <w:p w14:paraId="49B2A6B1">
                  <w:pPr>
                    <w:pStyle w:val="8"/>
                    <w:bidi w:val="0"/>
                    <w:rPr>
                      <w:rFonts w:hint="default"/>
                      <w:lang w:val="en-US" w:eastAsia="zh-CN" w:bidi="ar-SA"/>
                    </w:rPr>
                  </w:pPr>
                  <w:r>
                    <w:rPr>
                      <w:rFonts w:hint="eastAsia"/>
                      <w:lang w:val="en-US" w:eastAsia="zh-CN" w:bidi="ar-SA"/>
                    </w:rPr>
                    <w:t>100</w:t>
                  </w:r>
                </w:p>
              </w:tc>
              <w:tc>
                <w:tcPr>
                  <w:tcW w:w="4309" w:type="dxa"/>
                  <w:shd w:val="clear" w:color="auto" w:fill="auto"/>
                  <w:noWrap w:val="0"/>
                  <w:vAlign w:val="center"/>
                </w:tcPr>
                <w:p w14:paraId="01045811">
                  <w:pPr>
                    <w:pStyle w:val="8"/>
                    <w:bidi w:val="0"/>
                    <w:rPr>
                      <w:rFonts w:hint="eastAsia"/>
                      <w:lang w:val="en-US" w:eastAsia="zh-CN" w:bidi="ar-SA"/>
                    </w:rPr>
                  </w:pPr>
                  <w:r>
                    <w:rPr>
                      <w:rFonts w:hint="eastAsia"/>
                      <w:lang w:val="en-US" w:eastAsia="zh-CN" w:bidi="ar-SA"/>
                    </w:rPr>
                    <w:t>位于1层西北侧，用于成品打包</w:t>
                  </w:r>
                </w:p>
              </w:tc>
            </w:tr>
            <w:tr w14:paraId="514BB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1469C3D8">
                  <w:pPr>
                    <w:pStyle w:val="8"/>
                    <w:bidi w:val="0"/>
                    <w:rPr>
                      <w:rFonts w:hint="eastAsia"/>
                      <w:lang w:val="en-US" w:eastAsia="zh-CN" w:bidi="ar-SA"/>
                    </w:rPr>
                  </w:pPr>
                </w:p>
              </w:tc>
              <w:tc>
                <w:tcPr>
                  <w:tcW w:w="2046" w:type="dxa"/>
                  <w:gridSpan w:val="2"/>
                  <w:shd w:val="clear" w:color="auto" w:fill="auto"/>
                  <w:noWrap w:val="0"/>
                  <w:vAlign w:val="center"/>
                </w:tcPr>
                <w:p w14:paraId="039B2396">
                  <w:pPr>
                    <w:pStyle w:val="8"/>
                    <w:bidi w:val="0"/>
                    <w:rPr>
                      <w:rFonts w:hint="eastAsia"/>
                      <w:lang w:val="en-US" w:eastAsia="zh-CN" w:bidi="ar-SA"/>
                    </w:rPr>
                  </w:pPr>
                  <w:r>
                    <w:rPr>
                      <w:rFonts w:hint="eastAsia"/>
                      <w:lang w:val="en-US" w:eastAsia="zh-CN" w:bidi="ar-SA"/>
                    </w:rPr>
                    <w:t>成品区</w:t>
                  </w:r>
                </w:p>
              </w:tc>
              <w:tc>
                <w:tcPr>
                  <w:tcW w:w="1446" w:type="dxa"/>
                  <w:shd w:val="clear" w:color="auto" w:fill="auto"/>
                  <w:noWrap w:val="0"/>
                  <w:vAlign w:val="center"/>
                </w:tcPr>
                <w:p w14:paraId="5E4B6607">
                  <w:pPr>
                    <w:pStyle w:val="8"/>
                    <w:bidi w:val="0"/>
                    <w:rPr>
                      <w:rFonts w:hint="default"/>
                      <w:lang w:val="en-US" w:eastAsia="zh-CN" w:bidi="ar-SA"/>
                    </w:rPr>
                  </w:pPr>
                  <w:r>
                    <w:rPr>
                      <w:rFonts w:hint="eastAsia"/>
                      <w:lang w:val="en-US" w:eastAsia="zh-CN" w:bidi="ar-SA"/>
                    </w:rPr>
                    <w:t>400</w:t>
                  </w:r>
                </w:p>
              </w:tc>
              <w:tc>
                <w:tcPr>
                  <w:tcW w:w="4309" w:type="dxa"/>
                  <w:shd w:val="clear" w:color="auto" w:fill="auto"/>
                  <w:noWrap w:val="0"/>
                  <w:vAlign w:val="center"/>
                </w:tcPr>
                <w:p w14:paraId="5259BFBB">
                  <w:pPr>
                    <w:pStyle w:val="8"/>
                    <w:bidi w:val="0"/>
                    <w:rPr>
                      <w:rFonts w:hint="eastAsia"/>
                      <w:lang w:val="en-US" w:eastAsia="zh-CN" w:bidi="ar-SA"/>
                    </w:rPr>
                  </w:pPr>
                  <w:r>
                    <w:rPr>
                      <w:rFonts w:hint="eastAsia"/>
                      <w:lang w:val="en-US" w:eastAsia="zh-CN" w:bidi="ar-SA"/>
                    </w:rPr>
                    <w:t>位于1层西侧，用于暂存成品</w:t>
                  </w:r>
                </w:p>
              </w:tc>
            </w:tr>
            <w:tr w14:paraId="6C59A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restart"/>
                  <w:noWrap w:val="0"/>
                  <w:vAlign w:val="center"/>
                </w:tcPr>
                <w:p w14:paraId="5AEB19AC">
                  <w:pPr>
                    <w:pStyle w:val="8"/>
                    <w:bidi w:val="0"/>
                    <w:rPr>
                      <w:rFonts w:hint="default"/>
                      <w:lang w:val="en-US" w:eastAsia="zh-CN" w:bidi="ar-SA"/>
                    </w:rPr>
                  </w:pPr>
                  <w:r>
                    <w:rPr>
                      <w:rFonts w:hint="eastAsia"/>
                      <w:lang w:val="en-US" w:eastAsia="zh-CN" w:bidi="ar-SA"/>
                    </w:rPr>
                    <w:t>3层</w:t>
                  </w:r>
                </w:p>
              </w:tc>
              <w:tc>
                <w:tcPr>
                  <w:tcW w:w="2046" w:type="dxa"/>
                  <w:gridSpan w:val="2"/>
                  <w:shd w:val="clear" w:color="auto" w:fill="auto"/>
                  <w:noWrap w:val="0"/>
                  <w:vAlign w:val="center"/>
                </w:tcPr>
                <w:p w14:paraId="18069938">
                  <w:pPr>
                    <w:pStyle w:val="8"/>
                    <w:bidi w:val="0"/>
                    <w:rPr>
                      <w:rFonts w:hint="eastAsia"/>
                      <w:lang w:val="en-US" w:eastAsia="zh-CN" w:bidi="ar-SA"/>
                    </w:rPr>
                  </w:pPr>
                  <w:r>
                    <w:rPr>
                      <w:rFonts w:hint="eastAsia"/>
                      <w:lang w:val="en-US" w:eastAsia="zh-CN" w:bidi="ar-SA"/>
                    </w:rPr>
                    <w:t>裁切区</w:t>
                  </w:r>
                </w:p>
              </w:tc>
              <w:tc>
                <w:tcPr>
                  <w:tcW w:w="1446" w:type="dxa"/>
                  <w:shd w:val="clear" w:color="auto" w:fill="auto"/>
                  <w:noWrap w:val="0"/>
                  <w:vAlign w:val="center"/>
                </w:tcPr>
                <w:p w14:paraId="7EDB94A4">
                  <w:pPr>
                    <w:pStyle w:val="8"/>
                    <w:bidi w:val="0"/>
                    <w:rPr>
                      <w:rFonts w:hint="eastAsia"/>
                      <w:lang w:val="en-US" w:eastAsia="zh-CN" w:bidi="ar-SA"/>
                    </w:rPr>
                  </w:pPr>
                  <w:r>
                    <w:rPr>
                      <w:rFonts w:hint="eastAsia"/>
                      <w:lang w:val="en-US" w:eastAsia="zh-CN" w:bidi="ar-SA"/>
                    </w:rPr>
                    <w:t>150</w:t>
                  </w:r>
                </w:p>
              </w:tc>
              <w:tc>
                <w:tcPr>
                  <w:tcW w:w="4309" w:type="dxa"/>
                  <w:shd w:val="clear" w:color="auto" w:fill="auto"/>
                  <w:noWrap w:val="0"/>
                  <w:vAlign w:val="center"/>
                </w:tcPr>
                <w:p w14:paraId="78F39D80">
                  <w:pPr>
                    <w:pStyle w:val="8"/>
                    <w:bidi w:val="0"/>
                    <w:rPr>
                      <w:rFonts w:hint="eastAsia"/>
                      <w:lang w:val="en-US" w:eastAsia="zh-CN" w:bidi="ar-SA"/>
                    </w:rPr>
                  </w:pPr>
                  <w:r>
                    <w:rPr>
                      <w:rFonts w:hint="eastAsia"/>
                      <w:lang w:val="en-US" w:eastAsia="zh-CN" w:bidi="ar-SA"/>
                    </w:rPr>
                    <w:t>位于2层西南侧，用于原料基布裁切工序</w:t>
                  </w:r>
                </w:p>
              </w:tc>
            </w:tr>
            <w:tr w14:paraId="055CD5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6DC79AF0">
                  <w:pPr>
                    <w:pStyle w:val="8"/>
                    <w:bidi w:val="0"/>
                    <w:rPr>
                      <w:rFonts w:hint="eastAsia"/>
                      <w:lang w:val="en-US" w:eastAsia="zh-CN" w:bidi="ar-SA"/>
                    </w:rPr>
                  </w:pPr>
                </w:p>
              </w:tc>
              <w:tc>
                <w:tcPr>
                  <w:tcW w:w="2046" w:type="dxa"/>
                  <w:gridSpan w:val="2"/>
                  <w:shd w:val="clear" w:color="auto" w:fill="auto"/>
                  <w:noWrap w:val="0"/>
                  <w:vAlign w:val="center"/>
                </w:tcPr>
                <w:p w14:paraId="3F5835A9">
                  <w:pPr>
                    <w:pStyle w:val="8"/>
                    <w:bidi w:val="0"/>
                    <w:rPr>
                      <w:rFonts w:hint="eastAsia"/>
                      <w:lang w:val="en-US" w:eastAsia="zh-CN" w:bidi="ar-SA"/>
                    </w:rPr>
                  </w:pPr>
                  <w:r>
                    <w:rPr>
                      <w:rFonts w:hint="eastAsia"/>
                      <w:lang w:val="en-US" w:eastAsia="zh-CN" w:bidi="ar-SA"/>
                    </w:rPr>
                    <w:t>缝纫区</w:t>
                  </w:r>
                </w:p>
              </w:tc>
              <w:tc>
                <w:tcPr>
                  <w:tcW w:w="1446" w:type="dxa"/>
                  <w:shd w:val="clear" w:color="auto" w:fill="auto"/>
                  <w:noWrap w:val="0"/>
                  <w:vAlign w:val="center"/>
                </w:tcPr>
                <w:p w14:paraId="0A9DD5BB">
                  <w:pPr>
                    <w:pStyle w:val="8"/>
                    <w:bidi w:val="0"/>
                    <w:rPr>
                      <w:rFonts w:hint="default"/>
                      <w:lang w:val="en-US" w:eastAsia="zh-CN" w:bidi="ar-SA"/>
                    </w:rPr>
                  </w:pPr>
                  <w:r>
                    <w:rPr>
                      <w:rFonts w:hint="eastAsia"/>
                      <w:lang w:val="en-US" w:eastAsia="zh-CN" w:bidi="ar-SA"/>
                    </w:rPr>
                    <w:t>600</w:t>
                  </w:r>
                </w:p>
              </w:tc>
              <w:tc>
                <w:tcPr>
                  <w:tcW w:w="4309" w:type="dxa"/>
                  <w:shd w:val="clear" w:color="auto" w:fill="auto"/>
                  <w:noWrap w:val="0"/>
                  <w:vAlign w:val="center"/>
                </w:tcPr>
                <w:p w14:paraId="64B56261">
                  <w:pPr>
                    <w:pStyle w:val="8"/>
                    <w:bidi w:val="0"/>
                    <w:rPr>
                      <w:rFonts w:hint="eastAsia"/>
                      <w:lang w:val="en-US" w:eastAsia="zh-CN" w:bidi="ar-SA"/>
                    </w:rPr>
                  </w:pPr>
                  <w:r>
                    <w:rPr>
                      <w:rFonts w:hint="eastAsia"/>
                      <w:lang w:val="en-US" w:eastAsia="zh-CN" w:bidi="ar-SA"/>
                    </w:rPr>
                    <w:t>位于1层中部，用于缝纫工序</w:t>
                  </w:r>
                </w:p>
              </w:tc>
            </w:tr>
            <w:tr w14:paraId="05326B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5A63240E">
                  <w:pPr>
                    <w:pStyle w:val="8"/>
                    <w:bidi w:val="0"/>
                    <w:rPr>
                      <w:rFonts w:hint="eastAsia"/>
                      <w:lang w:val="en-US" w:eastAsia="zh-CN" w:bidi="ar-SA"/>
                    </w:rPr>
                  </w:pPr>
                </w:p>
              </w:tc>
              <w:tc>
                <w:tcPr>
                  <w:tcW w:w="2046" w:type="dxa"/>
                  <w:gridSpan w:val="2"/>
                  <w:shd w:val="clear" w:color="auto" w:fill="auto"/>
                  <w:noWrap w:val="0"/>
                  <w:vAlign w:val="center"/>
                </w:tcPr>
                <w:p w14:paraId="56581C58">
                  <w:pPr>
                    <w:pStyle w:val="8"/>
                    <w:bidi w:val="0"/>
                    <w:rPr>
                      <w:rFonts w:hint="eastAsia"/>
                      <w:lang w:val="en-US" w:eastAsia="zh-CN" w:bidi="ar-SA"/>
                    </w:rPr>
                  </w:pPr>
                  <w:r>
                    <w:rPr>
                      <w:rFonts w:hint="eastAsia"/>
                      <w:lang w:val="en-US" w:eastAsia="zh-CN" w:bidi="ar-SA"/>
                    </w:rPr>
                    <w:t>打包区</w:t>
                  </w:r>
                </w:p>
              </w:tc>
              <w:tc>
                <w:tcPr>
                  <w:tcW w:w="1446" w:type="dxa"/>
                  <w:shd w:val="clear" w:color="auto" w:fill="auto"/>
                  <w:noWrap w:val="0"/>
                  <w:vAlign w:val="center"/>
                </w:tcPr>
                <w:p w14:paraId="18E9CC77">
                  <w:pPr>
                    <w:pStyle w:val="8"/>
                    <w:bidi w:val="0"/>
                    <w:rPr>
                      <w:rFonts w:hint="eastAsia"/>
                      <w:lang w:val="en-US" w:eastAsia="zh-CN" w:bidi="ar-SA"/>
                    </w:rPr>
                  </w:pPr>
                  <w:r>
                    <w:rPr>
                      <w:rFonts w:hint="eastAsia"/>
                      <w:lang w:val="en-US" w:eastAsia="zh-CN" w:bidi="ar-SA"/>
                    </w:rPr>
                    <w:t>100</w:t>
                  </w:r>
                </w:p>
              </w:tc>
              <w:tc>
                <w:tcPr>
                  <w:tcW w:w="4309" w:type="dxa"/>
                  <w:shd w:val="clear" w:color="auto" w:fill="auto"/>
                  <w:noWrap w:val="0"/>
                  <w:vAlign w:val="center"/>
                </w:tcPr>
                <w:p w14:paraId="0CD778E2">
                  <w:pPr>
                    <w:pStyle w:val="8"/>
                    <w:bidi w:val="0"/>
                    <w:rPr>
                      <w:rFonts w:hint="eastAsia"/>
                      <w:lang w:val="en-US" w:eastAsia="zh-CN" w:bidi="ar-SA"/>
                    </w:rPr>
                  </w:pPr>
                  <w:r>
                    <w:rPr>
                      <w:rFonts w:hint="eastAsia"/>
                      <w:lang w:val="en-US" w:eastAsia="zh-CN" w:bidi="ar-SA"/>
                    </w:rPr>
                    <w:t>位于1层西北侧，用于成品打包</w:t>
                  </w:r>
                </w:p>
              </w:tc>
            </w:tr>
            <w:tr w14:paraId="32A80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3B8AC04A">
                  <w:pPr>
                    <w:pStyle w:val="8"/>
                    <w:bidi w:val="0"/>
                    <w:rPr>
                      <w:rFonts w:hint="eastAsia"/>
                      <w:lang w:val="en-US" w:eastAsia="zh-CN" w:bidi="ar-SA"/>
                    </w:rPr>
                  </w:pPr>
                </w:p>
              </w:tc>
              <w:tc>
                <w:tcPr>
                  <w:tcW w:w="2046" w:type="dxa"/>
                  <w:gridSpan w:val="2"/>
                  <w:shd w:val="clear" w:color="auto" w:fill="auto"/>
                  <w:noWrap w:val="0"/>
                  <w:vAlign w:val="center"/>
                </w:tcPr>
                <w:p w14:paraId="4EC178FB">
                  <w:pPr>
                    <w:pStyle w:val="8"/>
                    <w:bidi w:val="0"/>
                    <w:rPr>
                      <w:rFonts w:hint="eastAsia"/>
                      <w:lang w:val="en-US" w:eastAsia="zh-CN" w:bidi="ar-SA"/>
                    </w:rPr>
                  </w:pPr>
                  <w:r>
                    <w:rPr>
                      <w:rFonts w:hint="eastAsia"/>
                      <w:lang w:val="en-US" w:eastAsia="zh-CN" w:bidi="ar-SA"/>
                    </w:rPr>
                    <w:t>成品区</w:t>
                  </w:r>
                </w:p>
              </w:tc>
              <w:tc>
                <w:tcPr>
                  <w:tcW w:w="1446" w:type="dxa"/>
                  <w:shd w:val="clear" w:color="auto" w:fill="auto"/>
                  <w:noWrap w:val="0"/>
                  <w:vAlign w:val="center"/>
                </w:tcPr>
                <w:p w14:paraId="3864FFD3">
                  <w:pPr>
                    <w:pStyle w:val="8"/>
                    <w:bidi w:val="0"/>
                    <w:rPr>
                      <w:rFonts w:hint="eastAsia"/>
                      <w:lang w:val="en-US" w:eastAsia="zh-CN" w:bidi="ar-SA"/>
                    </w:rPr>
                  </w:pPr>
                  <w:r>
                    <w:rPr>
                      <w:rFonts w:hint="eastAsia"/>
                      <w:lang w:val="en-US" w:eastAsia="zh-CN" w:bidi="ar-SA"/>
                    </w:rPr>
                    <w:t>400</w:t>
                  </w:r>
                </w:p>
              </w:tc>
              <w:tc>
                <w:tcPr>
                  <w:tcW w:w="4309" w:type="dxa"/>
                  <w:shd w:val="clear" w:color="auto" w:fill="auto"/>
                  <w:noWrap w:val="0"/>
                  <w:vAlign w:val="center"/>
                </w:tcPr>
                <w:p w14:paraId="60E499EE">
                  <w:pPr>
                    <w:pStyle w:val="8"/>
                    <w:bidi w:val="0"/>
                    <w:rPr>
                      <w:rFonts w:hint="eastAsia"/>
                      <w:lang w:val="en-US" w:eastAsia="zh-CN" w:bidi="ar-SA"/>
                    </w:rPr>
                  </w:pPr>
                  <w:r>
                    <w:rPr>
                      <w:rFonts w:hint="eastAsia"/>
                      <w:lang w:val="en-US" w:eastAsia="zh-CN" w:bidi="ar-SA"/>
                    </w:rPr>
                    <w:t>位于1层西侧，用于暂存成品</w:t>
                  </w:r>
                </w:p>
              </w:tc>
            </w:tr>
            <w:tr w14:paraId="49EB7B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577" w:type="dxa"/>
                  <w:vMerge w:val="continue"/>
                  <w:noWrap w:val="0"/>
                  <w:vAlign w:val="center"/>
                </w:tcPr>
                <w:p w14:paraId="37648B5A">
                  <w:pPr>
                    <w:pStyle w:val="8"/>
                    <w:bidi w:val="0"/>
                    <w:rPr>
                      <w:rFonts w:hint="eastAsia"/>
                      <w:lang w:val="en-US" w:eastAsia="zh-CN" w:bidi="ar-SA"/>
                    </w:rPr>
                  </w:pPr>
                </w:p>
              </w:tc>
              <w:tc>
                <w:tcPr>
                  <w:tcW w:w="2046" w:type="dxa"/>
                  <w:gridSpan w:val="2"/>
                  <w:shd w:val="clear" w:color="auto" w:fill="auto"/>
                  <w:noWrap w:val="0"/>
                  <w:vAlign w:val="center"/>
                </w:tcPr>
                <w:p w14:paraId="28EF645C">
                  <w:pPr>
                    <w:pStyle w:val="8"/>
                    <w:bidi w:val="0"/>
                    <w:rPr>
                      <w:rFonts w:hint="default"/>
                      <w:lang w:val="en-US" w:eastAsia="zh-CN" w:bidi="ar-SA"/>
                    </w:rPr>
                  </w:pPr>
                  <w:r>
                    <w:rPr>
                      <w:rFonts w:hint="eastAsia"/>
                      <w:lang w:val="en-US" w:eastAsia="zh-CN" w:bidi="ar-SA"/>
                    </w:rPr>
                    <w:t>办公区</w:t>
                  </w:r>
                </w:p>
              </w:tc>
              <w:tc>
                <w:tcPr>
                  <w:tcW w:w="1446" w:type="dxa"/>
                  <w:shd w:val="clear" w:color="auto" w:fill="auto"/>
                  <w:noWrap w:val="0"/>
                  <w:vAlign w:val="center"/>
                </w:tcPr>
                <w:p w14:paraId="548230F4">
                  <w:pPr>
                    <w:pStyle w:val="8"/>
                    <w:bidi w:val="0"/>
                    <w:rPr>
                      <w:rFonts w:hint="default"/>
                      <w:lang w:val="en-US" w:eastAsia="zh-CN" w:bidi="ar-SA"/>
                    </w:rPr>
                  </w:pPr>
                  <w:r>
                    <w:rPr>
                      <w:rFonts w:hint="eastAsia"/>
                      <w:lang w:val="en-US" w:eastAsia="zh-CN" w:bidi="ar-SA"/>
                    </w:rPr>
                    <w:t>300</w:t>
                  </w:r>
                </w:p>
              </w:tc>
              <w:tc>
                <w:tcPr>
                  <w:tcW w:w="4309" w:type="dxa"/>
                  <w:shd w:val="clear" w:color="auto" w:fill="auto"/>
                  <w:noWrap w:val="0"/>
                  <w:vAlign w:val="center"/>
                </w:tcPr>
                <w:p w14:paraId="5BB7EADB">
                  <w:pPr>
                    <w:pStyle w:val="8"/>
                    <w:bidi w:val="0"/>
                    <w:rPr>
                      <w:rFonts w:hint="default"/>
                      <w:lang w:val="en-US" w:eastAsia="zh-CN" w:bidi="ar-SA"/>
                    </w:rPr>
                  </w:pPr>
                  <w:r>
                    <w:rPr>
                      <w:rFonts w:hint="eastAsia"/>
                      <w:lang w:val="en-US" w:eastAsia="zh-CN" w:bidi="ar-SA"/>
                    </w:rPr>
                    <w:t>位于3层东南侧，用于员工办公</w:t>
                  </w:r>
                </w:p>
              </w:tc>
            </w:tr>
            <w:tr w14:paraId="24E8F8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8378" w:type="dxa"/>
                  <w:gridSpan w:val="5"/>
                  <w:noWrap w:val="0"/>
                  <w:vAlign w:val="center"/>
                </w:tcPr>
                <w:p w14:paraId="2591DBCD">
                  <w:pPr>
                    <w:pStyle w:val="8"/>
                    <w:bidi w:val="0"/>
                    <w:rPr>
                      <w:rFonts w:hint="default"/>
                      <w:lang w:val="en-US" w:eastAsia="zh-CN" w:bidi="ar-SA"/>
                    </w:rPr>
                  </w:pPr>
                  <w:r>
                    <w:rPr>
                      <w:rFonts w:hint="eastAsia"/>
                      <w:lang w:val="en-US" w:eastAsia="zh-CN" w:bidi="ar-SA"/>
                    </w:rPr>
                    <w:t>其它</w:t>
                  </w:r>
                </w:p>
              </w:tc>
            </w:tr>
            <w:tr w14:paraId="2564F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2623" w:type="dxa"/>
                  <w:gridSpan w:val="3"/>
                  <w:noWrap w:val="0"/>
                  <w:vAlign w:val="center"/>
                </w:tcPr>
                <w:p w14:paraId="2B0F8C03">
                  <w:pPr>
                    <w:pStyle w:val="8"/>
                    <w:bidi w:val="0"/>
                    <w:rPr>
                      <w:rFonts w:hint="default"/>
                      <w:lang w:val="en-US" w:eastAsia="zh-CN" w:bidi="ar-SA"/>
                    </w:rPr>
                  </w:pPr>
                  <w:r>
                    <w:rPr>
                      <w:rFonts w:hint="eastAsia"/>
                      <w:lang w:val="en-US" w:eastAsia="zh-CN" w:bidi="ar-SA"/>
                    </w:rPr>
                    <w:t>成品区</w:t>
                  </w:r>
                </w:p>
              </w:tc>
              <w:tc>
                <w:tcPr>
                  <w:tcW w:w="1446" w:type="dxa"/>
                  <w:shd w:val="clear" w:color="auto" w:fill="auto"/>
                  <w:noWrap w:val="0"/>
                  <w:vAlign w:val="center"/>
                </w:tcPr>
                <w:p w14:paraId="7303E097">
                  <w:pPr>
                    <w:pStyle w:val="8"/>
                    <w:bidi w:val="0"/>
                    <w:rPr>
                      <w:rFonts w:hint="default"/>
                      <w:lang w:val="en-US" w:eastAsia="zh-CN" w:bidi="ar-SA"/>
                    </w:rPr>
                  </w:pPr>
                  <w:r>
                    <w:rPr>
                      <w:rFonts w:hint="eastAsia"/>
                      <w:lang w:val="en-US" w:eastAsia="zh-CN" w:bidi="ar-SA"/>
                    </w:rPr>
                    <w:t>256</w:t>
                  </w:r>
                </w:p>
              </w:tc>
              <w:tc>
                <w:tcPr>
                  <w:tcW w:w="4309" w:type="dxa"/>
                  <w:shd w:val="clear" w:color="auto" w:fill="auto"/>
                  <w:noWrap w:val="0"/>
                  <w:vAlign w:val="center"/>
                </w:tcPr>
                <w:p w14:paraId="5FCA4E21">
                  <w:pPr>
                    <w:pStyle w:val="8"/>
                    <w:bidi w:val="0"/>
                    <w:rPr>
                      <w:rFonts w:hint="eastAsia"/>
                      <w:lang w:val="en-US" w:eastAsia="zh-CN" w:bidi="ar-SA"/>
                    </w:rPr>
                  </w:pPr>
                  <w:r>
                    <w:rPr>
                      <w:rFonts w:hint="eastAsia"/>
                      <w:lang w:val="en-US" w:eastAsia="zh-CN" w:bidi="ar-SA"/>
                    </w:rPr>
                    <w:t>厂区内西南侧设一成品区，用于成品暂存</w:t>
                  </w:r>
                </w:p>
              </w:tc>
            </w:tr>
            <w:tr w14:paraId="325ED2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2623" w:type="dxa"/>
                  <w:gridSpan w:val="3"/>
                  <w:noWrap w:val="0"/>
                  <w:vAlign w:val="center"/>
                </w:tcPr>
                <w:p w14:paraId="0E9DDFB0">
                  <w:pPr>
                    <w:pStyle w:val="8"/>
                    <w:bidi w:val="0"/>
                    <w:rPr>
                      <w:rFonts w:hint="default"/>
                      <w:lang w:val="en-US" w:eastAsia="zh-CN" w:bidi="ar-SA"/>
                    </w:rPr>
                  </w:pPr>
                  <w:r>
                    <w:rPr>
                      <w:rFonts w:hint="eastAsia"/>
                      <w:lang w:val="en-US" w:eastAsia="zh-CN" w:bidi="ar-SA"/>
                    </w:rPr>
                    <w:t>员工休息区</w:t>
                  </w:r>
                </w:p>
              </w:tc>
              <w:tc>
                <w:tcPr>
                  <w:tcW w:w="1446" w:type="dxa"/>
                  <w:shd w:val="clear" w:color="auto" w:fill="auto"/>
                  <w:noWrap w:val="0"/>
                  <w:vAlign w:val="center"/>
                </w:tcPr>
                <w:p w14:paraId="2D338F07">
                  <w:pPr>
                    <w:pStyle w:val="8"/>
                    <w:bidi w:val="0"/>
                    <w:rPr>
                      <w:rFonts w:hint="default"/>
                      <w:lang w:val="en-US" w:eastAsia="zh-CN" w:bidi="ar-SA"/>
                    </w:rPr>
                  </w:pPr>
                  <w:r>
                    <w:rPr>
                      <w:rFonts w:hint="eastAsia"/>
                      <w:lang w:val="en-US" w:eastAsia="zh-CN" w:bidi="ar-SA"/>
                    </w:rPr>
                    <w:t>144</w:t>
                  </w:r>
                </w:p>
              </w:tc>
              <w:tc>
                <w:tcPr>
                  <w:tcW w:w="4309" w:type="dxa"/>
                  <w:shd w:val="clear" w:color="auto" w:fill="auto"/>
                  <w:noWrap w:val="0"/>
                  <w:vAlign w:val="center"/>
                </w:tcPr>
                <w:p w14:paraId="0695738E">
                  <w:pPr>
                    <w:pStyle w:val="8"/>
                    <w:bidi w:val="0"/>
                    <w:rPr>
                      <w:rFonts w:hint="eastAsia"/>
                      <w:lang w:val="en-US" w:eastAsia="zh-CN" w:bidi="ar-SA"/>
                    </w:rPr>
                  </w:pPr>
                  <w:r>
                    <w:rPr>
                      <w:rFonts w:hint="eastAsia"/>
                      <w:lang w:val="en-US" w:eastAsia="zh-CN" w:bidi="ar-SA"/>
                    </w:rPr>
                    <w:t>位于5号楼外西南侧，用于员工休息</w:t>
                  </w:r>
                </w:p>
              </w:tc>
            </w:tr>
          </w:tbl>
          <w:p w14:paraId="10A5FA20">
            <w:pPr>
              <w:bidi w:val="0"/>
              <w:rPr>
                <w:rFonts w:hint="eastAsia"/>
                <w:b/>
                <w:bCs/>
                <w:lang w:val="en-US" w:eastAsia="zh-CN"/>
              </w:rPr>
            </w:pPr>
            <w:r>
              <w:rPr>
                <w:rFonts w:hint="eastAsia"/>
                <w:b/>
                <w:bCs/>
                <w:lang w:val="en-US" w:eastAsia="zh-CN"/>
              </w:rPr>
              <w:t>（3）依托可行性分析</w:t>
            </w:r>
          </w:p>
          <w:p w14:paraId="6966E6DB">
            <w:pPr>
              <w:bidi w:val="0"/>
              <w:rPr>
                <w:rFonts w:hint="eastAsia"/>
                <w:lang w:val="en-US" w:eastAsia="zh-CN"/>
              </w:rPr>
            </w:pPr>
            <w:r>
              <w:rPr>
                <w:rFonts w:hint="eastAsia"/>
                <w:lang w:val="en-US" w:eastAsia="zh-CN"/>
              </w:rPr>
              <w:t>本项目租赁园区现有空置厂房进行生产，厂房总建筑面积为4500m</w:t>
            </w:r>
            <w:r>
              <w:rPr>
                <w:rFonts w:hint="eastAsia"/>
                <w:vertAlign w:val="superscript"/>
                <w:lang w:val="en-US" w:eastAsia="zh-CN"/>
              </w:rPr>
              <w:t>2</w:t>
            </w:r>
            <w:r>
              <w:rPr>
                <w:rFonts w:hint="eastAsia"/>
                <w:lang w:val="en-US" w:eastAsia="zh-CN"/>
              </w:rPr>
              <w:t>能够满足项目生产需要。项目供水、供电、排水依托园区供水、供电、排水系统。园区已建成供水管道、供电线路、雨污管网，配套变配电房，因此本项目依托可行。</w:t>
            </w:r>
          </w:p>
          <w:p w14:paraId="47D905CE">
            <w:pPr>
              <w:bidi w:val="0"/>
              <w:rPr>
                <w:b/>
                <w:bCs/>
                <w:lang w:val="en-US" w:eastAsia="zh-CN"/>
              </w:rPr>
            </w:pPr>
            <w:r>
              <w:rPr>
                <w:rFonts w:hint="eastAsia"/>
                <w:b/>
                <w:bCs/>
                <w:lang w:val="en-US" w:eastAsia="zh-CN"/>
              </w:rPr>
              <w:t>3、</w:t>
            </w:r>
            <w:r>
              <w:rPr>
                <w:b/>
                <w:bCs/>
                <w:lang w:val="en-US" w:eastAsia="zh-CN"/>
              </w:rPr>
              <w:t>产品方案</w:t>
            </w:r>
          </w:p>
          <w:p w14:paraId="72FFCFE2">
            <w:pPr>
              <w:bidi w:val="0"/>
            </w:pPr>
            <w:r>
              <w:rPr>
                <w:rFonts w:hint="eastAsia"/>
              </w:rPr>
              <w:t>本项目主要进行集装袋的生产，主要产品产能及执行标准见下表</w:t>
            </w:r>
            <w:r>
              <w:rPr>
                <w:rFonts w:hint="eastAsia"/>
                <w:lang w:eastAsia="zh-CN"/>
              </w:rPr>
              <w:t>，</w:t>
            </w:r>
            <w:r>
              <w:rPr>
                <w:rFonts w:hint="eastAsia"/>
                <w:lang w:val="en-US" w:eastAsia="zh-CN"/>
              </w:rPr>
              <w:t>印刷样品见下图</w:t>
            </w:r>
            <w:r>
              <w:rPr>
                <w:rFonts w:hint="eastAsia"/>
              </w:rPr>
              <w:t>。</w:t>
            </w:r>
          </w:p>
          <w:p w14:paraId="00D267F7">
            <w:pPr>
              <w:pStyle w:val="7"/>
              <w:bidi w:val="0"/>
              <w:rPr>
                <w:rFonts w:hint="eastAsia"/>
              </w:rPr>
            </w:pPr>
            <w:r>
              <w:t>表</w:t>
            </w:r>
            <w:r>
              <w:rPr>
                <w:rFonts w:hint="eastAsia"/>
              </w:rPr>
              <w:t>2-</w:t>
            </w:r>
            <w:r>
              <w:rPr>
                <w:rFonts w:hint="eastAsia"/>
                <w:lang w:val="en-US" w:eastAsia="zh-CN"/>
              </w:rPr>
              <w:t>5</w:t>
            </w:r>
            <w:r>
              <w:t xml:space="preserve"> </w:t>
            </w:r>
            <w:r>
              <w:rPr>
                <w:rFonts w:hint="eastAsia"/>
                <w:lang w:val="en-US" w:eastAsia="zh-CN"/>
              </w:rPr>
              <w:t xml:space="preserve"> </w:t>
            </w:r>
            <w:r>
              <w:t>项目产品方案及生产规模</w:t>
            </w:r>
          </w:p>
          <w:tbl>
            <w:tblPr>
              <w:tblStyle w:val="4"/>
              <w:tblW w:w="4981"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3" w:type="dxa"/>
                <w:bottom w:w="0" w:type="dxa"/>
                <w:right w:w="23" w:type="dxa"/>
              </w:tblCellMar>
            </w:tblPr>
            <w:tblGrid>
              <w:gridCol w:w="430"/>
              <w:gridCol w:w="628"/>
              <w:gridCol w:w="1434"/>
              <w:gridCol w:w="802"/>
              <w:gridCol w:w="877"/>
              <w:gridCol w:w="946"/>
              <w:gridCol w:w="958"/>
              <w:gridCol w:w="791"/>
              <w:gridCol w:w="1023"/>
            </w:tblGrid>
            <w:tr w14:paraId="05DD07E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cantSplit/>
                <w:trHeight w:val="397" w:hRule="atLeast"/>
                <w:tblHeader/>
                <w:jc w:val="center"/>
              </w:trPr>
              <w:tc>
                <w:tcPr>
                  <w:tcW w:w="272" w:type="pct"/>
                  <w:noWrap w:val="0"/>
                  <w:vAlign w:val="center"/>
                </w:tcPr>
                <w:p w14:paraId="6878732E">
                  <w:pPr>
                    <w:pStyle w:val="8"/>
                    <w:bidi w:val="0"/>
                    <w:rPr>
                      <w:b/>
                      <w:bCs/>
                    </w:rPr>
                  </w:pPr>
                  <w:r>
                    <w:rPr>
                      <w:b/>
                      <w:bCs/>
                    </w:rPr>
                    <w:t>序号</w:t>
                  </w:r>
                </w:p>
              </w:tc>
              <w:tc>
                <w:tcPr>
                  <w:tcW w:w="398" w:type="pct"/>
                  <w:tcBorders>
                    <w:right w:val="single" w:color="auto" w:sz="4" w:space="0"/>
                  </w:tcBorders>
                  <w:noWrap w:val="0"/>
                  <w:vAlign w:val="center"/>
                </w:tcPr>
                <w:p w14:paraId="60BCB2C4">
                  <w:pPr>
                    <w:pStyle w:val="8"/>
                    <w:bidi w:val="0"/>
                    <w:rPr>
                      <w:b/>
                      <w:bCs/>
                    </w:rPr>
                  </w:pPr>
                  <w:r>
                    <w:rPr>
                      <w:b/>
                      <w:bCs/>
                    </w:rPr>
                    <w:t>产品名称</w:t>
                  </w:r>
                </w:p>
              </w:tc>
              <w:tc>
                <w:tcPr>
                  <w:tcW w:w="908" w:type="pct"/>
                  <w:tcBorders>
                    <w:left w:val="single" w:color="auto" w:sz="4" w:space="0"/>
                  </w:tcBorders>
                  <w:noWrap w:val="0"/>
                  <w:vAlign w:val="center"/>
                </w:tcPr>
                <w:p w14:paraId="47CA38E0">
                  <w:pPr>
                    <w:pStyle w:val="8"/>
                    <w:bidi w:val="0"/>
                    <w:rPr>
                      <w:b/>
                      <w:bCs/>
                    </w:rPr>
                  </w:pPr>
                  <w:r>
                    <w:rPr>
                      <w:rFonts w:hint="eastAsia"/>
                      <w:b/>
                      <w:bCs/>
                    </w:rPr>
                    <w:t>规格cm</w:t>
                  </w:r>
                </w:p>
              </w:tc>
              <w:tc>
                <w:tcPr>
                  <w:tcW w:w="508" w:type="pct"/>
                  <w:tcBorders>
                    <w:right w:val="single" w:color="auto" w:sz="4" w:space="0"/>
                  </w:tcBorders>
                  <w:noWrap w:val="0"/>
                  <w:vAlign w:val="center"/>
                </w:tcPr>
                <w:p w14:paraId="34D92E13">
                  <w:pPr>
                    <w:pStyle w:val="8"/>
                    <w:bidi w:val="0"/>
                    <w:rPr>
                      <w:rFonts w:hint="default"/>
                      <w:b/>
                      <w:bCs/>
                      <w:lang w:val="en-US" w:eastAsia="zh-CN"/>
                    </w:rPr>
                  </w:pPr>
                  <w:r>
                    <w:rPr>
                      <w:rFonts w:hint="eastAsia"/>
                      <w:b/>
                      <w:bCs/>
                      <w:lang w:val="en-US" w:eastAsia="zh-CN"/>
                    </w:rPr>
                    <w:t>产能（万只）</w:t>
                  </w:r>
                </w:p>
              </w:tc>
              <w:tc>
                <w:tcPr>
                  <w:tcW w:w="555" w:type="pct"/>
                  <w:tcBorders>
                    <w:right w:val="single" w:color="auto" w:sz="4" w:space="0"/>
                  </w:tcBorders>
                  <w:noWrap w:val="0"/>
                  <w:vAlign w:val="center"/>
                </w:tcPr>
                <w:p w14:paraId="4FC6955E">
                  <w:pPr>
                    <w:pStyle w:val="8"/>
                    <w:bidi w:val="0"/>
                    <w:rPr>
                      <w:rFonts w:hint="default"/>
                      <w:b/>
                      <w:bCs/>
                      <w:lang w:val="en-US" w:eastAsia="zh-CN"/>
                    </w:rPr>
                  </w:pPr>
                  <w:r>
                    <w:rPr>
                      <w:rFonts w:hint="eastAsia"/>
                      <w:b/>
                      <w:bCs/>
                      <w:lang w:val="en-US" w:eastAsia="zh-CN"/>
                    </w:rPr>
                    <w:t>总产能（万只）</w:t>
                  </w:r>
                </w:p>
              </w:tc>
              <w:tc>
                <w:tcPr>
                  <w:tcW w:w="599" w:type="pct"/>
                  <w:tcBorders>
                    <w:left w:val="single" w:color="auto" w:sz="4" w:space="0"/>
                  </w:tcBorders>
                  <w:noWrap w:val="0"/>
                  <w:vAlign w:val="center"/>
                </w:tcPr>
                <w:p w14:paraId="5100D8FC">
                  <w:pPr>
                    <w:pStyle w:val="8"/>
                    <w:bidi w:val="0"/>
                    <w:rPr>
                      <w:rFonts w:hint="default"/>
                      <w:b/>
                      <w:bCs/>
                      <w:lang w:val="en-US" w:eastAsia="zh-CN"/>
                    </w:rPr>
                  </w:pPr>
                  <w:r>
                    <w:rPr>
                      <w:rFonts w:hint="eastAsia"/>
                      <w:b/>
                      <w:bCs/>
                      <w:lang w:val="en-US" w:eastAsia="zh-CN"/>
                    </w:rPr>
                    <w:t>单只表面积（m</w:t>
                  </w:r>
                  <w:r>
                    <w:rPr>
                      <w:rFonts w:hint="eastAsia"/>
                      <w:b/>
                      <w:bCs/>
                      <w:vertAlign w:val="superscript"/>
                      <w:lang w:val="en-US" w:eastAsia="zh-CN"/>
                    </w:rPr>
                    <w:t>2</w:t>
                  </w:r>
                  <w:r>
                    <w:rPr>
                      <w:rFonts w:hint="eastAsia"/>
                      <w:b/>
                      <w:bCs/>
                      <w:lang w:val="en-US" w:eastAsia="zh-CN"/>
                    </w:rPr>
                    <w:t>）</w:t>
                  </w:r>
                </w:p>
              </w:tc>
              <w:tc>
                <w:tcPr>
                  <w:tcW w:w="607" w:type="pct"/>
                  <w:tcBorders>
                    <w:left w:val="single" w:color="auto" w:sz="4" w:space="0"/>
                  </w:tcBorders>
                  <w:noWrap w:val="0"/>
                  <w:vAlign w:val="center"/>
                </w:tcPr>
                <w:p w14:paraId="11E1C255">
                  <w:pPr>
                    <w:pStyle w:val="8"/>
                    <w:bidi w:val="0"/>
                    <w:rPr>
                      <w:rFonts w:hint="default"/>
                      <w:b/>
                      <w:bCs/>
                      <w:lang w:val="en-US" w:eastAsia="zh-CN"/>
                    </w:rPr>
                  </w:pPr>
                  <w:r>
                    <w:rPr>
                      <w:rFonts w:hint="eastAsia"/>
                      <w:b/>
                      <w:bCs/>
                      <w:lang w:val="en-US" w:eastAsia="zh-CN"/>
                    </w:rPr>
                    <w:t>单位面积重（g/m</w:t>
                  </w:r>
                  <w:r>
                    <w:rPr>
                      <w:rFonts w:hint="eastAsia"/>
                      <w:b/>
                      <w:bCs/>
                      <w:vertAlign w:val="superscript"/>
                      <w:lang w:val="en-US" w:eastAsia="zh-CN"/>
                    </w:rPr>
                    <w:t>2</w:t>
                  </w:r>
                  <w:r>
                    <w:rPr>
                      <w:rFonts w:hint="eastAsia"/>
                      <w:b/>
                      <w:bCs/>
                      <w:lang w:val="en-US" w:eastAsia="zh-CN"/>
                    </w:rPr>
                    <w:t>）</w:t>
                  </w:r>
                </w:p>
              </w:tc>
              <w:tc>
                <w:tcPr>
                  <w:tcW w:w="501" w:type="pct"/>
                  <w:tcBorders>
                    <w:left w:val="single" w:color="auto" w:sz="4" w:space="0"/>
                  </w:tcBorders>
                  <w:noWrap w:val="0"/>
                  <w:vAlign w:val="center"/>
                </w:tcPr>
                <w:p w14:paraId="523EAB63">
                  <w:pPr>
                    <w:pStyle w:val="8"/>
                    <w:bidi w:val="0"/>
                    <w:rPr>
                      <w:rFonts w:hint="default"/>
                      <w:b/>
                      <w:bCs/>
                      <w:lang w:val="en-US" w:eastAsia="zh-CN"/>
                    </w:rPr>
                  </w:pPr>
                  <w:r>
                    <w:rPr>
                      <w:rFonts w:hint="eastAsia"/>
                      <w:b/>
                      <w:bCs/>
                      <w:lang w:val="en-US" w:eastAsia="zh-CN"/>
                    </w:rPr>
                    <w:t>总重量（t）</w:t>
                  </w:r>
                </w:p>
              </w:tc>
              <w:tc>
                <w:tcPr>
                  <w:tcW w:w="648" w:type="pct"/>
                  <w:tcBorders>
                    <w:left w:val="single" w:color="auto" w:sz="4" w:space="0"/>
                  </w:tcBorders>
                  <w:noWrap w:val="0"/>
                  <w:vAlign w:val="center"/>
                </w:tcPr>
                <w:p w14:paraId="35144D0C">
                  <w:pPr>
                    <w:pStyle w:val="8"/>
                    <w:bidi w:val="0"/>
                    <w:rPr>
                      <w:rFonts w:hint="eastAsia"/>
                      <w:b/>
                      <w:bCs/>
                      <w:lang w:val="en-US" w:eastAsia="zh-CN"/>
                    </w:rPr>
                  </w:pPr>
                  <w:r>
                    <w:rPr>
                      <w:rFonts w:hint="eastAsia"/>
                      <w:b/>
                      <w:bCs/>
                    </w:rPr>
                    <w:t>产品标准</w:t>
                  </w:r>
                </w:p>
              </w:tc>
            </w:tr>
            <w:tr w14:paraId="5EDE2F0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cantSplit/>
                <w:trHeight w:val="397" w:hRule="atLeast"/>
                <w:jc w:val="center"/>
              </w:trPr>
              <w:tc>
                <w:tcPr>
                  <w:tcW w:w="272" w:type="pct"/>
                  <w:vMerge w:val="restart"/>
                  <w:noWrap w:val="0"/>
                  <w:vAlign w:val="center"/>
                </w:tcPr>
                <w:p w14:paraId="283F5B42">
                  <w:pPr>
                    <w:pStyle w:val="8"/>
                    <w:bidi w:val="0"/>
                  </w:pPr>
                  <w:r>
                    <w:rPr>
                      <w:rFonts w:hint="eastAsia"/>
                    </w:rPr>
                    <w:t>1</w:t>
                  </w:r>
                </w:p>
              </w:tc>
              <w:tc>
                <w:tcPr>
                  <w:tcW w:w="398" w:type="pct"/>
                  <w:vMerge w:val="restart"/>
                  <w:tcBorders>
                    <w:right w:val="single" w:color="auto" w:sz="4" w:space="0"/>
                  </w:tcBorders>
                  <w:noWrap w:val="0"/>
                  <w:vAlign w:val="center"/>
                </w:tcPr>
                <w:p w14:paraId="331EEBDE">
                  <w:pPr>
                    <w:pStyle w:val="8"/>
                    <w:bidi w:val="0"/>
                    <w:rPr>
                      <w:rFonts w:hint="eastAsia"/>
                    </w:rPr>
                  </w:pPr>
                  <w:r>
                    <w:rPr>
                      <w:rFonts w:hint="eastAsia"/>
                    </w:rPr>
                    <w:t>塑编集装袋</w:t>
                  </w:r>
                </w:p>
              </w:tc>
              <w:tc>
                <w:tcPr>
                  <w:tcW w:w="908" w:type="pct"/>
                  <w:tcBorders>
                    <w:left w:val="single" w:color="auto" w:sz="4" w:space="0"/>
                  </w:tcBorders>
                  <w:noWrap w:val="0"/>
                  <w:vAlign w:val="center"/>
                </w:tcPr>
                <w:p w14:paraId="35675FF5">
                  <w:pPr>
                    <w:pStyle w:val="8"/>
                    <w:bidi w:val="0"/>
                    <w:rPr>
                      <w:rFonts w:hint="eastAsia"/>
                    </w:rPr>
                  </w:pPr>
                  <w:r>
                    <w:rPr>
                      <w:rFonts w:hint="eastAsia"/>
                    </w:rPr>
                    <w:t>95</w:t>
                  </w:r>
                  <w:r>
                    <w:rPr>
                      <w:rFonts w:hint="eastAsia"/>
                      <w:lang w:eastAsia="zh-CN"/>
                    </w:rPr>
                    <w:t>×</w:t>
                  </w:r>
                  <w:r>
                    <w:rPr>
                      <w:rFonts w:hint="eastAsia"/>
                    </w:rPr>
                    <w:t>95</w:t>
                  </w:r>
                  <w:r>
                    <w:rPr>
                      <w:rFonts w:hint="eastAsia"/>
                      <w:lang w:eastAsia="zh-CN"/>
                    </w:rPr>
                    <w:t>×</w:t>
                  </w:r>
                  <w:r>
                    <w:rPr>
                      <w:rFonts w:hint="eastAsia"/>
                    </w:rPr>
                    <w:t>100</w:t>
                  </w:r>
                </w:p>
              </w:tc>
              <w:tc>
                <w:tcPr>
                  <w:tcW w:w="508" w:type="pct"/>
                  <w:tcBorders>
                    <w:right w:val="single" w:color="auto" w:sz="4" w:space="0"/>
                  </w:tcBorders>
                  <w:noWrap w:val="0"/>
                  <w:vAlign w:val="center"/>
                </w:tcPr>
                <w:p w14:paraId="2C20F6AA">
                  <w:pPr>
                    <w:pStyle w:val="8"/>
                    <w:bidi w:val="0"/>
                    <w:rPr>
                      <w:rFonts w:hint="default"/>
                      <w:lang w:val="en-US" w:eastAsia="zh-CN"/>
                    </w:rPr>
                  </w:pPr>
                  <w:r>
                    <w:rPr>
                      <w:rFonts w:hint="eastAsia"/>
                      <w:lang w:val="en-US" w:eastAsia="zh-CN"/>
                    </w:rPr>
                    <w:t>25</w:t>
                  </w:r>
                </w:p>
              </w:tc>
              <w:tc>
                <w:tcPr>
                  <w:tcW w:w="555" w:type="pct"/>
                  <w:vMerge w:val="restart"/>
                  <w:tcBorders>
                    <w:right w:val="single" w:color="auto" w:sz="4" w:space="0"/>
                  </w:tcBorders>
                  <w:noWrap w:val="0"/>
                  <w:vAlign w:val="center"/>
                </w:tcPr>
                <w:p w14:paraId="2BB50D39">
                  <w:pPr>
                    <w:pStyle w:val="8"/>
                    <w:bidi w:val="0"/>
                    <w:rPr>
                      <w:rFonts w:hint="eastAsia"/>
                    </w:rPr>
                  </w:pPr>
                  <w:r>
                    <w:rPr>
                      <w:rFonts w:hint="eastAsia"/>
                    </w:rPr>
                    <w:t>1</w:t>
                  </w:r>
                  <w:r>
                    <w:rPr>
                      <w:rFonts w:hint="eastAsia"/>
                      <w:lang w:val="en-US" w:eastAsia="zh-CN"/>
                    </w:rPr>
                    <w:t>00</w:t>
                  </w:r>
                </w:p>
              </w:tc>
              <w:tc>
                <w:tcPr>
                  <w:tcW w:w="599" w:type="pct"/>
                  <w:tcBorders>
                    <w:left w:val="single" w:color="auto" w:sz="4" w:space="0"/>
                  </w:tcBorders>
                  <w:noWrap w:val="0"/>
                  <w:vAlign w:val="center"/>
                </w:tcPr>
                <w:p w14:paraId="14655EF1">
                  <w:pPr>
                    <w:pStyle w:val="8"/>
                    <w:bidi w:val="0"/>
                    <w:rPr>
                      <w:rFonts w:hint="default"/>
                      <w:lang w:val="en-US" w:eastAsia="zh-CN"/>
                    </w:rPr>
                  </w:pPr>
                  <w:r>
                    <w:rPr>
                      <w:rFonts w:hint="eastAsia"/>
                      <w:lang w:val="en-US" w:eastAsia="zh-CN"/>
                    </w:rPr>
                    <w:t>5.605</w:t>
                  </w:r>
                </w:p>
              </w:tc>
              <w:tc>
                <w:tcPr>
                  <w:tcW w:w="607" w:type="pct"/>
                  <w:vMerge w:val="restart"/>
                  <w:tcBorders>
                    <w:left w:val="single" w:color="auto" w:sz="4" w:space="0"/>
                  </w:tcBorders>
                  <w:noWrap w:val="0"/>
                  <w:vAlign w:val="center"/>
                </w:tcPr>
                <w:p w14:paraId="6913A08C">
                  <w:pPr>
                    <w:pStyle w:val="8"/>
                    <w:bidi w:val="0"/>
                    <w:rPr>
                      <w:rFonts w:hint="default"/>
                      <w:lang w:val="en-US" w:eastAsia="zh-CN"/>
                    </w:rPr>
                  </w:pPr>
                  <w:r>
                    <w:rPr>
                      <w:rFonts w:hint="eastAsia"/>
                      <w:lang w:val="en-US" w:eastAsia="zh-CN"/>
                    </w:rPr>
                    <w:t>100</w:t>
                  </w:r>
                </w:p>
              </w:tc>
              <w:tc>
                <w:tcPr>
                  <w:tcW w:w="501" w:type="pct"/>
                  <w:tcBorders>
                    <w:left w:val="single" w:color="auto" w:sz="4" w:space="0"/>
                  </w:tcBorders>
                  <w:noWrap w:val="0"/>
                  <w:vAlign w:val="center"/>
                </w:tcPr>
                <w:p w14:paraId="62FACF80">
                  <w:pPr>
                    <w:pStyle w:val="8"/>
                    <w:bidi w:val="0"/>
                    <w:rPr>
                      <w:rFonts w:hint="default"/>
                      <w:lang w:val="en-US" w:eastAsia="zh-CN"/>
                    </w:rPr>
                  </w:pPr>
                  <w:r>
                    <w:rPr>
                      <w:rFonts w:hint="eastAsia"/>
                      <w:lang w:val="en-US" w:eastAsia="zh-CN"/>
                    </w:rPr>
                    <w:t>187.6</w:t>
                  </w:r>
                </w:p>
              </w:tc>
              <w:tc>
                <w:tcPr>
                  <w:tcW w:w="648" w:type="pct"/>
                  <w:vMerge w:val="restart"/>
                  <w:tcBorders>
                    <w:left w:val="single" w:color="auto" w:sz="4" w:space="0"/>
                  </w:tcBorders>
                  <w:noWrap w:val="0"/>
                  <w:vAlign w:val="center"/>
                </w:tcPr>
                <w:p w14:paraId="2A973AB2">
                  <w:pPr>
                    <w:pStyle w:val="8"/>
                    <w:bidi w:val="0"/>
                    <w:rPr>
                      <w:rFonts w:hint="eastAsia"/>
                      <w:lang w:val="en-US" w:eastAsia="zh-CN"/>
                    </w:rPr>
                  </w:pPr>
                  <w:r>
                    <w:t>GB</w:t>
                  </w:r>
                  <w:r>
                    <w:rPr>
                      <w:rFonts w:hint="eastAsia"/>
                    </w:rPr>
                    <w:t>/</w:t>
                  </w:r>
                  <w:r>
                    <w:t>T10454-2000</w:t>
                  </w:r>
                </w:p>
              </w:tc>
            </w:tr>
            <w:tr w14:paraId="0D5B9051">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cantSplit/>
                <w:trHeight w:val="397" w:hRule="atLeast"/>
                <w:jc w:val="center"/>
              </w:trPr>
              <w:tc>
                <w:tcPr>
                  <w:tcW w:w="272" w:type="pct"/>
                  <w:vMerge w:val="continue"/>
                  <w:noWrap w:val="0"/>
                  <w:vAlign w:val="center"/>
                </w:tcPr>
                <w:p w14:paraId="29DCC9F9">
                  <w:pPr>
                    <w:pStyle w:val="8"/>
                    <w:bidi w:val="0"/>
                    <w:rPr>
                      <w:rFonts w:hint="eastAsia"/>
                    </w:rPr>
                  </w:pPr>
                </w:p>
              </w:tc>
              <w:tc>
                <w:tcPr>
                  <w:tcW w:w="398" w:type="pct"/>
                  <w:vMerge w:val="continue"/>
                  <w:tcBorders>
                    <w:right w:val="single" w:color="auto" w:sz="4" w:space="0"/>
                  </w:tcBorders>
                  <w:noWrap w:val="0"/>
                  <w:vAlign w:val="center"/>
                </w:tcPr>
                <w:p w14:paraId="65284F2A">
                  <w:pPr>
                    <w:pStyle w:val="8"/>
                    <w:bidi w:val="0"/>
                  </w:pPr>
                </w:p>
              </w:tc>
              <w:tc>
                <w:tcPr>
                  <w:tcW w:w="908" w:type="pct"/>
                  <w:tcBorders>
                    <w:left w:val="single" w:color="auto" w:sz="4" w:space="0"/>
                  </w:tcBorders>
                  <w:noWrap w:val="0"/>
                  <w:vAlign w:val="center"/>
                </w:tcPr>
                <w:p w14:paraId="4FCEFFF7">
                  <w:pPr>
                    <w:pStyle w:val="8"/>
                    <w:bidi w:val="0"/>
                  </w:pPr>
                  <w:r>
                    <w:rPr>
                      <w:rFonts w:hint="eastAsia"/>
                    </w:rPr>
                    <w:t>95</w:t>
                  </w:r>
                  <w:r>
                    <w:rPr>
                      <w:rFonts w:hint="eastAsia"/>
                      <w:lang w:eastAsia="zh-CN"/>
                    </w:rPr>
                    <w:t>×</w:t>
                  </w:r>
                  <w:r>
                    <w:rPr>
                      <w:rFonts w:hint="eastAsia"/>
                    </w:rPr>
                    <w:t>95</w:t>
                  </w:r>
                  <w:r>
                    <w:rPr>
                      <w:rFonts w:hint="eastAsia"/>
                      <w:lang w:eastAsia="zh-CN"/>
                    </w:rPr>
                    <w:t>×</w:t>
                  </w:r>
                  <w:r>
                    <w:rPr>
                      <w:rFonts w:hint="eastAsia"/>
                    </w:rPr>
                    <w:t>150</w:t>
                  </w:r>
                </w:p>
              </w:tc>
              <w:tc>
                <w:tcPr>
                  <w:tcW w:w="508" w:type="pct"/>
                  <w:tcBorders>
                    <w:right w:val="single" w:color="auto" w:sz="4" w:space="0"/>
                  </w:tcBorders>
                  <w:noWrap w:val="0"/>
                  <w:vAlign w:val="center"/>
                </w:tcPr>
                <w:p w14:paraId="6F3841E4">
                  <w:pPr>
                    <w:pStyle w:val="8"/>
                    <w:bidi w:val="0"/>
                    <w:rPr>
                      <w:rFonts w:hint="default"/>
                      <w:lang w:val="en-US" w:eastAsia="zh-CN"/>
                    </w:rPr>
                  </w:pPr>
                  <w:r>
                    <w:rPr>
                      <w:rFonts w:hint="eastAsia"/>
                      <w:lang w:val="en-US" w:eastAsia="zh-CN"/>
                    </w:rPr>
                    <w:t>25</w:t>
                  </w:r>
                </w:p>
              </w:tc>
              <w:tc>
                <w:tcPr>
                  <w:tcW w:w="555" w:type="pct"/>
                  <w:vMerge w:val="continue"/>
                  <w:tcBorders>
                    <w:right w:val="single" w:color="auto" w:sz="4" w:space="0"/>
                  </w:tcBorders>
                  <w:noWrap w:val="0"/>
                  <w:vAlign w:val="center"/>
                </w:tcPr>
                <w:p w14:paraId="0D8EEAFB">
                  <w:pPr>
                    <w:pStyle w:val="8"/>
                    <w:bidi w:val="0"/>
                    <w:rPr>
                      <w:rFonts w:hint="eastAsia"/>
                    </w:rPr>
                  </w:pPr>
                </w:p>
              </w:tc>
              <w:tc>
                <w:tcPr>
                  <w:tcW w:w="599" w:type="pct"/>
                  <w:tcBorders>
                    <w:left w:val="single" w:color="auto" w:sz="4" w:space="0"/>
                  </w:tcBorders>
                  <w:noWrap w:val="0"/>
                  <w:vAlign w:val="center"/>
                </w:tcPr>
                <w:p w14:paraId="0FD51028">
                  <w:pPr>
                    <w:pStyle w:val="8"/>
                    <w:bidi w:val="0"/>
                    <w:rPr>
                      <w:rFonts w:hint="default"/>
                      <w:lang w:val="en-US" w:eastAsia="zh-CN"/>
                    </w:rPr>
                  </w:pPr>
                  <w:r>
                    <w:rPr>
                      <w:rFonts w:hint="eastAsia"/>
                      <w:lang w:val="en-US" w:eastAsia="zh-CN"/>
                    </w:rPr>
                    <w:t>7.505</w:t>
                  </w:r>
                </w:p>
              </w:tc>
              <w:tc>
                <w:tcPr>
                  <w:tcW w:w="607" w:type="pct"/>
                  <w:vMerge w:val="continue"/>
                  <w:tcBorders>
                    <w:left w:val="single" w:color="auto" w:sz="4" w:space="0"/>
                  </w:tcBorders>
                  <w:noWrap w:val="0"/>
                  <w:vAlign w:val="center"/>
                </w:tcPr>
                <w:p w14:paraId="42F3AD18">
                  <w:pPr>
                    <w:pStyle w:val="8"/>
                    <w:bidi w:val="0"/>
                    <w:rPr>
                      <w:rFonts w:hint="eastAsia"/>
                    </w:rPr>
                  </w:pPr>
                </w:p>
              </w:tc>
              <w:tc>
                <w:tcPr>
                  <w:tcW w:w="501" w:type="pct"/>
                  <w:tcBorders>
                    <w:left w:val="single" w:color="auto" w:sz="4" w:space="0"/>
                  </w:tcBorders>
                  <w:noWrap w:val="0"/>
                  <w:vAlign w:val="center"/>
                </w:tcPr>
                <w:p w14:paraId="5DC2714C">
                  <w:pPr>
                    <w:pStyle w:val="8"/>
                    <w:bidi w:val="0"/>
                    <w:rPr>
                      <w:rFonts w:hint="default"/>
                      <w:lang w:val="en-US" w:eastAsia="zh-CN"/>
                    </w:rPr>
                  </w:pPr>
                  <w:r>
                    <w:rPr>
                      <w:rFonts w:hint="eastAsia"/>
                      <w:lang w:val="en-US" w:eastAsia="zh-CN"/>
                    </w:rPr>
                    <w:t>140.1</w:t>
                  </w:r>
                </w:p>
              </w:tc>
              <w:tc>
                <w:tcPr>
                  <w:tcW w:w="648" w:type="pct"/>
                  <w:vMerge w:val="continue"/>
                  <w:tcBorders>
                    <w:left w:val="single" w:color="auto" w:sz="4" w:space="0"/>
                  </w:tcBorders>
                  <w:noWrap w:val="0"/>
                  <w:vAlign w:val="center"/>
                </w:tcPr>
                <w:p w14:paraId="5BA2615E">
                  <w:pPr>
                    <w:pStyle w:val="8"/>
                    <w:bidi w:val="0"/>
                    <w:rPr>
                      <w:rFonts w:hint="eastAsia"/>
                    </w:rPr>
                  </w:pPr>
                </w:p>
              </w:tc>
            </w:tr>
            <w:tr w14:paraId="7940BA7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cantSplit/>
                <w:trHeight w:val="397" w:hRule="atLeast"/>
                <w:jc w:val="center"/>
              </w:trPr>
              <w:tc>
                <w:tcPr>
                  <w:tcW w:w="272" w:type="pct"/>
                  <w:vMerge w:val="continue"/>
                  <w:noWrap w:val="0"/>
                  <w:vAlign w:val="center"/>
                </w:tcPr>
                <w:p w14:paraId="4EEA732E">
                  <w:pPr>
                    <w:pStyle w:val="8"/>
                    <w:bidi w:val="0"/>
                    <w:rPr>
                      <w:rFonts w:hint="eastAsia"/>
                    </w:rPr>
                  </w:pPr>
                </w:p>
              </w:tc>
              <w:tc>
                <w:tcPr>
                  <w:tcW w:w="398" w:type="pct"/>
                  <w:vMerge w:val="continue"/>
                  <w:tcBorders>
                    <w:right w:val="single" w:color="auto" w:sz="4" w:space="0"/>
                  </w:tcBorders>
                  <w:noWrap w:val="0"/>
                  <w:vAlign w:val="center"/>
                </w:tcPr>
                <w:p w14:paraId="4D98465D">
                  <w:pPr>
                    <w:pStyle w:val="8"/>
                    <w:bidi w:val="0"/>
                    <w:rPr>
                      <w:rFonts w:hint="eastAsia"/>
                    </w:rPr>
                  </w:pPr>
                </w:p>
              </w:tc>
              <w:tc>
                <w:tcPr>
                  <w:tcW w:w="908" w:type="pct"/>
                  <w:tcBorders>
                    <w:left w:val="single" w:color="auto" w:sz="4" w:space="0"/>
                  </w:tcBorders>
                  <w:noWrap w:val="0"/>
                  <w:vAlign w:val="center"/>
                </w:tcPr>
                <w:p w14:paraId="35EBE3B3">
                  <w:pPr>
                    <w:pStyle w:val="8"/>
                    <w:bidi w:val="0"/>
                  </w:pPr>
                  <w:r>
                    <w:rPr>
                      <w:rFonts w:hint="eastAsia"/>
                    </w:rPr>
                    <w:t>95</w:t>
                  </w:r>
                  <w:r>
                    <w:rPr>
                      <w:rFonts w:hint="eastAsia"/>
                      <w:lang w:eastAsia="zh-CN"/>
                    </w:rPr>
                    <w:t>×</w:t>
                  </w:r>
                  <w:r>
                    <w:rPr>
                      <w:rFonts w:hint="eastAsia"/>
                    </w:rPr>
                    <w:t>95</w:t>
                  </w:r>
                  <w:r>
                    <w:rPr>
                      <w:rFonts w:hint="eastAsia"/>
                      <w:lang w:eastAsia="zh-CN"/>
                    </w:rPr>
                    <w:t>×</w:t>
                  </w:r>
                  <w:r>
                    <w:rPr>
                      <w:rFonts w:hint="eastAsia"/>
                    </w:rPr>
                    <w:t>120</w:t>
                  </w:r>
                </w:p>
              </w:tc>
              <w:tc>
                <w:tcPr>
                  <w:tcW w:w="508" w:type="pct"/>
                  <w:tcBorders>
                    <w:right w:val="single" w:color="auto" w:sz="4" w:space="0"/>
                  </w:tcBorders>
                  <w:noWrap w:val="0"/>
                  <w:vAlign w:val="center"/>
                </w:tcPr>
                <w:p w14:paraId="2375C4FE">
                  <w:pPr>
                    <w:pStyle w:val="8"/>
                    <w:bidi w:val="0"/>
                    <w:rPr>
                      <w:rFonts w:hint="default"/>
                      <w:lang w:val="en-US" w:eastAsia="zh-CN"/>
                    </w:rPr>
                  </w:pPr>
                  <w:r>
                    <w:rPr>
                      <w:rFonts w:hint="eastAsia"/>
                      <w:lang w:val="en-US" w:eastAsia="zh-CN"/>
                    </w:rPr>
                    <w:t>25</w:t>
                  </w:r>
                </w:p>
              </w:tc>
              <w:tc>
                <w:tcPr>
                  <w:tcW w:w="555" w:type="pct"/>
                  <w:vMerge w:val="continue"/>
                  <w:tcBorders>
                    <w:right w:val="single" w:color="auto" w:sz="4" w:space="0"/>
                  </w:tcBorders>
                  <w:noWrap w:val="0"/>
                  <w:vAlign w:val="center"/>
                </w:tcPr>
                <w:p w14:paraId="26E8B33B">
                  <w:pPr>
                    <w:pStyle w:val="8"/>
                    <w:bidi w:val="0"/>
                    <w:rPr>
                      <w:rFonts w:hint="eastAsia"/>
                    </w:rPr>
                  </w:pPr>
                </w:p>
              </w:tc>
              <w:tc>
                <w:tcPr>
                  <w:tcW w:w="599" w:type="pct"/>
                  <w:tcBorders>
                    <w:left w:val="single" w:color="auto" w:sz="4" w:space="0"/>
                  </w:tcBorders>
                  <w:noWrap w:val="0"/>
                  <w:vAlign w:val="center"/>
                </w:tcPr>
                <w:p w14:paraId="4009BC37">
                  <w:pPr>
                    <w:pStyle w:val="8"/>
                    <w:bidi w:val="0"/>
                    <w:rPr>
                      <w:rFonts w:hint="default"/>
                      <w:lang w:val="en-US" w:eastAsia="zh-CN"/>
                    </w:rPr>
                  </w:pPr>
                  <w:r>
                    <w:rPr>
                      <w:rFonts w:hint="eastAsia"/>
                      <w:lang w:val="en-US" w:eastAsia="zh-CN"/>
                    </w:rPr>
                    <w:t>5.605</w:t>
                  </w:r>
                </w:p>
              </w:tc>
              <w:tc>
                <w:tcPr>
                  <w:tcW w:w="607" w:type="pct"/>
                  <w:vMerge w:val="continue"/>
                  <w:tcBorders>
                    <w:left w:val="single" w:color="auto" w:sz="4" w:space="0"/>
                  </w:tcBorders>
                  <w:noWrap w:val="0"/>
                  <w:vAlign w:val="center"/>
                </w:tcPr>
                <w:p w14:paraId="1B354A22">
                  <w:pPr>
                    <w:pStyle w:val="8"/>
                    <w:bidi w:val="0"/>
                    <w:rPr>
                      <w:rFonts w:hint="eastAsia"/>
                    </w:rPr>
                  </w:pPr>
                </w:p>
              </w:tc>
              <w:tc>
                <w:tcPr>
                  <w:tcW w:w="501" w:type="pct"/>
                  <w:tcBorders>
                    <w:left w:val="single" w:color="auto" w:sz="4" w:space="0"/>
                  </w:tcBorders>
                  <w:noWrap w:val="0"/>
                  <w:vAlign w:val="center"/>
                </w:tcPr>
                <w:p w14:paraId="44E5631C">
                  <w:pPr>
                    <w:pStyle w:val="8"/>
                    <w:bidi w:val="0"/>
                    <w:rPr>
                      <w:rFonts w:hint="default"/>
                      <w:lang w:val="en-US" w:eastAsia="zh-CN"/>
                    </w:rPr>
                  </w:pPr>
                  <w:r>
                    <w:rPr>
                      <w:rFonts w:hint="eastAsia"/>
                      <w:lang w:val="en-US" w:eastAsia="zh-CN"/>
                    </w:rPr>
                    <w:t>140.1</w:t>
                  </w:r>
                </w:p>
              </w:tc>
              <w:tc>
                <w:tcPr>
                  <w:tcW w:w="648" w:type="pct"/>
                  <w:vMerge w:val="continue"/>
                  <w:tcBorders>
                    <w:left w:val="single" w:color="auto" w:sz="4" w:space="0"/>
                  </w:tcBorders>
                  <w:noWrap w:val="0"/>
                  <w:vAlign w:val="center"/>
                </w:tcPr>
                <w:p w14:paraId="0D8435C3">
                  <w:pPr>
                    <w:pStyle w:val="8"/>
                    <w:bidi w:val="0"/>
                    <w:rPr>
                      <w:rFonts w:hint="eastAsia"/>
                    </w:rPr>
                  </w:pPr>
                </w:p>
              </w:tc>
            </w:tr>
            <w:tr w14:paraId="699CD37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cantSplit/>
                <w:trHeight w:val="397" w:hRule="atLeast"/>
                <w:jc w:val="center"/>
              </w:trPr>
              <w:tc>
                <w:tcPr>
                  <w:tcW w:w="272" w:type="pct"/>
                  <w:vMerge w:val="continue"/>
                  <w:noWrap w:val="0"/>
                  <w:vAlign w:val="center"/>
                </w:tcPr>
                <w:p w14:paraId="2C220C54">
                  <w:pPr>
                    <w:pStyle w:val="8"/>
                    <w:bidi w:val="0"/>
                    <w:rPr>
                      <w:rFonts w:hint="eastAsia"/>
                    </w:rPr>
                  </w:pPr>
                </w:p>
              </w:tc>
              <w:tc>
                <w:tcPr>
                  <w:tcW w:w="398" w:type="pct"/>
                  <w:vMerge w:val="continue"/>
                  <w:tcBorders>
                    <w:right w:val="single" w:color="auto" w:sz="4" w:space="0"/>
                  </w:tcBorders>
                  <w:noWrap w:val="0"/>
                  <w:vAlign w:val="center"/>
                </w:tcPr>
                <w:p w14:paraId="55DAFDAC">
                  <w:pPr>
                    <w:pStyle w:val="8"/>
                    <w:bidi w:val="0"/>
                    <w:rPr>
                      <w:rFonts w:hint="eastAsia"/>
                    </w:rPr>
                  </w:pPr>
                </w:p>
              </w:tc>
              <w:tc>
                <w:tcPr>
                  <w:tcW w:w="908" w:type="pct"/>
                  <w:tcBorders>
                    <w:left w:val="single" w:color="auto" w:sz="4" w:space="0"/>
                  </w:tcBorders>
                  <w:noWrap w:val="0"/>
                  <w:vAlign w:val="center"/>
                </w:tcPr>
                <w:p w14:paraId="04D1025A">
                  <w:pPr>
                    <w:pStyle w:val="8"/>
                    <w:bidi w:val="0"/>
                    <w:rPr>
                      <w:rFonts w:hint="eastAsia"/>
                    </w:rPr>
                  </w:pPr>
                  <w:r>
                    <w:t>105</w:t>
                  </w:r>
                  <w:r>
                    <w:rPr>
                      <w:rFonts w:hint="eastAsia"/>
                      <w:lang w:eastAsia="zh-CN"/>
                    </w:rPr>
                    <w:t>×</w:t>
                  </w:r>
                  <w:r>
                    <w:t>105</w:t>
                  </w:r>
                  <w:r>
                    <w:rPr>
                      <w:rFonts w:hint="eastAsia"/>
                      <w:lang w:eastAsia="zh-CN"/>
                    </w:rPr>
                    <w:t>×</w:t>
                  </w:r>
                  <w:r>
                    <w:t>120</w:t>
                  </w:r>
                </w:p>
              </w:tc>
              <w:tc>
                <w:tcPr>
                  <w:tcW w:w="508" w:type="pct"/>
                  <w:tcBorders>
                    <w:right w:val="single" w:color="auto" w:sz="4" w:space="0"/>
                  </w:tcBorders>
                  <w:noWrap w:val="0"/>
                  <w:vAlign w:val="center"/>
                </w:tcPr>
                <w:p w14:paraId="7D5C309D">
                  <w:pPr>
                    <w:pStyle w:val="8"/>
                    <w:bidi w:val="0"/>
                    <w:rPr>
                      <w:rFonts w:hint="default"/>
                      <w:lang w:val="en-US" w:eastAsia="zh-CN"/>
                    </w:rPr>
                  </w:pPr>
                  <w:r>
                    <w:rPr>
                      <w:rFonts w:hint="eastAsia"/>
                      <w:lang w:val="en-US" w:eastAsia="zh-CN"/>
                    </w:rPr>
                    <w:t>25</w:t>
                  </w:r>
                </w:p>
              </w:tc>
              <w:tc>
                <w:tcPr>
                  <w:tcW w:w="555" w:type="pct"/>
                  <w:vMerge w:val="continue"/>
                  <w:tcBorders>
                    <w:right w:val="single" w:color="auto" w:sz="4" w:space="0"/>
                  </w:tcBorders>
                  <w:noWrap w:val="0"/>
                  <w:vAlign w:val="center"/>
                </w:tcPr>
                <w:p w14:paraId="1C371743">
                  <w:pPr>
                    <w:pStyle w:val="8"/>
                    <w:bidi w:val="0"/>
                    <w:rPr>
                      <w:rFonts w:hint="eastAsia"/>
                    </w:rPr>
                  </w:pPr>
                </w:p>
              </w:tc>
              <w:tc>
                <w:tcPr>
                  <w:tcW w:w="599" w:type="pct"/>
                  <w:tcBorders>
                    <w:left w:val="single" w:color="auto" w:sz="4" w:space="0"/>
                  </w:tcBorders>
                  <w:noWrap w:val="0"/>
                  <w:vAlign w:val="center"/>
                </w:tcPr>
                <w:p w14:paraId="2500D6A7">
                  <w:pPr>
                    <w:pStyle w:val="8"/>
                    <w:bidi w:val="0"/>
                    <w:rPr>
                      <w:rFonts w:hint="default"/>
                      <w:lang w:val="en-US" w:eastAsia="zh-CN"/>
                    </w:rPr>
                  </w:pPr>
                  <w:r>
                    <w:rPr>
                      <w:rFonts w:hint="eastAsia"/>
                      <w:lang w:val="en-US" w:eastAsia="zh-CN"/>
                    </w:rPr>
                    <w:t>6.405</w:t>
                  </w:r>
                </w:p>
              </w:tc>
              <w:tc>
                <w:tcPr>
                  <w:tcW w:w="607" w:type="pct"/>
                  <w:vMerge w:val="continue"/>
                  <w:tcBorders>
                    <w:left w:val="single" w:color="auto" w:sz="4" w:space="0"/>
                  </w:tcBorders>
                  <w:noWrap w:val="0"/>
                  <w:vAlign w:val="center"/>
                </w:tcPr>
                <w:p w14:paraId="332F50ED">
                  <w:pPr>
                    <w:pStyle w:val="8"/>
                    <w:bidi w:val="0"/>
                    <w:rPr>
                      <w:rFonts w:hint="eastAsia"/>
                    </w:rPr>
                  </w:pPr>
                </w:p>
              </w:tc>
              <w:tc>
                <w:tcPr>
                  <w:tcW w:w="501" w:type="pct"/>
                  <w:tcBorders>
                    <w:left w:val="single" w:color="auto" w:sz="4" w:space="0"/>
                  </w:tcBorders>
                  <w:noWrap w:val="0"/>
                  <w:vAlign w:val="center"/>
                </w:tcPr>
                <w:p w14:paraId="302C6BB0">
                  <w:pPr>
                    <w:pStyle w:val="8"/>
                    <w:bidi w:val="0"/>
                    <w:rPr>
                      <w:rFonts w:hint="default"/>
                      <w:lang w:val="en-US" w:eastAsia="zh-CN"/>
                    </w:rPr>
                  </w:pPr>
                  <w:r>
                    <w:rPr>
                      <w:rFonts w:hint="eastAsia"/>
                      <w:lang w:val="en-US" w:eastAsia="zh-CN"/>
                    </w:rPr>
                    <w:t>160.1</w:t>
                  </w:r>
                </w:p>
              </w:tc>
              <w:tc>
                <w:tcPr>
                  <w:tcW w:w="648" w:type="pct"/>
                  <w:vMerge w:val="continue"/>
                  <w:tcBorders>
                    <w:left w:val="single" w:color="auto" w:sz="4" w:space="0"/>
                  </w:tcBorders>
                  <w:noWrap w:val="0"/>
                  <w:vAlign w:val="center"/>
                </w:tcPr>
                <w:p w14:paraId="0550E7FF">
                  <w:pPr>
                    <w:pStyle w:val="8"/>
                    <w:bidi w:val="0"/>
                    <w:rPr>
                      <w:rFonts w:hint="eastAsia"/>
                    </w:rPr>
                  </w:pPr>
                </w:p>
              </w:tc>
            </w:tr>
            <w:tr w14:paraId="5C71580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cantSplit/>
                <w:trHeight w:val="397" w:hRule="atLeast"/>
                <w:jc w:val="center"/>
              </w:trPr>
              <w:tc>
                <w:tcPr>
                  <w:tcW w:w="5000" w:type="pct"/>
                  <w:gridSpan w:val="9"/>
                  <w:tcBorders>
                    <w:bottom w:val="single" w:color="auto" w:sz="4" w:space="0"/>
                  </w:tcBorders>
                  <w:noWrap w:val="0"/>
                  <w:vAlign w:val="center"/>
                </w:tcPr>
                <w:p w14:paraId="6E85159C">
                  <w:pPr>
                    <w:pStyle w:val="9"/>
                    <w:bidi w:val="0"/>
                    <w:rPr>
                      <w:rFonts w:hint="default"/>
                      <w:lang w:val="en-US" w:eastAsia="zh-CN"/>
                    </w:rPr>
                  </w:pPr>
                  <w:r>
                    <w:rPr>
                      <w:rFonts w:hint="eastAsia"/>
                      <w:lang w:val="en-US" w:eastAsia="zh-CN"/>
                    </w:rPr>
                    <w:t>备</w:t>
                  </w:r>
                  <w:r>
                    <w:rPr>
                      <w:rFonts w:hint="eastAsia"/>
                    </w:rPr>
                    <w:t>注：</w:t>
                  </w:r>
                  <w:r>
                    <w:rPr>
                      <w:rFonts w:hint="eastAsia"/>
                      <w:lang w:val="en-US" w:eastAsia="zh-CN"/>
                    </w:rPr>
                    <w:t>①本项目产品种类较多，</w:t>
                  </w:r>
                  <w:r>
                    <w:rPr>
                      <w:rFonts w:hint="eastAsia"/>
                    </w:rPr>
                    <w:t>各种规格类型集装袋根据客户需求生产加工</w:t>
                  </w:r>
                  <w:r>
                    <w:rPr>
                      <w:rFonts w:hint="eastAsia"/>
                      <w:lang w:eastAsia="zh-CN"/>
                    </w:rPr>
                    <w:t>，</w:t>
                  </w:r>
                  <w:r>
                    <w:rPr>
                      <w:rFonts w:hint="eastAsia"/>
                      <w:lang w:val="en-US" w:eastAsia="zh-CN"/>
                    </w:rPr>
                    <w:t>本次环评列举常规产品进行核算；②根据企业提供资料，约60%需加印客户定制Logo等图案。③常规</w:t>
                  </w:r>
                  <w:r>
                    <w:rPr>
                      <w:rFonts w:hint="eastAsia"/>
                    </w:rPr>
                    <w:t>聚丙烯（PP）编织袋</w:t>
                  </w:r>
                  <w:r>
                    <w:rPr>
                      <w:rFonts w:hint="default"/>
                    </w:rPr>
                    <w:t>‌：80~120克/平方米（g/m²），</w:t>
                  </w:r>
                  <w:r>
                    <w:rPr>
                      <w:rFonts w:hint="eastAsia"/>
                      <w:lang w:val="en-US" w:eastAsia="zh-CN"/>
                    </w:rPr>
                    <w:t>本项目取100</w:t>
                  </w:r>
                  <w:r>
                    <w:rPr>
                      <w:rFonts w:hint="default"/>
                    </w:rPr>
                    <w:t>克/平方米（g/m²）</w:t>
                  </w:r>
                  <w:r>
                    <w:rPr>
                      <w:rFonts w:hint="eastAsia"/>
                      <w:lang w:val="en-US" w:eastAsia="zh-CN"/>
                    </w:rPr>
                    <w:t>进行核算。</w:t>
                  </w:r>
                </w:p>
              </w:tc>
            </w:tr>
          </w:tbl>
          <w:p w14:paraId="3AE54348">
            <w:pPr>
              <w:pStyle w:val="7"/>
              <w:bidi w:val="0"/>
              <w:rPr>
                <w:rFonts w:hint="eastAsia"/>
              </w:rPr>
            </w:pPr>
            <w:r>
              <w:drawing>
                <wp:inline distT="0" distB="0" distL="114300" distR="114300">
                  <wp:extent cx="4355465" cy="2390140"/>
                  <wp:effectExtent l="0" t="0" r="6985" b="10160"/>
                  <wp:docPr id="8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12"/>
                          <pic:cNvPicPr>
                            <a:picLocks noChangeAspect="1"/>
                          </pic:cNvPicPr>
                        </pic:nvPicPr>
                        <pic:blipFill>
                          <a:blip r:embed="rId16"/>
                          <a:stretch>
                            <a:fillRect/>
                          </a:stretch>
                        </pic:blipFill>
                        <pic:spPr>
                          <a:xfrm>
                            <a:off x="0" y="0"/>
                            <a:ext cx="4355465" cy="2390140"/>
                          </a:xfrm>
                          <a:prstGeom prst="rect">
                            <a:avLst/>
                          </a:prstGeom>
                          <a:noFill/>
                          <a:ln>
                            <a:noFill/>
                          </a:ln>
                        </pic:spPr>
                      </pic:pic>
                    </a:graphicData>
                  </a:graphic>
                </wp:inline>
              </w:drawing>
            </w:r>
          </w:p>
          <w:p w14:paraId="59C7679E">
            <w:pPr>
              <w:pStyle w:val="7"/>
              <w:bidi w:val="0"/>
              <w:rPr>
                <w:rFonts w:hint="default"/>
                <w:lang w:val="en-US" w:eastAsia="zh-CN"/>
              </w:rPr>
            </w:pPr>
            <w:r>
              <w:rPr>
                <w:rFonts w:hint="eastAsia"/>
                <w:lang w:val="en-US" w:eastAsia="zh-CN"/>
              </w:rPr>
              <w:t>图2-1  印刷样品图片（95cm×120cm）</w:t>
            </w:r>
          </w:p>
          <w:p w14:paraId="687D9141">
            <w:pPr>
              <w:bidi w:val="0"/>
              <w:rPr>
                <w:b/>
                <w:bCs/>
              </w:rPr>
            </w:pPr>
            <w:r>
              <w:rPr>
                <w:rFonts w:hint="eastAsia"/>
                <w:b/>
                <w:bCs/>
              </w:rPr>
              <w:t>4、项目</w:t>
            </w:r>
            <w:r>
              <w:rPr>
                <w:b/>
                <w:bCs/>
              </w:rPr>
              <w:t>原辅材料</w:t>
            </w:r>
          </w:p>
          <w:p w14:paraId="041A59BB">
            <w:pPr>
              <w:bidi w:val="0"/>
              <w:rPr>
                <w:rFonts w:hint="eastAsia"/>
                <w:lang w:eastAsia="zh-CN"/>
              </w:rPr>
            </w:pPr>
            <w:r>
              <w:rPr>
                <w:rFonts w:hint="eastAsia"/>
              </w:rPr>
              <w:t>本项目</w:t>
            </w:r>
            <w:r>
              <w:rPr>
                <w:rFonts w:hint="eastAsia"/>
                <w:lang w:val="en-US" w:eastAsia="zh-CN"/>
              </w:rPr>
              <w:t>建成后</w:t>
            </w:r>
            <w:r>
              <w:rPr>
                <w:rFonts w:hint="eastAsia"/>
              </w:rPr>
              <w:t>全厂原辅材料用量如下：</w:t>
            </w:r>
          </w:p>
          <w:p w14:paraId="44FB5265">
            <w:pPr>
              <w:pStyle w:val="7"/>
              <w:bidi w:val="0"/>
              <w:rPr>
                <w:rFonts w:hint="eastAsia"/>
              </w:rPr>
            </w:pPr>
            <w:r>
              <w:t>表</w:t>
            </w:r>
            <w:r>
              <w:rPr>
                <w:rFonts w:hint="eastAsia"/>
              </w:rPr>
              <w:t>2-</w:t>
            </w:r>
            <w:r>
              <w:rPr>
                <w:rFonts w:hint="eastAsia"/>
                <w:lang w:val="en-US" w:eastAsia="zh-CN"/>
              </w:rPr>
              <w:t xml:space="preserve">6 </w:t>
            </w:r>
            <w:r>
              <w:rPr>
                <w:rFonts w:hint="eastAsia"/>
              </w:rPr>
              <w:t xml:space="preserve"> </w:t>
            </w:r>
            <w:r>
              <w:t>主要原辅材料</w:t>
            </w:r>
            <w:r>
              <w:rPr>
                <w:rFonts w:hint="eastAsia"/>
              </w:rPr>
              <w:t>及能源</w:t>
            </w:r>
            <w:r>
              <w:t>消耗情况一览表</w:t>
            </w:r>
          </w:p>
          <w:tbl>
            <w:tblPr>
              <w:tblStyle w:val="4"/>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27"/>
              <w:gridCol w:w="1074"/>
              <w:gridCol w:w="1490"/>
              <w:gridCol w:w="704"/>
              <w:gridCol w:w="1330"/>
              <w:gridCol w:w="1181"/>
              <w:gridCol w:w="865"/>
              <w:gridCol w:w="750"/>
            </w:tblGrid>
            <w:tr w14:paraId="584ADD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76C77F13">
                  <w:pPr>
                    <w:pStyle w:val="8"/>
                    <w:bidi w:val="0"/>
                    <w:rPr>
                      <w:b/>
                      <w:bCs/>
                    </w:rPr>
                  </w:pPr>
                  <w:r>
                    <w:rPr>
                      <w:b/>
                      <w:bCs/>
                    </w:rPr>
                    <w:t>序号</w:t>
                  </w:r>
                </w:p>
              </w:tc>
              <w:tc>
                <w:tcPr>
                  <w:tcW w:w="677" w:type="pct"/>
                  <w:noWrap w:val="0"/>
                  <w:vAlign w:val="center"/>
                </w:tcPr>
                <w:p w14:paraId="21B5FA87">
                  <w:pPr>
                    <w:pStyle w:val="8"/>
                    <w:bidi w:val="0"/>
                    <w:rPr>
                      <w:b/>
                      <w:bCs/>
                    </w:rPr>
                  </w:pPr>
                  <w:r>
                    <w:rPr>
                      <w:b/>
                      <w:bCs/>
                    </w:rPr>
                    <w:t>名称</w:t>
                  </w:r>
                </w:p>
              </w:tc>
              <w:tc>
                <w:tcPr>
                  <w:tcW w:w="940" w:type="pct"/>
                  <w:noWrap w:val="0"/>
                  <w:vAlign w:val="center"/>
                </w:tcPr>
                <w:p w14:paraId="5F6810F8">
                  <w:pPr>
                    <w:pStyle w:val="8"/>
                    <w:bidi w:val="0"/>
                    <w:rPr>
                      <w:b/>
                      <w:bCs/>
                    </w:rPr>
                  </w:pPr>
                  <w:r>
                    <w:rPr>
                      <w:b/>
                      <w:bCs/>
                    </w:rPr>
                    <w:t>规格型号</w:t>
                  </w:r>
                </w:p>
              </w:tc>
              <w:tc>
                <w:tcPr>
                  <w:tcW w:w="444" w:type="pct"/>
                  <w:noWrap w:val="0"/>
                  <w:vAlign w:val="center"/>
                </w:tcPr>
                <w:p w14:paraId="7E1C7969">
                  <w:pPr>
                    <w:pStyle w:val="8"/>
                    <w:bidi w:val="0"/>
                    <w:rPr>
                      <w:b/>
                      <w:bCs/>
                    </w:rPr>
                  </w:pPr>
                  <w:r>
                    <w:rPr>
                      <w:b/>
                      <w:bCs/>
                    </w:rPr>
                    <w:t>单位</w:t>
                  </w:r>
                </w:p>
              </w:tc>
              <w:tc>
                <w:tcPr>
                  <w:tcW w:w="839" w:type="pct"/>
                  <w:noWrap w:val="0"/>
                  <w:vAlign w:val="center"/>
                </w:tcPr>
                <w:p w14:paraId="41E8BB55">
                  <w:pPr>
                    <w:pStyle w:val="8"/>
                    <w:bidi w:val="0"/>
                    <w:rPr>
                      <w:b/>
                      <w:bCs/>
                    </w:rPr>
                  </w:pPr>
                  <w:r>
                    <w:rPr>
                      <w:b/>
                      <w:bCs/>
                    </w:rPr>
                    <w:t>消耗量</w:t>
                  </w:r>
                </w:p>
              </w:tc>
              <w:tc>
                <w:tcPr>
                  <w:tcW w:w="745" w:type="pct"/>
                  <w:noWrap w:val="0"/>
                  <w:vAlign w:val="center"/>
                </w:tcPr>
                <w:p w14:paraId="446CB745">
                  <w:pPr>
                    <w:pStyle w:val="8"/>
                    <w:bidi w:val="0"/>
                    <w:rPr>
                      <w:b/>
                      <w:bCs/>
                    </w:rPr>
                  </w:pPr>
                  <w:r>
                    <w:rPr>
                      <w:b/>
                      <w:bCs/>
                    </w:rPr>
                    <w:t>储存方式</w:t>
                  </w:r>
                </w:p>
              </w:tc>
              <w:tc>
                <w:tcPr>
                  <w:tcW w:w="546" w:type="pct"/>
                  <w:noWrap w:val="0"/>
                  <w:vAlign w:val="center"/>
                </w:tcPr>
                <w:p w14:paraId="3D8742F4">
                  <w:pPr>
                    <w:pStyle w:val="8"/>
                    <w:bidi w:val="0"/>
                    <w:rPr>
                      <w:b/>
                      <w:bCs/>
                    </w:rPr>
                  </w:pPr>
                  <w:r>
                    <w:rPr>
                      <w:b/>
                      <w:bCs/>
                    </w:rPr>
                    <w:t>最大</w:t>
                  </w:r>
                </w:p>
                <w:p w14:paraId="408E815F">
                  <w:pPr>
                    <w:pStyle w:val="8"/>
                    <w:bidi w:val="0"/>
                    <w:rPr>
                      <w:b/>
                      <w:bCs/>
                    </w:rPr>
                  </w:pPr>
                  <w:r>
                    <w:rPr>
                      <w:b/>
                      <w:bCs/>
                    </w:rPr>
                    <w:t>储存量</w:t>
                  </w:r>
                </w:p>
              </w:tc>
              <w:tc>
                <w:tcPr>
                  <w:tcW w:w="473" w:type="pct"/>
                  <w:noWrap w:val="0"/>
                  <w:vAlign w:val="center"/>
                </w:tcPr>
                <w:p w14:paraId="673C05D0">
                  <w:pPr>
                    <w:pStyle w:val="8"/>
                    <w:bidi w:val="0"/>
                    <w:rPr>
                      <w:b/>
                      <w:bCs/>
                    </w:rPr>
                  </w:pPr>
                  <w:r>
                    <w:rPr>
                      <w:b/>
                      <w:bCs/>
                    </w:rPr>
                    <w:t>用途</w:t>
                  </w:r>
                </w:p>
              </w:tc>
            </w:tr>
            <w:tr w14:paraId="151A86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1C1B4DCF">
                  <w:pPr>
                    <w:pStyle w:val="8"/>
                    <w:bidi w:val="0"/>
                  </w:pPr>
                  <w:r>
                    <w:t>1</w:t>
                  </w:r>
                </w:p>
              </w:tc>
              <w:tc>
                <w:tcPr>
                  <w:tcW w:w="677" w:type="pct"/>
                  <w:noWrap w:val="0"/>
                  <w:vAlign w:val="center"/>
                </w:tcPr>
                <w:p w14:paraId="7F4B88F5">
                  <w:pPr>
                    <w:pStyle w:val="8"/>
                    <w:bidi w:val="0"/>
                  </w:pPr>
                  <w:r>
                    <w:rPr>
                      <w:rFonts w:hint="eastAsia"/>
                    </w:rPr>
                    <w:t>PP基布</w:t>
                  </w:r>
                </w:p>
              </w:tc>
              <w:tc>
                <w:tcPr>
                  <w:tcW w:w="940" w:type="pct"/>
                  <w:noWrap w:val="0"/>
                  <w:vAlign w:val="center"/>
                </w:tcPr>
                <w:p w14:paraId="3A36947D">
                  <w:pPr>
                    <w:pStyle w:val="8"/>
                    <w:bidi w:val="0"/>
                  </w:pPr>
                  <w:r>
                    <w:rPr>
                      <w:rFonts w:hint="eastAsia"/>
                    </w:rPr>
                    <w:t>1.9m</w:t>
                  </w:r>
                  <w:r>
                    <w:rPr>
                      <w:rFonts w:hint="eastAsia"/>
                      <w:lang w:eastAsia="zh-CN"/>
                    </w:rPr>
                    <w:t>×</w:t>
                  </w:r>
                  <w:r>
                    <w:rPr>
                      <w:rFonts w:hint="eastAsia"/>
                    </w:rPr>
                    <w:t>1000m</w:t>
                  </w:r>
                </w:p>
              </w:tc>
              <w:tc>
                <w:tcPr>
                  <w:tcW w:w="444" w:type="pct"/>
                  <w:noWrap w:val="0"/>
                  <w:vAlign w:val="center"/>
                </w:tcPr>
                <w:p w14:paraId="0D1E680B">
                  <w:pPr>
                    <w:pStyle w:val="8"/>
                    <w:bidi w:val="0"/>
                  </w:pPr>
                  <w:r>
                    <w:t>t/a</w:t>
                  </w:r>
                </w:p>
              </w:tc>
              <w:tc>
                <w:tcPr>
                  <w:tcW w:w="839" w:type="pct"/>
                  <w:noWrap w:val="0"/>
                  <w:vAlign w:val="center"/>
                </w:tcPr>
                <w:p w14:paraId="1D2292AD">
                  <w:pPr>
                    <w:pStyle w:val="8"/>
                    <w:bidi w:val="0"/>
                    <w:rPr>
                      <w:rFonts w:hint="default"/>
                      <w:lang w:val="en-US" w:eastAsia="zh-CN"/>
                    </w:rPr>
                  </w:pPr>
                  <w:r>
                    <w:rPr>
                      <w:rFonts w:hint="eastAsia"/>
                      <w:lang w:val="en-US" w:eastAsia="zh-CN"/>
                    </w:rPr>
                    <w:t>189.520</w:t>
                  </w:r>
                </w:p>
              </w:tc>
              <w:tc>
                <w:tcPr>
                  <w:tcW w:w="745" w:type="pct"/>
                  <w:noWrap w:val="0"/>
                  <w:vAlign w:val="center"/>
                </w:tcPr>
                <w:p w14:paraId="62BA5C84">
                  <w:pPr>
                    <w:pStyle w:val="8"/>
                    <w:bidi w:val="0"/>
                  </w:pPr>
                  <w:r>
                    <w:t>堆放</w:t>
                  </w:r>
                </w:p>
              </w:tc>
              <w:tc>
                <w:tcPr>
                  <w:tcW w:w="546" w:type="pct"/>
                  <w:vMerge w:val="restart"/>
                  <w:noWrap w:val="0"/>
                  <w:vAlign w:val="center"/>
                </w:tcPr>
                <w:p w14:paraId="04C0A5A7">
                  <w:pPr>
                    <w:pStyle w:val="8"/>
                    <w:bidi w:val="0"/>
                  </w:pPr>
                  <w:r>
                    <w:rPr>
                      <w:rFonts w:hint="eastAsia"/>
                      <w:lang w:val="en-US" w:eastAsia="zh-CN"/>
                    </w:rPr>
                    <w:t>25</w:t>
                  </w:r>
                  <w:r>
                    <w:t>t</w:t>
                  </w:r>
                </w:p>
              </w:tc>
              <w:tc>
                <w:tcPr>
                  <w:tcW w:w="473" w:type="pct"/>
                  <w:vMerge w:val="restart"/>
                  <w:noWrap w:val="0"/>
                  <w:vAlign w:val="center"/>
                </w:tcPr>
                <w:p w14:paraId="4B7D90BE">
                  <w:pPr>
                    <w:pStyle w:val="8"/>
                    <w:bidi w:val="0"/>
                  </w:pPr>
                  <w:r>
                    <w:rPr>
                      <w:rFonts w:hint="eastAsia"/>
                    </w:rPr>
                    <w:t>制袋</w:t>
                  </w:r>
                </w:p>
              </w:tc>
            </w:tr>
            <w:tr w14:paraId="3CC43F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394F5918">
                  <w:pPr>
                    <w:pStyle w:val="8"/>
                    <w:bidi w:val="0"/>
                  </w:pPr>
                  <w:r>
                    <w:t>2</w:t>
                  </w:r>
                </w:p>
              </w:tc>
              <w:tc>
                <w:tcPr>
                  <w:tcW w:w="677" w:type="pct"/>
                  <w:noWrap w:val="0"/>
                  <w:vAlign w:val="center"/>
                </w:tcPr>
                <w:p w14:paraId="688B477A">
                  <w:pPr>
                    <w:pStyle w:val="8"/>
                    <w:bidi w:val="0"/>
                  </w:pPr>
                  <w:r>
                    <w:rPr>
                      <w:rFonts w:hint="eastAsia"/>
                    </w:rPr>
                    <w:t>PP基布</w:t>
                  </w:r>
                </w:p>
              </w:tc>
              <w:tc>
                <w:tcPr>
                  <w:tcW w:w="940" w:type="pct"/>
                  <w:noWrap w:val="0"/>
                  <w:vAlign w:val="center"/>
                </w:tcPr>
                <w:p w14:paraId="56FBDFF3">
                  <w:pPr>
                    <w:pStyle w:val="8"/>
                    <w:bidi w:val="0"/>
                  </w:pPr>
                  <w:r>
                    <w:rPr>
                      <w:rFonts w:hint="eastAsia"/>
                    </w:rPr>
                    <w:t>1.8m</w:t>
                  </w:r>
                  <w:r>
                    <w:rPr>
                      <w:rFonts w:hint="eastAsia"/>
                      <w:lang w:eastAsia="zh-CN"/>
                    </w:rPr>
                    <w:t>×</w:t>
                  </w:r>
                  <w:r>
                    <w:rPr>
                      <w:rFonts w:hint="eastAsia"/>
                    </w:rPr>
                    <w:t>1000m</w:t>
                  </w:r>
                </w:p>
              </w:tc>
              <w:tc>
                <w:tcPr>
                  <w:tcW w:w="444" w:type="pct"/>
                  <w:noWrap w:val="0"/>
                  <w:vAlign w:val="center"/>
                </w:tcPr>
                <w:p w14:paraId="4D967380">
                  <w:pPr>
                    <w:pStyle w:val="8"/>
                    <w:bidi w:val="0"/>
                  </w:pPr>
                  <w:r>
                    <w:t>t/a</w:t>
                  </w:r>
                </w:p>
              </w:tc>
              <w:tc>
                <w:tcPr>
                  <w:tcW w:w="839" w:type="pct"/>
                  <w:noWrap w:val="0"/>
                  <w:vAlign w:val="center"/>
                </w:tcPr>
                <w:p w14:paraId="3684DCF9">
                  <w:pPr>
                    <w:pStyle w:val="8"/>
                    <w:bidi w:val="0"/>
                    <w:rPr>
                      <w:rFonts w:hint="default"/>
                      <w:lang w:val="en-US" w:eastAsia="zh-CN"/>
                    </w:rPr>
                  </w:pPr>
                  <w:r>
                    <w:rPr>
                      <w:rFonts w:hint="eastAsia"/>
                      <w:lang w:val="en-US" w:eastAsia="zh-CN"/>
                    </w:rPr>
                    <w:t>141.540</w:t>
                  </w:r>
                </w:p>
              </w:tc>
              <w:tc>
                <w:tcPr>
                  <w:tcW w:w="745" w:type="pct"/>
                  <w:noWrap w:val="0"/>
                  <w:vAlign w:val="center"/>
                </w:tcPr>
                <w:p w14:paraId="59444740">
                  <w:pPr>
                    <w:pStyle w:val="8"/>
                    <w:bidi w:val="0"/>
                  </w:pPr>
                  <w:r>
                    <w:t>堆放</w:t>
                  </w:r>
                </w:p>
              </w:tc>
              <w:tc>
                <w:tcPr>
                  <w:tcW w:w="546" w:type="pct"/>
                  <w:vMerge w:val="continue"/>
                  <w:noWrap w:val="0"/>
                  <w:vAlign w:val="center"/>
                </w:tcPr>
                <w:p w14:paraId="75E542BC">
                  <w:pPr>
                    <w:pStyle w:val="8"/>
                    <w:bidi w:val="0"/>
                  </w:pPr>
                </w:p>
              </w:tc>
              <w:tc>
                <w:tcPr>
                  <w:tcW w:w="473" w:type="pct"/>
                  <w:vMerge w:val="continue"/>
                  <w:noWrap w:val="0"/>
                  <w:vAlign w:val="center"/>
                </w:tcPr>
                <w:p w14:paraId="53EB1D26">
                  <w:pPr>
                    <w:pStyle w:val="8"/>
                    <w:bidi w:val="0"/>
                  </w:pPr>
                </w:p>
              </w:tc>
            </w:tr>
            <w:tr w14:paraId="0850A5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261C5364">
                  <w:pPr>
                    <w:pStyle w:val="8"/>
                    <w:bidi w:val="0"/>
                  </w:pPr>
                  <w:r>
                    <w:rPr>
                      <w:rFonts w:hint="eastAsia"/>
                    </w:rPr>
                    <w:t>3</w:t>
                  </w:r>
                </w:p>
              </w:tc>
              <w:tc>
                <w:tcPr>
                  <w:tcW w:w="677" w:type="pct"/>
                  <w:noWrap w:val="0"/>
                  <w:vAlign w:val="center"/>
                </w:tcPr>
                <w:p w14:paraId="1ACB1212">
                  <w:pPr>
                    <w:pStyle w:val="8"/>
                    <w:bidi w:val="0"/>
                    <w:rPr>
                      <w:rFonts w:hint="eastAsia"/>
                    </w:rPr>
                  </w:pPr>
                  <w:r>
                    <w:rPr>
                      <w:rFonts w:hint="eastAsia"/>
                    </w:rPr>
                    <w:t>PP基布</w:t>
                  </w:r>
                </w:p>
              </w:tc>
              <w:tc>
                <w:tcPr>
                  <w:tcW w:w="940" w:type="pct"/>
                  <w:noWrap w:val="0"/>
                  <w:vAlign w:val="center"/>
                </w:tcPr>
                <w:p w14:paraId="41C65E74">
                  <w:pPr>
                    <w:pStyle w:val="8"/>
                    <w:bidi w:val="0"/>
                  </w:pPr>
                  <w:r>
                    <w:rPr>
                      <w:rFonts w:hint="eastAsia"/>
                    </w:rPr>
                    <w:t>1.05m</w:t>
                  </w:r>
                  <w:r>
                    <w:rPr>
                      <w:rFonts w:hint="eastAsia"/>
                      <w:lang w:eastAsia="zh-CN"/>
                    </w:rPr>
                    <w:t>×</w:t>
                  </w:r>
                  <w:r>
                    <w:rPr>
                      <w:rFonts w:hint="eastAsia"/>
                    </w:rPr>
                    <w:t>1000m</w:t>
                  </w:r>
                </w:p>
              </w:tc>
              <w:tc>
                <w:tcPr>
                  <w:tcW w:w="444" w:type="pct"/>
                  <w:noWrap w:val="0"/>
                  <w:vAlign w:val="center"/>
                </w:tcPr>
                <w:p w14:paraId="56D5215E">
                  <w:pPr>
                    <w:pStyle w:val="8"/>
                    <w:bidi w:val="0"/>
                  </w:pPr>
                  <w:r>
                    <w:t>t/a</w:t>
                  </w:r>
                </w:p>
              </w:tc>
              <w:tc>
                <w:tcPr>
                  <w:tcW w:w="839" w:type="pct"/>
                  <w:noWrap w:val="0"/>
                  <w:vAlign w:val="center"/>
                </w:tcPr>
                <w:p w14:paraId="4DF522E0">
                  <w:pPr>
                    <w:pStyle w:val="8"/>
                    <w:bidi w:val="0"/>
                    <w:rPr>
                      <w:rFonts w:hint="default"/>
                      <w:lang w:val="en-US" w:eastAsia="zh-CN"/>
                    </w:rPr>
                  </w:pPr>
                  <w:r>
                    <w:rPr>
                      <w:rFonts w:hint="eastAsia"/>
                      <w:lang w:val="en-US" w:eastAsia="zh-CN"/>
                    </w:rPr>
                    <w:t>161.742</w:t>
                  </w:r>
                </w:p>
              </w:tc>
              <w:tc>
                <w:tcPr>
                  <w:tcW w:w="745" w:type="pct"/>
                  <w:noWrap w:val="0"/>
                  <w:vAlign w:val="center"/>
                </w:tcPr>
                <w:p w14:paraId="018B7F27">
                  <w:pPr>
                    <w:pStyle w:val="8"/>
                    <w:bidi w:val="0"/>
                  </w:pPr>
                  <w:r>
                    <w:t>捆扎</w:t>
                  </w:r>
                </w:p>
              </w:tc>
              <w:tc>
                <w:tcPr>
                  <w:tcW w:w="546" w:type="pct"/>
                  <w:vMerge w:val="continue"/>
                  <w:noWrap w:val="0"/>
                  <w:vAlign w:val="center"/>
                </w:tcPr>
                <w:p w14:paraId="13E24E79">
                  <w:pPr>
                    <w:pStyle w:val="8"/>
                    <w:bidi w:val="0"/>
                  </w:pPr>
                </w:p>
              </w:tc>
              <w:tc>
                <w:tcPr>
                  <w:tcW w:w="473" w:type="pct"/>
                  <w:vMerge w:val="continue"/>
                  <w:noWrap w:val="0"/>
                  <w:vAlign w:val="center"/>
                </w:tcPr>
                <w:p w14:paraId="1D11B427">
                  <w:pPr>
                    <w:pStyle w:val="8"/>
                    <w:bidi w:val="0"/>
                  </w:pPr>
                </w:p>
              </w:tc>
            </w:tr>
            <w:tr w14:paraId="6A778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12CB238D">
                  <w:pPr>
                    <w:pStyle w:val="8"/>
                    <w:bidi w:val="0"/>
                  </w:pPr>
                  <w:r>
                    <w:rPr>
                      <w:rFonts w:hint="eastAsia"/>
                    </w:rPr>
                    <w:t>4</w:t>
                  </w:r>
                </w:p>
              </w:tc>
              <w:tc>
                <w:tcPr>
                  <w:tcW w:w="677" w:type="pct"/>
                  <w:noWrap w:val="0"/>
                  <w:vAlign w:val="center"/>
                </w:tcPr>
                <w:p w14:paraId="7FD1A343">
                  <w:pPr>
                    <w:pStyle w:val="8"/>
                    <w:bidi w:val="0"/>
                  </w:pPr>
                  <w:r>
                    <w:rPr>
                      <w:rFonts w:hint="eastAsia"/>
                    </w:rPr>
                    <w:t>PP基布</w:t>
                  </w:r>
                </w:p>
              </w:tc>
              <w:tc>
                <w:tcPr>
                  <w:tcW w:w="940" w:type="pct"/>
                  <w:noWrap w:val="0"/>
                  <w:vAlign w:val="center"/>
                </w:tcPr>
                <w:p w14:paraId="5F2418EE">
                  <w:pPr>
                    <w:pStyle w:val="8"/>
                    <w:bidi w:val="0"/>
                  </w:pPr>
                  <w:r>
                    <w:rPr>
                      <w:rFonts w:hint="eastAsia"/>
                    </w:rPr>
                    <w:t>1.0m</w:t>
                  </w:r>
                  <w:r>
                    <w:rPr>
                      <w:rFonts w:hint="eastAsia"/>
                      <w:lang w:eastAsia="zh-CN"/>
                    </w:rPr>
                    <w:t>×</w:t>
                  </w:r>
                  <w:r>
                    <w:rPr>
                      <w:rFonts w:hint="eastAsia"/>
                    </w:rPr>
                    <w:t>1000m</w:t>
                  </w:r>
                </w:p>
              </w:tc>
              <w:tc>
                <w:tcPr>
                  <w:tcW w:w="444" w:type="pct"/>
                  <w:noWrap w:val="0"/>
                  <w:vAlign w:val="center"/>
                </w:tcPr>
                <w:p w14:paraId="605D4F16">
                  <w:pPr>
                    <w:pStyle w:val="8"/>
                    <w:bidi w:val="0"/>
                  </w:pPr>
                  <w:r>
                    <w:t>t/a</w:t>
                  </w:r>
                </w:p>
              </w:tc>
              <w:tc>
                <w:tcPr>
                  <w:tcW w:w="839" w:type="pct"/>
                  <w:noWrap w:val="0"/>
                  <w:vAlign w:val="center"/>
                </w:tcPr>
                <w:p w14:paraId="472CBE00">
                  <w:pPr>
                    <w:pStyle w:val="8"/>
                    <w:bidi w:val="0"/>
                    <w:rPr>
                      <w:rFonts w:hint="default"/>
                      <w:lang w:val="en-US" w:eastAsia="zh-CN"/>
                    </w:rPr>
                  </w:pPr>
                  <w:r>
                    <w:rPr>
                      <w:rFonts w:hint="eastAsia"/>
                      <w:lang w:val="en-US" w:eastAsia="zh-CN"/>
                    </w:rPr>
                    <w:t>141.540</w:t>
                  </w:r>
                </w:p>
              </w:tc>
              <w:tc>
                <w:tcPr>
                  <w:tcW w:w="745" w:type="pct"/>
                  <w:noWrap w:val="0"/>
                  <w:vAlign w:val="center"/>
                </w:tcPr>
                <w:p w14:paraId="1E972796">
                  <w:pPr>
                    <w:pStyle w:val="8"/>
                    <w:bidi w:val="0"/>
                  </w:pPr>
                  <w:r>
                    <w:t>袋装</w:t>
                  </w:r>
                </w:p>
              </w:tc>
              <w:tc>
                <w:tcPr>
                  <w:tcW w:w="546" w:type="pct"/>
                  <w:vMerge w:val="continue"/>
                  <w:noWrap w:val="0"/>
                  <w:vAlign w:val="center"/>
                </w:tcPr>
                <w:p w14:paraId="1BA23BCB">
                  <w:pPr>
                    <w:pStyle w:val="8"/>
                    <w:bidi w:val="0"/>
                  </w:pPr>
                </w:p>
              </w:tc>
              <w:tc>
                <w:tcPr>
                  <w:tcW w:w="473" w:type="pct"/>
                  <w:vMerge w:val="continue"/>
                  <w:noWrap w:val="0"/>
                  <w:vAlign w:val="center"/>
                </w:tcPr>
                <w:p w14:paraId="6E8FB446">
                  <w:pPr>
                    <w:pStyle w:val="8"/>
                    <w:bidi w:val="0"/>
                  </w:pPr>
                </w:p>
              </w:tc>
            </w:tr>
            <w:tr w14:paraId="441F15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15D68A95">
                  <w:pPr>
                    <w:pStyle w:val="8"/>
                    <w:bidi w:val="0"/>
                  </w:pPr>
                  <w:r>
                    <w:rPr>
                      <w:rFonts w:hint="eastAsia"/>
                    </w:rPr>
                    <w:t>5</w:t>
                  </w:r>
                </w:p>
              </w:tc>
              <w:tc>
                <w:tcPr>
                  <w:tcW w:w="677" w:type="pct"/>
                  <w:noWrap w:val="0"/>
                  <w:vAlign w:val="center"/>
                </w:tcPr>
                <w:p w14:paraId="275E612C">
                  <w:pPr>
                    <w:pStyle w:val="8"/>
                    <w:bidi w:val="0"/>
                  </w:pPr>
                  <w:r>
                    <w:rPr>
                      <w:rFonts w:hint="eastAsia"/>
                    </w:rPr>
                    <w:t>水性墨水</w:t>
                  </w:r>
                </w:p>
              </w:tc>
              <w:tc>
                <w:tcPr>
                  <w:tcW w:w="940" w:type="pct"/>
                  <w:noWrap w:val="0"/>
                  <w:vAlign w:val="center"/>
                </w:tcPr>
                <w:p w14:paraId="0B8D77DA">
                  <w:pPr>
                    <w:pStyle w:val="8"/>
                    <w:bidi w:val="0"/>
                  </w:pPr>
                  <w:r>
                    <w:rPr>
                      <w:rFonts w:hint="eastAsia"/>
                    </w:rPr>
                    <w:t>25kg/桶</w:t>
                  </w:r>
                </w:p>
              </w:tc>
              <w:tc>
                <w:tcPr>
                  <w:tcW w:w="444" w:type="pct"/>
                  <w:noWrap w:val="0"/>
                  <w:vAlign w:val="center"/>
                </w:tcPr>
                <w:p w14:paraId="115E23A8">
                  <w:pPr>
                    <w:pStyle w:val="8"/>
                    <w:bidi w:val="0"/>
                  </w:pPr>
                  <w:r>
                    <w:t>t/a</w:t>
                  </w:r>
                </w:p>
              </w:tc>
              <w:tc>
                <w:tcPr>
                  <w:tcW w:w="839" w:type="pct"/>
                  <w:noWrap w:val="0"/>
                  <w:vAlign w:val="center"/>
                </w:tcPr>
                <w:p w14:paraId="6D32FFA4">
                  <w:pPr>
                    <w:pStyle w:val="8"/>
                    <w:bidi w:val="0"/>
                    <w:rPr>
                      <w:rFonts w:hint="default"/>
                      <w:lang w:val="en-US" w:eastAsia="zh-CN"/>
                    </w:rPr>
                  </w:pPr>
                  <w:r>
                    <w:rPr>
                      <w:rFonts w:hint="eastAsia"/>
                      <w:lang w:val="en-US" w:eastAsia="zh-CN"/>
                    </w:rPr>
                    <w:t>0.5043</w:t>
                  </w:r>
                </w:p>
              </w:tc>
              <w:tc>
                <w:tcPr>
                  <w:tcW w:w="745" w:type="pct"/>
                  <w:noWrap w:val="0"/>
                  <w:vAlign w:val="center"/>
                </w:tcPr>
                <w:p w14:paraId="0C4A6981">
                  <w:pPr>
                    <w:pStyle w:val="8"/>
                    <w:bidi w:val="0"/>
                  </w:pPr>
                  <w:r>
                    <w:rPr>
                      <w:rFonts w:hint="eastAsia"/>
                    </w:rPr>
                    <w:t>桶装</w:t>
                  </w:r>
                </w:p>
              </w:tc>
              <w:tc>
                <w:tcPr>
                  <w:tcW w:w="546" w:type="pct"/>
                  <w:noWrap w:val="0"/>
                  <w:vAlign w:val="center"/>
                </w:tcPr>
                <w:p w14:paraId="24D2853E">
                  <w:pPr>
                    <w:pStyle w:val="8"/>
                    <w:bidi w:val="0"/>
                    <w:rPr>
                      <w:rFonts w:hint="default"/>
                      <w:lang w:val="en-US" w:eastAsia="zh-CN"/>
                    </w:rPr>
                  </w:pPr>
                  <w:r>
                    <w:rPr>
                      <w:rFonts w:hint="eastAsia"/>
                      <w:lang w:val="en-US" w:eastAsia="zh-CN"/>
                    </w:rPr>
                    <w:t>0.5043t</w:t>
                  </w:r>
                </w:p>
              </w:tc>
              <w:tc>
                <w:tcPr>
                  <w:tcW w:w="473" w:type="pct"/>
                  <w:noWrap w:val="0"/>
                  <w:vAlign w:val="center"/>
                </w:tcPr>
                <w:p w14:paraId="7D77FAB5">
                  <w:pPr>
                    <w:pStyle w:val="8"/>
                    <w:bidi w:val="0"/>
                  </w:pPr>
                  <w:r>
                    <w:rPr>
                      <w:rFonts w:hint="eastAsia"/>
                    </w:rPr>
                    <w:t>印刷</w:t>
                  </w:r>
                </w:p>
              </w:tc>
            </w:tr>
            <w:tr w14:paraId="36EBD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6323DE99">
                  <w:pPr>
                    <w:pStyle w:val="8"/>
                    <w:bidi w:val="0"/>
                  </w:pPr>
                  <w:r>
                    <w:rPr>
                      <w:rFonts w:hint="eastAsia"/>
                    </w:rPr>
                    <w:t>6</w:t>
                  </w:r>
                </w:p>
              </w:tc>
              <w:tc>
                <w:tcPr>
                  <w:tcW w:w="677" w:type="pct"/>
                  <w:noWrap w:val="0"/>
                  <w:vAlign w:val="center"/>
                </w:tcPr>
                <w:p w14:paraId="5107402D">
                  <w:pPr>
                    <w:pStyle w:val="8"/>
                    <w:bidi w:val="0"/>
                  </w:pPr>
                  <w:r>
                    <w:rPr>
                      <w:rFonts w:hint="eastAsia"/>
                    </w:rPr>
                    <w:t>缝纫机线</w:t>
                  </w:r>
                </w:p>
              </w:tc>
              <w:tc>
                <w:tcPr>
                  <w:tcW w:w="940" w:type="pct"/>
                  <w:noWrap w:val="0"/>
                  <w:vAlign w:val="center"/>
                </w:tcPr>
                <w:p w14:paraId="04E82E8E">
                  <w:pPr>
                    <w:pStyle w:val="8"/>
                    <w:bidi w:val="0"/>
                  </w:pPr>
                  <w:r>
                    <w:rPr>
                      <w:rFonts w:hint="eastAsia"/>
                    </w:rPr>
                    <w:t>25kg/袋</w:t>
                  </w:r>
                </w:p>
              </w:tc>
              <w:tc>
                <w:tcPr>
                  <w:tcW w:w="444" w:type="pct"/>
                  <w:noWrap w:val="0"/>
                  <w:vAlign w:val="center"/>
                </w:tcPr>
                <w:p w14:paraId="7F0D5792">
                  <w:pPr>
                    <w:pStyle w:val="8"/>
                    <w:bidi w:val="0"/>
                  </w:pPr>
                  <w:r>
                    <w:t>t/a</w:t>
                  </w:r>
                </w:p>
              </w:tc>
              <w:tc>
                <w:tcPr>
                  <w:tcW w:w="839" w:type="pct"/>
                  <w:noWrap w:val="0"/>
                  <w:vAlign w:val="center"/>
                </w:tcPr>
                <w:p w14:paraId="30B0C1C3">
                  <w:pPr>
                    <w:pStyle w:val="8"/>
                    <w:bidi w:val="0"/>
                  </w:pPr>
                  <w:r>
                    <w:rPr>
                      <w:rFonts w:hint="eastAsia"/>
                    </w:rPr>
                    <w:t>15</w:t>
                  </w:r>
                </w:p>
              </w:tc>
              <w:tc>
                <w:tcPr>
                  <w:tcW w:w="745" w:type="pct"/>
                  <w:noWrap w:val="0"/>
                  <w:vAlign w:val="center"/>
                </w:tcPr>
                <w:p w14:paraId="45B426F1">
                  <w:pPr>
                    <w:pStyle w:val="8"/>
                    <w:bidi w:val="0"/>
                  </w:pPr>
                  <w:r>
                    <w:t>袋装</w:t>
                  </w:r>
                </w:p>
              </w:tc>
              <w:tc>
                <w:tcPr>
                  <w:tcW w:w="546" w:type="pct"/>
                  <w:noWrap w:val="0"/>
                  <w:vAlign w:val="center"/>
                </w:tcPr>
                <w:p w14:paraId="0E8684C0">
                  <w:pPr>
                    <w:pStyle w:val="8"/>
                    <w:bidi w:val="0"/>
                  </w:pPr>
                  <w:r>
                    <w:rPr>
                      <w:rFonts w:hint="eastAsia"/>
                    </w:rPr>
                    <w:t>2</w:t>
                  </w:r>
                  <w:r>
                    <w:t>t</w:t>
                  </w:r>
                </w:p>
              </w:tc>
              <w:tc>
                <w:tcPr>
                  <w:tcW w:w="473" w:type="pct"/>
                  <w:noWrap w:val="0"/>
                  <w:vAlign w:val="center"/>
                </w:tcPr>
                <w:p w14:paraId="67C02728">
                  <w:pPr>
                    <w:pStyle w:val="8"/>
                    <w:bidi w:val="0"/>
                  </w:pPr>
                  <w:r>
                    <w:rPr>
                      <w:rFonts w:hint="eastAsia"/>
                    </w:rPr>
                    <w:t>缝合</w:t>
                  </w:r>
                </w:p>
              </w:tc>
            </w:tr>
            <w:tr w14:paraId="153B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6796E0C8">
                  <w:pPr>
                    <w:pStyle w:val="8"/>
                    <w:bidi w:val="0"/>
                  </w:pPr>
                  <w:r>
                    <w:rPr>
                      <w:rFonts w:hint="eastAsia"/>
                    </w:rPr>
                    <w:t>7</w:t>
                  </w:r>
                </w:p>
              </w:tc>
              <w:tc>
                <w:tcPr>
                  <w:tcW w:w="677" w:type="pct"/>
                  <w:noWrap w:val="0"/>
                  <w:vAlign w:val="center"/>
                </w:tcPr>
                <w:p w14:paraId="5C360A85">
                  <w:pPr>
                    <w:pStyle w:val="8"/>
                    <w:bidi w:val="0"/>
                  </w:pPr>
                  <w:r>
                    <w:rPr>
                      <w:rFonts w:hint="eastAsia"/>
                    </w:rPr>
                    <w:t>印刷凹版</w:t>
                  </w:r>
                </w:p>
              </w:tc>
              <w:tc>
                <w:tcPr>
                  <w:tcW w:w="940" w:type="pct"/>
                  <w:noWrap w:val="0"/>
                  <w:vAlign w:val="center"/>
                </w:tcPr>
                <w:p w14:paraId="7223D6B8">
                  <w:pPr>
                    <w:pStyle w:val="8"/>
                    <w:bidi w:val="0"/>
                  </w:pPr>
                  <w:r>
                    <w:rPr>
                      <w:rFonts w:hint="eastAsia"/>
                    </w:rPr>
                    <w:t>/</w:t>
                  </w:r>
                </w:p>
              </w:tc>
              <w:tc>
                <w:tcPr>
                  <w:tcW w:w="444" w:type="pct"/>
                  <w:noWrap w:val="0"/>
                  <w:vAlign w:val="center"/>
                </w:tcPr>
                <w:p w14:paraId="3651E6F4">
                  <w:pPr>
                    <w:pStyle w:val="8"/>
                    <w:bidi w:val="0"/>
                  </w:pPr>
                  <w:r>
                    <w:rPr>
                      <w:rFonts w:hint="eastAsia"/>
                      <w:lang w:val="en-US" w:eastAsia="zh-CN"/>
                    </w:rPr>
                    <w:t>块</w:t>
                  </w:r>
                  <w:r>
                    <w:t>/a</w:t>
                  </w:r>
                </w:p>
              </w:tc>
              <w:tc>
                <w:tcPr>
                  <w:tcW w:w="839" w:type="pct"/>
                  <w:noWrap w:val="0"/>
                  <w:vAlign w:val="center"/>
                </w:tcPr>
                <w:p w14:paraId="47C91EDD">
                  <w:pPr>
                    <w:pStyle w:val="8"/>
                    <w:bidi w:val="0"/>
                    <w:rPr>
                      <w:rFonts w:hint="default"/>
                      <w:lang w:val="en-US" w:eastAsia="zh-CN"/>
                    </w:rPr>
                  </w:pPr>
                  <w:r>
                    <w:rPr>
                      <w:rFonts w:hint="eastAsia"/>
                      <w:lang w:val="en-US" w:eastAsia="zh-CN"/>
                    </w:rPr>
                    <w:t>20</w:t>
                  </w:r>
                </w:p>
              </w:tc>
              <w:tc>
                <w:tcPr>
                  <w:tcW w:w="745" w:type="pct"/>
                  <w:noWrap w:val="0"/>
                  <w:vAlign w:val="center"/>
                </w:tcPr>
                <w:p w14:paraId="7C8915A2">
                  <w:pPr>
                    <w:pStyle w:val="8"/>
                    <w:bidi w:val="0"/>
                  </w:pPr>
                  <w:r>
                    <w:rPr>
                      <w:rFonts w:hint="eastAsia"/>
                    </w:rPr>
                    <w:t>/</w:t>
                  </w:r>
                </w:p>
              </w:tc>
              <w:tc>
                <w:tcPr>
                  <w:tcW w:w="546" w:type="pct"/>
                  <w:noWrap w:val="0"/>
                  <w:vAlign w:val="center"/>
                </w:tcPr>
                <w:p w14:paraId="0E3107E7">
                  <w:pPr>
                    <w:pStyle w:val="8"/>
                    <w:bidi w:val="0"/>
                    <w:rPr>
                      <w:rFonts w:hint="default"/>
                      <w:lang w:val="en-US" w:eastAsia="zh-CN"/>
                    </w:rPr>
                  </w:pPr>
                  <w:r>
                    <w:rPr>
                      <w:rFonts w:hint="eastAsia"/>
                      <w:lang w:val="en-US" w:eastAsia="zh-CN"/>
                    </w:rPr>
                    <w:t>20块</w:t>
                  </w:r>
                </w:p>
              </w:tc>
              <w:tc>
                <w:tcPr>
                  <w:tcW w:w="473" w:type="pct"/>
                  <w:noWrap w:val="0"/>
                  <w:vAlign w:val="center"/>
                </w:tcPr>
                <w:p w14:paraId="4FC75B3F">
                  <w:pPr>
                    <w:pStyle w:val="8"/>
                    <w:bidi w:val="0"/>
                  </w:pPr>
                  <w:r>
                    <w:rPr>
                      <w:rFonts w:hint="eastAsia"/>
                    </w:rPr>
                    <w:t>印刷</w:t>
                  </w:r>
                </w:p>
              </w:tc>
            </w:tr>
            <w:tr w14:paraId="47ED7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4FC81258">
                  <w:pPr>
                    <w:pStyle w:val="8"/>
                    <w:bidi w:val="0"/>
                    <w:rPr>
                      <w:rFonts w:hint="eastAsia"/>
                    </w:rPr>
                  </w:pPr>
                  <w:r>
                    <w:rPr>
                      <w:rFonts w:hint="eastAsia"/>
                    </w:rPr>
                    <w:t>8</w:t>
                  </w:r>
                </w:p>
              </w:tc>
              <w:tc>
                <w:tcPr>
                  <w:tcW w:w="677" w:type="pct"/>
                  <w:noWrap w:val="0"/>
                  <w:vAlign w:val="center"/>
                </w:tcPr>
                <w:p w14:paraId="0B90F960">
                  <w:pPr>
                    <w:pStyle w:val="8"/>
                    <w:bidi w:val="0"/>
                    <w:rPr>
                      <w:rFonts w:hint="eastAsia"/>
                    </w:rPr>
                  </w:pPr>
                  <w:r>
                    <w:rPr>
                      <w:rFonts w:hint="eastAsia"/>
                    </w:rPr>
                    <w:t>草酸</w:t>
                  </w:r>
                </w:p>
              </w:tc>
              <w:tc>
                <w:tcPr>
                  <w:tcW w:w="940" w:type="pct"/>
                  <w:noWrap w:val="0"/>
                  <w:vAlign w:val="center"/>
                </w:tcPr>
                <w:p w14:paraId="13D8C18F">
                  <w:pPr>
                    <w:pStyle w:val="8"/>
                    <w:bidi w:val="0"/>
                    <w:rPr>
                      <w:rFonts w:hint="eastAsia"/>
                    </w:rPr>
                  </w:pPr>
                  <w:r>
                    <w:rPr>
                      <w:rFonts w:hint="eastAsia"/>
                    </w:rPr>
                    <w:t>25kg/袋</w:t>
                  </w:r>
                </w:p>
              </w:tc>
              <w:tc>
                <w:tcPr>
                  <w:tcW w:w="444" w:type="pct"/>
                  <w:noWrap w:val="0"/>
                  <w:vAlign w:val="center"/>
                </w:tcPr>
                <w:p w14:paraId="7AFC0A05">
                  <w:pPr>
                    <w:pStyle w:val="8"/>
                    <w:bidi w:val="0"/>
                    <w:rPr>
                      <w:rFonts w:hint="eastAsia"/>
                    </w:rPr>
                  </w:pPr>
                  <w:r>
                    <w:rPr>
                      <w:rFonts w:hint="eastAsia"/>
                      <w:lang w:val="en-US" w:eastAsia="zh-CN"/>
                    </w:rPr>
                    <w:t>t</w:t>
                  </w:r>
                  <w:r>
                    <w:t>/a</w:t>
                  </w:r>
                </w:p>
              </w:tc>
              <w:tc>
                <w:tcPr>
                  <w:tcW w:w="839" w:type="pct"/>
                  <w:noWrap w:val="0"/>
                  <w:vAlign w:val="center"/>
                </w:tcPr>
                <w:p w14:paraId="0AD00E84">
                  <w:pPr>
                    <w:pStyle w:val="8"/>
                    <w:bidi w:val="0"/>
                    <w:rPr>
                      <w:rFonts w:hint="default"/>
                      <w:lang w:val="en-US" w:eastAsia="zh-CN"/>
                    </w:rPr>
                  </w:pPr>
                  <w:r>
                    <w:rPr>
                      <w:rFonts w:hint="eastAsia"/>
                      <w:lang w:val="en-US" w:eastAsia="zh-CN"/>
                    </w:rPr>
                    <w:t>1.157</w:t>
                  </w:r>
                </w:p>
              </w:tc>
              <w:tc>
                <w:tcPr>
                  <w:tcW w:w="745" w:type="pct"/>
                  <w:noWrap w:val="0"/>
                  <w:vAlign w:val="center"/>
                </w:tcPr>
                <w:p w14:paraId="7E0C927E">
                  <w:pPr>
                    <w:pStyle w:val="8"/>
                    <w:bidi w:val="0"/>
                    <w:rPr>
                      <w:rFonts w:hint="eastAsia"/>
                    </w:rPr>
                  </w:pPr>
                  <w:r>
                    <w:t>袋装</w:t>
                  </w:r>
                </w:p>
              </w:tc>
              <w:tc>
                <w:tcPr>
                  <w:tcW w:w="546" w:type="pct"/>
                  <w:noWrap w:val="0"/>
                  <w:vAlign w:val="center"/>
                </w:tcPr>
                <w:p w14:paraId="2DF40DA9">
                  <w:pPr>
                    <w:pStyle w:val="8"/>
                    <w:bidi w:val="0"/>
                    <w:rPr>
                      <w:rFonts w:hint="eastAsia"/>
                      <w:lang w:val="en-US" w:eastAsia="zh-CN"/>
                    </w:rPr>
                  </w:pPr>
                  <w:r>
                    <w:rPr>
                      <w:rFonts w:hint="eastAsia"/>
                    </w:rPr>
                    <w:t>100</w:t>
                  </w:r>
                  <w:r>
                    <w:rPr>
                      <w:rFonts w:hint="eastAsia"/>
                      <w:lang w:val="en-US" w:eastAsia="zh-CN"/>
                    </w:rPr>
                    <w:t>kg</w:t>
                  </w:r>
                </w:p>
              </w:tc>
              <w:tc>
                <w:tcPr>
                  <w:tcW w:w="473" w:type="pct"/>
                  <w:vMerge w:val="restart"/>
                  <w:noWrap w:val="0"/>
                  <w:vAlign w:val="center"/>
                </w:tcPr>
                <w:p w14:paraId="5A0BF446">
                  <w:pPr>
                    <w:pStyle w:val="8"/>
                    <w:bidi w:val="0"/>
                    <w:rPr>
                      <w:rFonts w:hint="eastAsia"/>
                    </w:rPr>
                  </w:pPr>
                  <w:r>
                    <w:rPr>
                      <w:rFonts w:hint="eastAsia"/>
                    </w:rPr>
                    <w:t>废水处理</w:t>
                  </w:r>
                </w:p>
              </w:tc>
            </w:tr>
            <w:tr w14:paraId="24DBA5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1F13CAE6">
                  <w:pPr>
                    <w:pStyle w:val="8"/>
                    <w:bidi w:val="0"/>
                    <w:rPr>
                      <w:rFonts w:hint="eastAsia"/>
                      <w:lang w:val="en-US" w:eastAsia="zh-CN"/>
                    </w:rPr>
                  </w:pPr>
                  <w:r>
                    <w:rPr>
                      <w:rFonts w:hint="eastAsia"/>
                      <w:lang w:val="en-US" w:eastAsia="zh-CN"/>
                    </w:rPr>
                    <w:t>9</w:t>
                  </w:r>
                </w:p>
              </w:tc>
              <w:tc>
                <w:tcPr>
                  <w:tcW w:w="677" w:type="pct"/>
                  <w:noWrap w:val="0"/>
                  <w:vAlign w:val="center"/>
                </w:tcPr>
                <w:p w14:paraId="399CB4EC">
                  <w:pPr>
                    <w:pStyle w:val="8"/>
                    <w:bidi w:val="0"/>
                    <w:rPr>
                      <w:rFonts w:hint="default"/>
                      <w:lang w:val="en-US" w:eastAsia="zh-CN"/>
                    </w:rPr>
                  </w:pPr>
                  <w:r>
                    <w:rPr>
                      <w:rFonts w:hint="eastAsia"/>
                      <w:lang w:val="en-US" w:eastAsia="zh-CN"/>
                    </w:rPr>
                    <w:t>洗洁精</w:t>
                  </w:r>
                </w:p>
              </w:tc>
              <w:tc>
                <w:tcPr>
                  <w:tcW w:w="940" w:type="pct"/>
                  <w:noWrap w:val="0"/>
                  <w:vAlign w:val="center"/>
                </w:tcPr>
                <w:p w14:paraId="1A2151F0">
                  <w:pPr>
                    <w:pStyle w:val="8"/>
                    <w:bidi w:val="0"/>
                    <w:rPr>
                      <w:rFonts w:hint="default"/>
                      <w:lang w:val="en-US" w:eastAsia="zh-CN"/>
                    </w:rPr>
                  </w:pPr>
                  <w:r>
                    <w:rPr>
                      <w:rFonts w:hint="eastAsia"/>
                      <w:lang w:val="en-US" w:eastAsia="zh-CN"/>
                    </w:rPr>
                    <w:t>1kg/桶</w:t>
                  </w:r>
                </w:p>
              </w:tc>
              <w:tc>
                <w:tcPr>
                  <w:tcW w:w="444" w:type="pct"/>
                  <w:noWrap w:val="0"/>
                  <w:vAlign w:val="center"/>
                </w:tcPr>
                <w:p w14:paraId="19D3A12A">
                  <w:pPr>
                    <w:pStyle w:val="8"/>
                    <w:bidi w:val="0"/>
                    <w:rPr>
                      <w:rFonts w:hint="default"/>
                      <w:lang w:val="en-US" w:eastAsia="zh-CN"/>
                    </w:rPr>
                  </w:pPr>
                  <w:r>
                    <w:rPr>
                      <w:rFonts w:hint="eastAsia"/>
                      <w:lang w:val="en-US" w:eastAsia="zh-CN"/>
                    </w:rPr>
                    <w:t>kg/a</w:t>
                  </w:r>
                </w:p>
              </w:tc>
              <w:tc>
                <w:tcPr>
                  <w:tcW w:w="839" w:type="pct"/>
                  <w:noWrap w:val="0"/>
                  <w:vAlign w:val="center"/>
                </w:tcPr>
                <w:p w14:paraId="23B41A2F">
                  <w:pPr>
                    <w:pStyle w:val="8"/>
                    <w:bidi w:val="0"/>
                    <w:rPr>
                      <w:rFonts w:hint="default"/>
                      <w:lang w:val="en-US" w:eastAsia="zh-CN"/>
                    </w:rPr>
                  </w:pPr>
                  <w:r>
                    <w:rPr>
                      <w:rFonts w:hint="eastAsia"/>
                      <w:lang w:val="en-US" w:eastAsia="zh-CN"/>
                    </w:rPr>
                    <w:t>50</w:t>
                  </w:r>
                </w:p>
              </w:tc>
              <w:tc>
                <w:tcPr>
                  <w:tcW w:w="745" w:type="pct"/>
                  <w:noWrap w:val="0"/>
                  <w:vAlign w:val="center"/>
                </w:tcPr>
                <w:p w14:paraId="1BE5E416">
                  <w:pPr>
                    <w:pStyle w:val="8"/>
                    <w:bidi w:val="0"/>
                    <w:rPr>
                      <w:rFonts w:hint="eastAsia"/>
                      <w:lang w:val="en-US" w:eastAsia="zh-CN"/>
                    </w:rPr>
                  </w:pPr>
                  <w:r>
                    <w:rPr>
                      <w:rFonts w:hint="eastAsia"/>
                      <w:lang w:val="en-US" w:eastAsia="zh-CN"/>
                    </w:rPr>
                    <w:t>瓶装</w:t>
                  </w:r>
                </w:p>
              </w:tc>
              <w:tc>
                <w:tcPr>
                  <w:tcW w:w="546" w:type="pct"/>
                  <w:noWrap w:val="0"/>
                  <w:vAlign w:val="center"/>
                </w:tcPr>
                <w:p w14:paraId="646AF5F1">
                  <w:pPr>
                    <w:pStyle w:val="8"/>
                    <w:bidi w:val="0"/>
                    <w:rPr>
                      <w:rFonts w:hint="default"/>
                      <w:lang w:val="en-US" w:eastAsia="zh-CN"/>
                    </w:rPr>
                  </w:pPr>
                  <w:r>
                    <w:rPr>
                      <w:rFonts w:hint="eastAsia"/>
                      <w:lang w:val="en-US" w:eastAsia="zh-CN"/>
                    </w:rPr>
                    <w:t>4kg</w:t>
                  </w:r>
                </w:p>
              </w:tc>
              <w:tc>
                <w:tcPr>
                  <w:tcW w:w="473" w:type="pct"/>
                  <w:vMerge w:val="continue"/>
                  <w:noWrap w:val="0"/>
                  <w:vAlign w:val="center"/>
                </w:tcPr>
                <w:p w14:paraId="31C2E99C">
                  <w:pPr>
                    <w:pStyle w:val="8"/>
                    <w:bidi w:val="0"/>
                    <w:rPr>
                      <w:rFonts w:hint="eastAsia"/>
                    </w:rPr>
                  </w:pPr>
                </w:p>
              </w:tc>
            </w:tr>
            <w:tr w14:paraId="34A057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6328C133">
                  <w:pPr>
                    <w:pStyle w:val="8"/>
                    <w:bidi w:val="0"/>
                    <w:rPr>
                      <w:rFonts w:hint="default"/>
                      <w:lang w:val="en-US" w:eastAsia="zh-CN"/>
                    </w:rPr>
                  </w:pPr>
                  <w:r>
                    <w:rPr>
                      <w:rFonts w:hint="eastAsia"/>
                      <w:lang w:val="en-US" w:eastAsia="zh-CN"/>
                    </w:rPr>
                    <w:t>10</w:t>
                  </w:r>
                </w:p>
              </w:tc>
              <w:tc>
                <w:tcPr>
                  <w:tcW w:w="677" w:type="pct"/>
                  <w:vMerge w:val="restart"/>
                  <w:noWrap w:val="0"/>
                  <w:vAlign w:val="center"/>
                </w:tcPr>
                <w:p w14:paraId="1812A09D">
                  <w:pPr>
                    <w:pStyle w:val="8"/>
                    <w:bidi w:val="0"/>
                  </w:pPr>
                  <w:r>
                    <w:t>能源</w:t>
                  </w:r>
                </w:p>
              </w:tc>
              <w:tc>
                <w:tcPr>
                  <w:tcW w:w="940" w:type="pct"/>
                  <w:noWrap w:val="0"/>
                  <w:vAlign w:val="center"/>
                </w:tcPr>
                <w:p w14:paraId="097CDD40">
                  <w:pPr>
                    <w:pStyle w:val="8"/>
                    <w:bidi w:val="0"/>
                  </w:pPr>
                  <w:r>
                    <w:t>电</w:t>
                  </w:r>
                </w:p>
              </w:tc>
              <w:tc>
                <w:tcPr>
                  <w:tcW w:w="444" w:type="pct"/>
                  <w:noWrap w:val="0"/>
                  <w:vAlign w:val="center"/>
                </w:tcPr>
                <w:p w14:paraId="352479AC">
                  <w:pPr>
                    <w:pStyle w:val="8"/>
                    <w:bidi w:val="0"/>
                  </w:pPr>
                  <w:r>
                    <w:t>kWh/a</w:t>
                  </w:r>
                </w:p>
              </w:tc>
              <w:tc>
                <w:tcPr>
                  <w:tcW w:w="839" w:type="pct"/>
                  <w:noWrap w:val="0"/>
                  <w:vAlign w:val="center"/>
                </w:tcPr>
                <w:p w14:paraId="3A9F9EA0">
                  <w:pPr>
                    <w:pStyle w:val="8"/>
                    <w:bidi w:val="0"/>
                  </w:pPr>
                  <w:r>
                    <w:rPr>
                      <w:rFonts w:hint="eastAsia"/>
                      <w:lang w:val="en-US" w:eastAsia="zh-CN"/>
                    </w:rPr>
                    <w:t>5</w:t>
                  </w:r>
                  <w:r>
                    <w:rPr>
                      <w:rFonts w:hint="eastAsia"/>
                    </w:rPr>
                    <w:t>万</w:t>
                  </w:r>
                </w:p>
              </w:tc>
              <w:tc>
                <w:tcPr>
                  <w:tcW w:w="745" w:type="pct"/>
                  <w:noWrap w:val="0"/>
                  <w:vAlign w:val="center"/>
                </w:tcPr>
                <w:p w14:paraId="19A31FEE">
                  <w:pPr>
                    <w:pStyle w:val="8"/>
                    <w:bidi w:val="0"/>
                  </w:pPr>
                  <w:r>
                    <w:rPr>
                      <w:rFonts w:hint="eastAsia"/>
                    </w:rPr>
                    <w:t>/</w:t>
                  </w:r>
                </w:p>
              </w:tc>
              <w:tc>
                <w:tcPr>
                  <w:tcW w:w="546" w:type="pct"/>
                  <w:noWrap w:val="0"/>
                  <w:vAlign w:val="center"/>
                </w:tcPr>
                <w:p w14:paraId="325CA6C0">
                  <w:pPr>
                    <w:pStyle w:val="8"/>
                    <w:bidi w:val="0"/>
                  </w:pPr>
                  <w:r>
                    <w:t>/</w:t>
                  </w:r>
                </w:p>
              </w:tc>
              <w:tc>
                <w:tcPr>
                  <w:tcW w:w="473" w:type="pct"/>
                  <w:noWrap w:val="0"/>
                  <w:vAlign w:val="center"/>
                </w:tcPr>
                <w:p w14:paraId="45E7AA1D">
                  <w:pPr>
                    <w:pStyle w:val="8"/>
                    <w:bidi w:val="0"/>
                  </w:pPr>
                </w:p>
              </w:tc>
            </w:tr>
            <w:tr w14:paraId="018208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32" w:type="pct"/>
                  <w:noWrap w:val="0"/>
                  <w:vAlign w:val="center"/>
                </w:tcPr>
                <w:p w14:paraId="5D0E6D0E">
                  <w:pPr>
                    <w:pStyle w:val="8"/>
                    <w:bidi w:val="0"/>
                    <w:rPr>
                      <w:rFonts w:hint="default"/>
                      <w:lang w:val="en-US" w:eastAsia="zh-CN"/>
                    </w:rPr>
                  </w:pPr>
                  <w:r>
                    <w:rPr>
                      <w:rFonts w:hint="eastAsia"/>
                      <w:lang w:val="en-US" w:eastAsia="zh-CN"/>
                    </w:rPr>
                    <w:t>11</w:t>
                  </w:r>
                </w:p>
              </w:tc>
              <w:tc>
                <w:tcPr>
                  <w:tcW w:w="677" w:type="pct"/>
                  <w:vMerge w:val="continue"/>
                  <w:noWrap w:val="0"/>
                  <w:vAlign w:val="center"/>
                </w:tcPr>
                <w:p w14:paraId="70D43719">
                  <w:pPr>
                    <w:pStyle w:val="8"/>
                    <w:bidi w:val="0"/>
                  </w:pPr>
                </w:p>
              </w:tc>
              <w:tc>
                <w:tcPr>
                  <w:tcW w:w="940" w:type="pct"/>
                  <w:noWrap w:val="0"/>
                  <w:vAlign w:val="center"/>
                </w:tcPr>
                <w:p w14:paraId="3B77CA01">
                  <w:pPr>
                    <w:pStyle w:val="8"/>
                    <w:bidi w:val="0"/>
                  </w:pPr>
                  <w:r>
                    <w:t>水</w:t>
                  </w:r>
                </w:p>
              </w:tc>
              <w:tc>
                <w:tcPr>
                  <w:tcW w:w="444" w:type="pct"/>
                  <w:noWrap w:val="0"/>
                  <w:vAlign w:val="center"/>
                </w:tcPr>
                <w:p w14:paraId="1C4ACC21">
                  <w:pPr>
                    <w:pStyle w:val="8"/>
                    <w:bidi w:val="0"/>
                  </w:pPr>
                  <w:r>
                    <w:t>m</w:t>
                  </w:r>
                  <w:r>
                    <w:rPr>
                      <w:vertAlign w:val="superscript"/>
                    </w:rPr>
                    <w:t>3</w:t>
                  </w:r>
                  <w:r>
                    <w:t>/a</w:t>
                  </w:r>
                </w:p>
              </w:tc>
              <w:tc>
                <w:tcPr>
                  <w:tcW w:w="839" w:type="pct"/>
                  <w:noWrap w:val="0"/>
                  <w:vAlign w:val="center"/>
                </w:tcPr>
                <w:p w14:paraId="5DB3992B">
                  <w:pPr>
                    <w:pStyle w:val="8"/>
                    <w:bidi w:val="0"/>
                    <w:rPr>
                      <w:rFonts w:hint="default"/>
                      <w:lang w:val="en-US" w:eastAsia="zh-CN"/>
                    </w:rPr>
                  </w:pPr>
                  <w:r>
                    <w:rPr>
                      <w:rFonts w:hint="eastAsia"/>
                      <w:lang w:val="en-US" w:eastAsia="zh-CN"/>
                    </w:rPr>
                    <w:t>2235</w:t>
                  </w:r>
                </w:p>
              </w:tc>
              <w:tc>
                <w:tcPr>
                  <w:tcW w:w="745" w:type="pct"/>
                  <w:noWrap w:val="0"/>
                  <w:vAlign w:val="center"/>
                </w:tcPr>
                <w:p w14:paraId="2363EB5A">
                  <w:pPr>
                    <w:pStyle w:val="8"/>
                    <w:bidi w:val="0"/>
                  </w:pPr>
                  <w:r>
                    <w:rPr>
                      <w:rFonts w:hint="eastAsia"/>
                    </w:rPr>
                    <w:t>/</w:t>
                  </w:r>
                </w:p>
              </w:tc>
              <w:tc>
                <w:tcPr>
                  <w:tcW w:w="546" w:type="pct"/>
                  <w:noWrap w:val="0"/>
                  <w:vAlign w:val="center"/>
                </w:tcPr>
                <w:p w14:paraId="6C311ECE">
                  <w:pPr>
                    <w:pStyle w:val="8"/>
                    <w:bidi w:val="0"/>
                  </w:pPr>
                  <w:r>
                    <w:t>/</w:t>
                  </w:r>
                </w:p>
              </w:tc>
              <w:tc>
                <w:tcPr>
                  <w:tcW w:w="473" w:type="pct"/>
                  <w:noWrap w:val="0"/>
                  <w:vAlign w:val="center"/>
                </w:tcPr>
                <w:p w14:paraId="5E920B8E">
                  <w:pPr>
                    <w:pStyle w:val="8"/>
                    <w:bidi w:val="0"/>
                  </w:pPr>
                </w:p>
              </w:tc>
            </w:tr>
          </w:tbl>
          <w:p w14:paraId="4B273670">
            <w:pPr>
              <w:pStyle w:val="7"/>
              <w:bidi w:val="0"/>
              <w:rPr>
                <w:rFonts w:hint="eastAsia"/>
              </w:rPr>
            </w:pPr>
            <w:r>
              <w:t>表2-</w:t>
            </w:r>
            <w:r>
              <w:rPr>
                <w:rFonts w:hint="eastAsia"/>
                <w:lang w:val="en-US" w:eastAsia="zh-CN"/>
              </w:rPr>
              <w:t xml:space="preserve">7 </w:t>
            </w:r>
            <w:r>
              <w:t xml:space="preserve"> </w:t>
            </w:r>
            <w:r>
              <w:rPr>
                <w:rFonts w:hint="eastAsia"/>
              </w:rPr>
              <w:t>主要原辅材料理化性质一览表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23" w:type="dxa"/>
              </w:tblCellMar>
            </w:tblPr>
            <w:tblGrid>
              <w:gridCol w:w="624"/>
              <w:gridCol w:w="803"/>
              <w:gridCol w:w="6496"/>
            </w:tblGrid>
            <w:tr w14:paraId="73DE72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23" w:type="dxa"/>
                </w:tblCellMar>
              </w:tblPrEx>
              <w:trPr>
                <w:trHeight w:val="397" w:hRule="atLeast"/>
                <w:jc w:val="center"/>
              </w:trPr>
              <w:tc>
                <w:tcPr>
                  <w:tcW w:w="660" w:type="dxa"/>
                  <w:tcBorders>
                    <w:top w:val="single" w:color="000000" w:sz="4" w:space="0"/>
                    <w:left w:val="single" w:color="000000" w:sz="4" w:space="0"/>
                    <w:bottom w:val="single" w:color="000000" w:sz="4" w:space="0"/>
                    <w:right w:val="single" w:color="000000" w:sz="4" w:space="0"/>
                  </w:tcBorders>
                  <w:noWrap w:val="0"/>
                  <w:vAlign w:val="center"/>
                </w:tcPr>
                <w:p w14:paraId="20307095">
                  <w:pPr>
                    <w:pStyle w:val="8"/>
                    <w:bidi w:val="0"/>
                    <w:rPr>
                      <w:b/>
                      <w:bCs/>
                    </w:rPr>
                  </w:pPr>
                  <w:r>
                    <w:rPr>
                      <w:rFonts w:hint="eastAsia"/>
                      <w:b/>
                      <w:bCs/>
                    </w:rPr>
                    <w:t>序号</w:t>
                  </w:r>
                </w:p>
              </w:tc>
              <w:tc>
                <w:tcPr>
                  <w:tcW w:w="849" w:type="dxa"/>
                  <w:tcBorders>
                    <w:top w:val="single" w:color="000000" w:sz="4" w:space="0"/>
                    <w:left w:val="single" w:color="000000" w:sz="4" w:space="0"/>
                    <w:bottom w:val="single" w:color="000000" w:sz="4" w:space="0"/>
                    <w:right w:val="single" w:color="000000" w:sz="4" w:space="0"/>
                  </w:tcBorders>
                  <w:noWrap w:val="0"/>
                  <w:vAlign w:val="center"/>
                </w:tcPr>
                <w:p w14:paraId="661BB5B9">
                  <w:pPr>
                    <w:pStyle w:val="8"/>
                    <w:bidi w:val="0"/>
                    <w:rPr>
                      <w:b/>
                      <w:bCs/>
                    </w:rPr>
                  </w:pPr>
                  <w:r>
                    <w:rPr>
                      <w:rFonts w:hint="eastAsia"/>
                      <w:b/>
                      <w:bCs/>
                    </w:rPr>
                    <w:t>名称</w:t>
                  </w:r>
                </w:p>
              </w:tc>
              <w:tc>
                <w:tcPr>
                  <w:tcW w:w="6869" w:type="dxa"/>
                  <w:tcBorders>
                    <w:top w:val="single" w:color="000000" w:sz="4" w:space="0"/>
                    <w:left w:val="single" w:color="000000" w:sz="4" w:space="0"/>
                    <w:bottom w:val="single" w:color="000000" w:sz="4" w:space="0"/>
                    <w:right w:val="single" w:color="000000" w:sz="4" w:space="0"/>
                  </w:tcBorders>
                  <w:noWrap w:val="0"/>
                  <w:vAlign w:val="center"/>
                </w:tcPr>
                <w:p w14:paraId="69013FE1">
                  <w:pPr>
                    <w:pStyle w:val="8"/>
                    <w:bidi w:val="0"/>
                    <w:rPr>
                      <w:b/>
                      <w:bCs/>
                    </w:rPr>
                  </w:pPr>
                  <w:r>
                    <w:rPr>
                      <w:rFonts w:hint="eastAsia"/>
                      <w:b/>
                      <w:bCs/>
                    </w:rPr>
                    <w:t>理化性质</w:t>
                  </w:r>
                </w:p>
              </w:tc>
            </w:tr>
            <w:tr w14:paraId="112807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23" w:type="dxa"/>
                </w:tblCellMar>
              </w:tblPrEx>
              <w:trPr>
                <w:trHeight w:val="397" w:hRule="atLeast"/>
                <w:jc w:val="center"/>
              </w:trPr>
              <w:tc>
                <w:tcPr>
                  <w:tcW w:w="660" w:type="dxa"/>
                  <w:tcBorders>
                    <w:top w:val="single" w:color="000000" w:sz="4" w:space="0"/>
                    <w:left w:val="single" w:color="000000" w:sz="4" w:space="0"/>
                    <w:bottom w:val="single" w:color="000000" w:sz="4" w:space="0"/>
                    <w:right w:val="single" w:color="000000" w:sz="4" w:space="0"/>
                  </w:tcBorders>
                  <w:noWrap w:val="0"/>
                  <w:vAlign w:val="center"/>
                </w:tcPr>
                <w:p w14:paraId="5AF4398C">
                  <w:pPr>
                    <w:pStyle w:val="8"/>
                    <w:bidi w:val="0"/>
                  </w:pPr>
                  <w:r>
                    <w:t>1</w:t>
                  </w:r>
                </w:p>
              </w:tc>
              <w:tc>
                <w:tcPr>
                  <w:tcW w:w="849" w:type="dxa"/>
                  <w:tcBorders>
                    <w:top w:val="single" w:color="000000" w:sz="4" w:space="0"/>
                    <w:left w:val="single" w:color="000000" w:sz="4" w:space="0"/>
                    <w:bottom w:val="single" w:color="000000" w:sz="4" w:space="0"/>
                    <w:right w:val="single" w:color="000000" w:sz="4" w:space="0"/>
                  </w:tcBorders>
                  <w:noWrap w:val="0"/>
                  <w:vAlign w:val="center"/>
                </w:tcPr>
                <w:p w14:paraId="716FAA3E">
                  <w:pPr>
                    <w:pStyle w:val="8"/>
                    <w:bidi w:val="0"/>
                  </w:pPr>
                  <w:r>
                    <w:rPr>
                      <w:rFonts w:hint="eastAsia"/>
                    </w:rPr>
                    <w:t>PP基布</w:t>
                  </w:r>
                </w:p>
              </w:tc>
              <w:tc>
                <w:tcPr>
                  <w:tcW w:w="6869" w:type="dxa"/>
                  <w:tcBorders>
                    <w:top w:val="single" w:color="000000" w:sz="4" w:space="0"/>
                    <w:left w:val="single" w:color="000000" w:sz="4" w:space="0"/>
                    <w:right w:val="single" w:color="000000" w:sz="4" w:space="0"/>
                  </w:tcBorders>
                  <w:noWrap w:val="0"/>
                  <w:vAlign w:val="center"/>
                </w:tcPr>
                <w:p w14:paraId="022FAAEE">
                  <w:pPr>
                    <w:pStyle w:val="8"/>
                    <w:bidi w:val="0"/>
                  </w:pPr>
                  <w:r>
                    <w:rPr>
                      <w:rFonts w:hint="eastAsia"/>
                    </w:rPr>
                    <w:t>以聚丙烯树脂为主原料，加入少量辅料，混匀后经挤出机熔融挤出塑料薄膜，切割成丝，在低于树脂熔融温度下进行拉伸，通过分子定向与热定型制成高强度、低延伸率的扁丝，再经整经、织造、复膜制成塑料编织布。</w:t>
                  </w:r>
                </w:p>
              </w:tc>
            </w:tr>
            <w:tr w14:paraId="44778C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23" w:type="dxa"/>
                </w:tblCellMar>
              </w:tblPrEx>
              <w:trPr>
                <w:trHeight w:val="397" w:hRule="atLeast"/>
                <w:jc w:val="center"/>
              </w:trPr>
              <w:tc>
                <w:tcPr>
                  <w:tcW w:w="660" w:type="dxa"/>
                  <w:tcBorders>
                    <w:top w:val="single" w:color="000000" w:sz="4" w:space="0"/>
                    <w:left w:val="single" w:color="000000" w:sz="4" w:space="0"/>
                    <w:bottom w:val="single" w:color="000000" w:sz="4" w:space="0"/>
                    <w:right w:val="single" w:color="000000" w:sz="4" w:space="0"/>
                  </w:tcBorders>
                  <w:noWrap w:val="0"/>
                  <w:vAlign w:val="center"/>
                </w:tcPr>
                <w:p w14:paraId="15C99128">
                  <w:pPr>
                    <w:pStyle w:val="8"/>
                    <w:bidi w:val="0"/>
                  </w:pPr>
                  <w:r>
                    <w:rPr>
                      <w:rFonts w:hint="eastAsia"/>
                    </w:rPr>
                    <w:t>2</w:t>
                  </w:r>
                </w:p>
              </w:tc>
              <w:tc>
                <w:tcPr>
                  <w:tcW w:w="849" w:type="dxa"/>
                  <w:tcBorders>
                    <w:top w:val="single" w:color="000000" w:sz="4" w:space="0"/>
                    <w:left w:val="single" w:color="000000" w:sz="4" w:space="0"/>
                    <w:bottom w:val="single" w:color="000000" w:sz="4" w:space="0"/>
                    <w:right w:val="single" w:color="000000" w:sz="4" w:space="0"/>
                  </w:tcBorders>
                  <w:noWrap w:val="0"/>
                  <w:vAlign w:val="center"/>
                </w:tcPr>
                <w:p w14:paraId="2FD925EB">
                  <w:pPr>
                    <w:pStyle w:val="8"/>
                    <w:bidi w:val="0"/>
                    <w:rPr>
                      <w:rFonts w:hint="eastAsia"/>
                    </w:rPr>
                  </w:pPr>
                  <w:r>
                    <w:rPr>
                      <w:rFonts w:hint="eastAsia"/>
                    </w:rPr>
                    <w:t>水性墨水</w:t>
                  </w:r>
                </w:p>
              </w:tc>
              <w:tc>
                <w:tcPr>
                  <w:tcW w:w="6869" w:type="dxa"/>
                  <w:tcBorders>
                    <w:top w:val="single" w:color="000000" w:sz="4" w:space="0"/>
                    <w:left w:val="single" w:color="000000" w:sz="4" w:space="0"/>
                    <w:right w:val="single" w:color="000000" w:sz="4" w:space="0"/>
                  </w:tcBorders>
                  <w:noWrap w:val="0"/>
                  <w:vAlign w:val="center"/>
                </w:tcPr>
                <w:p w14:paraId="60105944">
                  <w:pPr>
                    <w:pStyle w:val="8"/>
                    <w:bidi w:val="0"/>
                  </w:pPr>
                  <w:r>
                    <w:rPr>
                      <w:rFonts w:hint="eastAsia"/>
                    </w:rPr>
                    <w:t>本项目所使用墨水为低VOC含量水性墨水，pH8.5~9.5，根据墨水MSDS（附件</w:t>
                  </w:r>
                  <w:r>
                    <w:rPr>
                      <w:rFonts w:hint="eastAsia"/>
                      <w:lang w:val="en-US" w:eastAsia="zh-CN"/>
                    </w:rPr>
                    <w:t>7-1</w:t>
                  </w:r>
                  <w:r>
                    <w:rPr>
                      <w:rFonts w:hint="eastAsia"/>
                    </w:rPr>
                    <w:t>），主要成分为：有机颜料30</w:t>
                  </w:r>
                  <w:r>
                    <w:rPr>
                      <w:rFonts w:hint="eastAsia"/>
                      <w:lang w:eastAsia="zh-CN"/>
                    </w:rPr>
                    <w:t>%～</w:t>
                  </w:r>
                  <w:r>
                    <w:rPr>
                      <w:rFonts w:hint="eastAsia"/>
                    </w:rPr>
                    <w:t>40%、水性丙烯酸树脂30</w:t>
                  </w:r>
                  <w:r>
                    <w:rPr>
                      <w:rFonts w:hint="eastAsia"/>
                      <w:lang w:eastAsia="zh-CN"/>
                    </w:rPr>
                    <w:t>%～</w:t>
                  </w:r>
                  <w:r>
                    <w:rPr>
                      <w:rFonts w:hint="eastAsia"/>
                    </w:rPr>
                    <w:t>40%、蒸馏水20</w:t>
                  </w:r>
                  <w:r>
                    <w:rPr>
                      <w:rFonts w:hint="eastAsia"/>
                      <w:lang w:eastAsia="zh-CN"/>
                    </w:rPr>
                    <w:t>%～</w:t>
                  </w:r>
                  <w:r>
                    <w:rPr>
                      <w:rFonts w:hint="eastAsia"/>
                    </w:rPr>
                    <w:t>30%、氨1</w:t>
                  </w:r>
                  <w:r>
                    <w:rPr>
                      <w:rFonts w:hint="eastAsia"/>
                      <w:lang w:eastAsia="zh-CN"/>
                    </w:rPr>
                    <w:t>%～</w:t>
                  </w:r>
                  <w:r>
                    <w:rPr>
                      <w:rFonts w:hint="eastAsia"/>
                    </w:rPr>
                    <w:t>5%、消泡剂0.1</w:t>
                  </w:r>
                  <w:r>
                    <w:rPr>
                      <w:rFonts w:hint="eastAsia"/>
                      <w:lang w:eastAsia="zh-CN"/>
                    </w:rPr>
                    <w:t>%～</w:t>
                  </w:r>
                  <w:r>
                    <w:rPr>
                      <w:rFonts w:hint="eastAsia"/>
                    </w:rPr>
                    <w:t>0.3%。本品为非易燃易爆危险品。根据墨水检验报告，VOCs含量低于0.1%（详见附件</w:t>
                  </w:r>
                  <w:r>
                    <w:rPr>
                      <w:rFonts w:hint="eastAsia"/>
                      <w:lang w:val="en-US" w:eastAsia="zh-CN"/>
                    </w:rPr>
                    <w:t>7-2</w:t>
                  </w:r>
                  <w:r>
                    <w:rPr>
                      <w:rFonts w:hint="eastAsia"/>
                    </w:rPr>
                    <w:t>）。</w:t>
                  </w:r>
                </w:p>
              </w:tc>
            </w:tr>
          </w:tbl>
          <w:p w14:paraId="1E349F15">
            <w:pPr>
              <w:bidi w:val="0"/>
              <w:rPr>
                <w:rFonts w:hint="eastAsia"/>
              </w:rPr>
            </w:pPr>
            <w:r>
              <w:rPr>
                <w:rFonts w:hint="eastAsia"/>
              </w:rPr>
              <w:t>本项目印刷使用</w:t>
            </w:r>
            <w:r>
              <w:rPr>
                <w:rFonts w:hint="eastAsia"/>
                <w:lang w:val="en-US" w:eastAsia="zh-CN"/>
              </w:rPr>
              <w:t>红黄蓝绿黑混合水墨。</w:t>
            </w:r>
          </w:p>
          <w:p w14:paraId="66F7341F">
            <w:pPr>
              <w:bidi w:val="0"/>
              <w:rPr>
                <w:rFonts w:hint="eastAsia"/>
                <w:lang w:val="en-US" w:eastAsia="zh-CN"/>
              </w:rPr>
            </w:pPr>
            <w:r>
              <w:rPr>
                <w:rFonts w:hint="eastAsia"/>
                <w:lang w:val="en-US" w:eastAsia="zh-CN"/>
              </w:rPr>
              <w:t>本项目印刷集装袋印刷主要为客户LOGO加少量文字，印刷规格涉及0.1m×0.1m、0.2m×0.2m、0.35m×0.2m、0.3m×0.4m等多种规格。本次按照最大0.3m×0.4m核算，约有60%（60万只）集装袋需要印刷，印刷厚度为3μm，根据厂家核实，本项目墨水密度为1.3~1.4g/c</w:t>
            </w:r>
            <w:r>
              <w:t>m</w:t>
            </w:r>
            <w:r>
              <w:rPr>
                <w:vertAlign w:val="superscript"/>
              </w:rPr>
              <w:t>3</w:t>
            </w:r>
            <w:r>
              <w:rPr>
                <w:rFonts w:hint="eastAsia"/>
                <w:lang w:val="en-US" w:eastAsia="zh-CN"/>
              </w:rPr>
              <w:t>，本次核算按照1.4计。水性油墨挥发性有机物含量＜0.1%，本次以0.05%进行核算；水分含量为20-30%，本次取25%，则水性油墨固含量为74.95%。</w:t>
            </w:r>
          </w:p>
          <w:p w14:paraId="646743F0">
            <w:pPr>
              <w:bidi w:val="0"/>
              <w:rPr>
                <w:rFonts w:hint="eastAsia"/>
                <w:lang w:val="en-US" w:eastAsia="zh-CN"/>
              </w:rPr>
            </w:pPr>
            <w:r>
              <w:rPr>
                <w:rFonts w:hint="eastAsia"/>
                <w:lang w:val="en-US" w:eastAsia="zh-CN"/>
              </w:rPr>
              <w:t>则本项目油墨及水墨使用量核算见下表。</w:t>
            </w:r>
          </w:p>
          <w:p w14:paraId="0C0E1ED4">
            <w:pPr>
              <w:pStyle w:val="7"/>
              <w:bidi w:val="0"/>
              <w:rPr>
                <w:rFonts w:hint="eastAsia"/>
                <w:lang w:val="en-US" w:eastAsia="zh-CN"/>
              </w:rPr>
            </w:pPr>
            <w:r>
              <w:rPr>
                <w:rFonts w:hint="eastAsia"/>
                <w:lang w:val="en-US" w:eastAsia="zh-CN"/>
              </w:rPr>
              <w:t>表2-8  项目水墨使用量核算表</w:t>
            </w:r>
          </w:p>
          <w:tbl>
            <w:tblPr>
              <w:tblStyle w:val="5"/>
              <w:tblW w:w="79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183"/>
              <w:gridCol w:w="930"/>
              <w:gridCol w:w="840"/>
              <w:gridCol w:w="885"/>
              <w:gridCol w:w="945"/>
              <w:gridCol w:w="930"/>
              <w:gridCol w:w="720"/>
              <w:gridCol w:w="729"/>
              <w:gridCol w:w="772"/>
            </w:tblGrid>
            <w:tr w14:paraId="279AAD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83" w:type="dxa"/>
                  <w:vAlign w:val="center"/>
                </w:tcPr>
                <w:p w14:paraId="0691A6F8">
                  <w:pPr>
                    <w:pStyle w:val="8"/>
                    <w:bidi w:val="0"/>
                    <w:rPr>
                      <w:rFonts w:hint="default"/>
                      <w:b/>
                      <w:bCs/>
                      <w:lang w:val="en-US" w:eastAsia="zh-CN" w:bidi="ar-SA"/>
                    </w:rPr>
                  </w:pPr>
                  <w:r>
                    <w:rPr>
                      <w:rFonts w:hint="eastAsia"/>
                      <w:b/>
                      <w:bCs/>
                      <w:lang w:val="en-US" w:eastAsia="zh-CN" w:bidi="ar-SA"/>
                    </w:rPr>
                    <w:t>油墨种类</w:t>
                  </w:r>
                </w:p>
              </w:tc>
              <w:tc>
                <w:tcPr>
                  <w:tcW w:w="930" w:type="dxa"/>
                  <w:vAlign w:val="center"/>
                </w:tcPr>
                <w:p w14:paraId="2C8A08C8">
                  <w:pPr>
                    <w:pStyle w:val="8"/>
                    <w:bidi w:val="0"/>
                    <w:rPr>
                      <w:rFonts w:hint="default"/>
                      <w:b/>
                      <w:bCs/>
                      <w:lang w:val="en-US" w:eastAsia="zh-CN" w:bidi="ar-SA"/>
                    </w:rPr>
                  </w:pPr>
                  <w:r>
                    <w:rPr>
                      <w:rFonts w:hint="eastAsia"/>
                      <w:b/>
                      <w:bCs/>
                      <w:lang w:val="en-US" w:eastAsia="zh-CN" w:bidi="ar-SA"/>
                    </w:rPr>
                    <w:t>单只印刷面积（m</w:t>
                  </w:r>
                  <w:r>
                    <w:rPr>
                      <w:rFonts w:hint="eastAsia"/>
                      <w:b/>
                      <w:bCs/>
                      <w:vertAlign w:val="superscript"/>
                      <w:lang w:val="en-US" w:eastAsia="zh-CN" w:bidi="ar-SA"/>
                    </w:rPr>
                    <w:t>2</w:t>
                  </w:r>
                  <w:r>
                    <w:rPr>
                      <w:rFonts w:hint="eastAsia"/>
                      <w:b/>
                      <w:bCs/>
                      <w:lang w:val="en-US" w:eastAsia="zh-CN" w:bidi="ar-SA"/>
                    </w:rPr>
                    <w:t>）</w:t>
                  </w:r>
                </w:p>
              </w:tc>
              <w:tc>
                <w:tcPr>
                  <w:tcW w:w="840" w:type="dxa"/>
                  <w:vAlign w:val="center"/>
                </w:tcPr>
                <w:p w14:paraId="1748B823">
                  <w:pPr>
                    <w:pStyle w:val="8"/>
                    <w:bidi w:val="0"/>
                    <w:rPr>
                      <w:rFonts w:hint="default"/>
                      <w:b/>
                      <w:bCs/>
                      <w:lang w:val="en-US" w:eastAsia="zh-CN" w:bidi="ar-SA"/>
                    </w:rPr>
                  </w:pPr>
                  <w:r>
                    <w:rPr>
                      <w:rFonts w:hint="eastAsia"/>
                      <w:b/>
                      <w:bCs/>
                      <w:lang w:val="en-US" w:eastAsia="zh-CN" w:bidi="ar-SA"/>
                    </w:rPr>
                    <w:t>印刷数（万只）</w:t>
                  </w:r>
                </w:p>
              </w:tc>
              <w:tc>
                <w:tcPr>
                  <w:tcW w:w="885" w:type="dxa"/>
                  <w:vAlign w:val="center"/>
                </w:tcPr>
                <w:p w14:paraId="131516C9">
                  <w:pPr>
                    <w:pStyle w:val="8"/>
                    <w:bidi w:val="0"/>
                    <w:rPr>
                      <w:rFonts w:hint="default"/>
                      <w:b/>
                      <w:bCs/>
                      <w:lang w:val="en-US" w:eastAsia="zh-CN" w:bidi="ar-SA"/>
                    </w:rPr>
                  </w:pPr>
                  <w:r>
                    <w:rPr>
                      <w:rFonts w:hint="eastAsia"/>
                      <w:b/>
                      <w:bCs/>
                      <w:lang w:val="en-US" w:eastAsia="zh-CN" w:bidi="ar-SA"/>
                    </w:rPr>
                    <w:t>印刷面积（m</w:t>
                  </w:r>
                  <w:r>
                    <w:rPr>
                      <w:rFonts w:hint="eastAsia"/>
                      <w:b/>
                      <w:bCs/>
                      <w:vertAlign w:val="superscript"/>
                      <w:lang w:val="en-US" w:eastAsia="zh-CN" w:bidi="ar-SA"/>
                    </w:rPr>
                    <w:t>2</w:t>
                  </w:r>
                  <w:r>
                    <w:rPr>
                      <w:rFonts w:hint="eastAsia"/>
                      <w:b/>
                      <w:bCs/>
                      <w:lang w:val="en-US" w:eastAsia="zh-CN" w:bidi="ar-SA"/>
                    </w:rPr>
                    <w:t>）</w:t>
                  </w:r>
                </w:p>
              </w:tc>
              <w:tc>
                <w:tcPr>
                  <w:tcW w:w="945" w:type="dxa"/>
                  <w:vAlign w:val="center"/>
                </w:tcPr>
                <w:p w14:paraId="7869EC44">
                  <w:pPr>
                    <w:pStyle w:val="8"/>
                    <w:bidi w:val="0"/>
                    <w:rPr>
                      <w:rFonts w:hint="default"/>
                      <w:b/>
                      <w:bCs/>
                      <w:lang w:val="en-US" w:eastAsia="zh-CN" w:bidi="ar-SA"/>
                    </w:rPr>
                  </w:pPr>
                  <w:r>
                    <w:rPr>
                      <w:rFonts w:hint="eastAsia"/>
                      <w:b/>
                      <w:bCs/>
                      <w:lang w:val="en-US" w:eastAsia="zh-CN" w:bidi="ar-SA"/>
                    </w:rPr>
                    <w:t>印刷厚度（</w:t>
                  </w:r>
                  <w:r>
                    <w:rPr>
                      <w:rFonts w:hint="default"/>
                      <w:b/>
                      <w:bCs/>
                      <w:lang w:val="en-US" w:eastAsia="zh-CN" w:bidi="ar-SA"/>
                    </w:rPr>
                    <w:t>μ</w:t>
                  </w:r>
                  <w:r>
                    <w:rPr>
                      <w:rFonts w:hint="eastAsia"/>
                      <w:b/>
                      <w:bCs/>
                      <w:lang w:val="en-US" w:eastAsia="zh-CN" w:bidi="ar-SA"/>
                    </w:rPr>
                    <w:t>m）</w:t>
                  </w:r>
                </w:p>
              </w:tc>
              <w:tc>
                <w:tcPr>
                  <w:tcW w:w="930" w:type="dxa"/>
                  <w:vAlign w:val="center"/>
                </w:tcPr>
                <w:p w14:paraId="26626740">
                  <w:pPr>
                    <w:pStyle w:val="8"/>
                    <w:bidi w:val="0"/>
                    <w:rPr>
                      <w:rFonts w:hint="default"/>
                      <w:b/>
                      <w:bCs/>
                      <w:lang w:val="en-US" w:eastAsia="zh-CN" w:bidi="ar-SA"/>
                    </w:rPr>
                  </w:pPr>
                  <w:r>
                    <w:rPr>
                      <w:rFonts w:hint="eastAsia"/>
                      <w:b/>
                      <w:bCs/>
                      <w:lang w:val="en-US" w:eastAsia="zh-CN" w:bidi="ar-SA"/>
                    </w:rPr>
                    <w:t>密度（g/c</w:t>
                  </w:r>
                  <w:r>
                    <w:rPr>
                      <w:b/>
                      <w:bCs/>
                      <w:lang w:val="en-US" w:eastAsia="zh-CN" w:bidi="ar-SA"/>
                    </w:rPr>
                    <w:t>m</w:t>
                  </w:r>
                  <w:r>
                    <w:rPr>
                      <w:b/>
                      <w:bCs/>
                      <w:vertAlign w:val="superscript"/>
                      <w:lang w:val="en-US" w:eastAsia="zh-CN" w:bidi="ar-SA"/>
                    </w:rPr>
                    <w:t>3</w:t>
                  </w:r>
                  <w:r>
                    <w:rPr>
                      <w:rFonts w:hint="eastAsia"/>
                      <w:b/>
                      <w:bCs/>
                      <w:lang w:val="en-US" w:eastAsia="zh-CN" w:bidi="ar-SA"/>
                    </w:rPr>
                    <w:t>）</w:t>
                  </w:r>
                </w:p>
              </w:tc>
              <w:tc>
                <w:tcPr>
                  <w:tcW w:w="720" w:type="dxa"/>
                  <w:vAlign w:val="center"/>
                </w:tcPr>
                <w:p w14:paraId="681E11CA">
                  <w:pPr>
                    <w:pStyle w:val="8"/>
                    <w:bidi w:val="0"/>
                    <w:rPr>
                      <w:rFonts w:hint="default"/>
                      <w:b/>
                      <w:bCs/>
                      <w:lang w:val="en-US" w:eastAsia="zh-CN" w:bidi="ar-SA"/>
                    </w:rPr>
                  </w:pPr>
                  <w:r>
                    <w:rPr>
                      <w:rFonts w:hint="eastAsia"/>
                      <w:b/>
                      <w:bCs/>
                      <w:lang w:val="en-US" w:eastAsia="zh-CN" w:bidi="ar-SA"/>
                    </w:rPr>
                    <w:t>固含量（%）</w:t>
                  </w:r>
                </w:p>
              </w:tc>
              <w:tc>
                <w:tcPr>
                  <w:tcW w:w="729" w:type="dxa"/>
                  <w:vAlign w:val="center"/>
                </w:tcPr>
                <w:p w14:paraId="735131C5">
                  <w:pPr>
                    <w:pStyle w:val="8"/>
                    <w:bidi w:val="0"/>
                    <w:rPr>
                      <w:rFonts w:hint="default"/>
                      <w:b/>
                      <w:bCs/>
                      <w:lang w:val="en-US" w:eastAsia="zh-CN" w:bidi="ar-SA"/>
                    </w:rPr>
                  </w:pPr>
                  <w:r>
                    <w:rPr>
                      <w:rFonts w:hint="eastAsia"/>
                      <w:b/>
                      <w:bCs/>
                      <w:lang w:val="en-US" w:eastAsia="zh-CN" w:bidi="ar-SA"/>
                    </w:rPr>
                    <w:t>印刷损耗率%</w:t>
                  </w:r>
                </w:p>
              </w:tc>
              <w:tc>
                <w:tcPr>
                  <w:tcW w:w="772" w:type="dxa"/>
                  <w:vAlign w:val="center"/>
                </w:tcPr>
                <w:p w14:paraId="5EAC0EFD">
                  <w:pPr>
                    <w:pStyle w:val="8"/>
                    <w:bidi w:val="0"/>
                    <w:rPr>
                      <w:rFonts w:hint="default"/>
                      <w:b/>
                      <w:bCs/>
                      <w:lang w:val="en-US" w:eastAsia="zh-CN" w:bidi="ar-SA"/>
                    </w:rPr>
                  </w:pPr>
                  <w:r>
                    <w:rPr>
                      <w:rFonts w:hint="eastAsia"/>
                      <w:b/>
                      <w:bCs/>
                      <w:lang w:val="en-US" w:eastAsia="zh-CN" w:bidi="ar-SA"/>
                    </w:rPr>
                    <w:t>年使用量（t/a）</w:t>
                  </w:r>
                </w:p>
              </w:tc>
            </w:tr>
            <w:tr w14:paraId="1779C0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83" w:type="dxa"/>
                  <w:vAlign w:val="center"/>
                </w:tcPr>
                <w:p w14:paraId="30EEFAD7">
                  <w:pPr>
                    <w:pStyle w:val="8"/>
                    <w:bidi w:val="0"/>
                    <w:rPr>
                      <w:rFonts w:hint="eastAsia"/>
                      <w:lang w:val="en-US" w:eastAsia="zh-CN" w:bidi="ar-SA"/>
                    </w:rPr>
                  </w:pPr>
                  <w:r>
                    <w:rPr>
                      <w:rFonts w:hint="eastAsia"/>
                      <w:lang w:val="en-US" w:eastAsia="zh-CN" w:bidi="ar-SA"/>
                    </w:rPr>
                    <w:t>红黄蓝绿黑混合水墨</w:t>
                  </w:r>
                </w:p>
              </w:tc>
              <w:tc>
                <w:tcPr>
                  <w:tcW w:w="930" w:type="dxa"/>
                  <w:vAlign w:val="center"/>
                </w:tcPr>
                <w:p w14:paraId="24D6AE84">
                  <w:pPr>
                    <w:pStyle w:val="8"/>
                    <w:bidi w:val="0"/>
                    <w:rPr>
                      <w:rFonts w:hint="default"/>
                      <w:lang w:val="en-US" w:eastAsia="zh-CN" w:bidi="ar-SA"/>
                    </w:rPr>
                  </w:pPr>
                  <w:r>
                    <w:rPr>
                      <w:rFonts w:hint="eastAsia"/>
                      <w:lang w:val="en-US" w:eastAsia="zh-CN" w:bidi="ar-SA"/>
                    </w:rPr>
                    <w:t>0.12</w:t>
                  </w:r>
                </w:p>
              </w:tc>
              <w:tc>
                <w:tcPr>
                  <w:tcW w:w="840" w:type="dxa"/>
                  <w:vAlign w:val="center"/>
                </w:tcPr>
                <w:p w14:paraId="63637B01">
                  <w:pPr>
                    <w:pStyle w:val="8"/>
                    <w:bidi w:val="0"/>
                    <w:rPr>
                      <w:rFonts w:hint="default"/>
                      <w:lang w:val="en-US" w:eastAsia="zh-CN" w:bidi="ar-SA"/>
                    </w:rPr>
                  </w:pPr>
                  <w:r>
                    <w:rPr>
                      <w:rFonts w:hint="eastAsia"/>
                      <w:lang w:val="en-US" w:eastAsia="zh-CN" w:bidi="ar-SA"/>
                    </w:rPr>
                    <w:t>60</w:t>
                  </w:r>
                </w:p>
              </w:tc>
              <w:tc>
                <w:tcPr>
                  <w:tcW w:w="885" w:type="dxa"/>
                  <w:vAlign w:val="center"/>
                </w:tcPr>
                <w:p w14:paraId="52530FC8">
                  <w:pPr>
                    <w:pStyle w:val="8"/>
                    <w:bidi w:val="0"/>
                    <w:rPr>
                      <w:rFonts w:hint="default"/>
                      <w:lang w:val="en-US" w:eastAsia="zh-CN" w:bidi="ar-SA"/>
                    </w:rPr>
                  </w:pPr>
                  <w:r>
                    <w:rPr>
                      <w:rFonts w:hint="eastAsia"/>
                      <w:lang w:val="en-US" w:eastAsia="zh-CN" w:bidi="ar-SA"/>
                    </w:rPr>
                    <w:t>72000</w:t>
                  </w:r>
                </w:p>
              </w:tc>
              <w:tc>
                <w:tcPr>
                  <w:tcW w:w="945" w:type="dxa"/>
                  <w:vAlign w:val="center"/>
                </w:tcPr>
                <w:p w14:paraId="033A5FBF">
                  <w:pPr>
                    <w:pStyle w:val="8"/>
                    <w:bidi w:val="0"/>
                    <w:rPr>
                      <w:rFonts w:hint="default"/>
                      <w:lang w:val="en-US" w:eastAsia="zh-CN" w:bidi="ar-SA"/>
                    </w:rPr>
                  </w:pPr>
                  <w:r>
                    <w:rPr>
                      <w:rFonts w:hint="eastAsia"/>
                      <w:lang w:val="en-US" w:eastAsia="zh-CN" w:bidi="ar-SA"/>
                    </w:rPr>
                    <w:t>3</w:t>
                  </w:r>
                </w:p>
              </w:tc>
              <w:tc>
                <w:tcPr>
                  <w:tcW w:w="930" w:type="dxa"/>
                  <w:vAlign w:val="center"/>
                </w:tcPr>
                <w:p w14:paraId="08CA1695">
                  <w:pPr>
                    <w:pStyle w:val="8"/>
                    <w:bidi w:val="0"/>
                    <w:rPr>
                      <w:rFonts w:hint="default"/>
                      <w:lang w:val="en-US" w:eastAsia="zh-CN" w:bidi="ar-SA"/>
                    </w:rPr>
                  </w:pPr>
                  <w:r>
                    <w:rPr>
                      <w:rFonts w:hint="eastAsia"/>
                      <w:lang w:val="en-US" w:eastAsia="zh-CN" w:bidi="ar-SA"/>
                    </w:rPr>
                    <w:t>1.4</w:t>
                  </w:r>
                </w:p>
              </w:tc>
              <w:tc>
                <w:tcPr>
                  <w:tcW w:w="720" w:type="dxa"/>
                  <w:vAlign w:val="center"/>
                </w:tcPr>
                <w:p w14:paraId="3253CB62">
                  <w:pPr>
                    <w:pStyle w:val="8"/>
                    <w:bidi w:val="0"/>
                    <w:rPr>
                      <w:rFonts w:hint="default"/>
                      <w:lang w:val="en-US" w:eastAsia="zh-CN" w:bidi="ar-SA"/>
                    </w:rPr>
                  </w:pPr>
                  <w:r>
                    <w:rPr>
                      <w:rFonts w:hint="eastAsia"/>
                      <w:lang w:val="en-US" w:eastAsia="zh-CN" w:bidi="ar-SA"/>
                    </w:rPr>
                    <w:t>74.95</w:t>
                  </w:r>
                </w:p>
              </w:tc>
              <w:tc>
                <w:tcPr>
                  <w:tcW w:w="729" w:type="dxa"/>
                  <w:vAlign w:val="center"/>
                </w:tcPr>
                <w:p w14:paraId="3D1770CA">
                  <w:pPr>
                    <w:pStyle w:val="8"/>
                    <w:bidi w:val="0"/>
                    <w:rPr>
                      <w:rFonts w:hint="default"/>
                      <w:lang w:val="en-US" w:eastAsia="zh-CN" w:bidi="ar-SA"/>
                    </w:rPr>
                  </w:pPr>
                  <w:r>
                    <w:rPr>
                      <w:rFonts w:hint="eastAsia"/>
                      <w:lang w:val="en-US" w:eastAsia="zh-CN" w:bidi="ar-SA"/>
                    </w:rPr>
                    <w:t>20</w:t>
                  </w:r>
                </w:p>
              </w:tc>
              <w:tc>
                <w:tcPr>
                  <w:tcW w:w="772" w:type="dxa"/>
                  <w:vAlign w:val="center"/>
                </w:tcPr>
                <w:p w14:paraId="1C8CA8A7">
                  <w:pPr>
                    <w:pStyle w:val="8"/>
                    <w:bidi w:val="0"/>
                    <w:rPr>
                      <w:rFonts w:hint="default"/>
                      <w:lang w:val="en-US" w:eastAsia="zh-CN" w:bidi="ar-SA"/>
                    </w:rPr>
                  </w:pPr>
                  <w:r>
                    <w:rPr>
                      <w:rFonts w:hint="eastAsia"/>
                      <w:lang w:val="en-US" w:eastAsia="zh-CN" w:bidi="ar-SA"/>
                    </w:rPr>
                    <w:t>0.5043</w:t>
                  </w:r>
                </w:p>
              </w:tc>
            </w:tr>
            <w:tr w14:paraId="01F7E1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934" w:type="dxa"/>
                  <w:gridSpan w:val="9"/>
                  <w:vAlign w:val="center"/>
                </w:tcPr>
                <w:p w14:paraId="79CAF856">
                  <w:pPr>
                    <w:pStyle w:val="9"/>
                    <w:bidi w:val="0"/>
                    <w:rPr>
                      <w:rFonts w:hint="default"/>
                      <w:lang w:val="en-US" w:eastAsia="zh-CN" w:bidi="ar-SA"/>
                    </w:rPr>
                  </w:pPr>
                  <w:r>
                    <w:rPr>
                      <w:rFonts w:hint="eastAsia"/>
                      <w:lang w:val="en-US" w:eastAsia="zh-CN"/>
                    </w:rPr>
                    <w:t>备注：根据</w:t>
                  </w:r>
                  <w:r>
                    <w:rPr>
                      <w:lang w:val="en-US" w:eastAsia="zh-CN"/>
                    </w:rPr>
                    <w:t>《水性凹版油墨应用技术规范》</w:t>
                  </w:r>
                  <w:r>
                    <w:rPr>
                      <w:rFonts w:hint="default"/>
                      <w:lang w:val="en-US" w:eastAsia="zh-CN"/>
                    </w:rPr>
                    <w:t>‌规定水墨印刷损耗率应控制在‌15%-25%‌，</w:t>
                  </w:r>
                  <w:r>
                    <w:rPr>
                      <w:rFonts w:hint="eastAsia"/>
                      <w:lang w:val="en-US" w:eastAsia="zh-CN"/>
                    </w:rPr>
                    <w:t>本项目取20%</w:t>
                  </w:r>
                </w:p>
              </w:tc>
            </w:tr>
          </w:tbl>
          <w:p w14:paraId="503BC59A">
            <w:pPr>
              <w:bidi w:val="0"/>
              <w:rPr>
                <w:b/>
                <w:bCs/>
                <w:lang w:val="en-US" w:eastAsia="zh-CN"/>
              </w:rPr>
            </w:pPr>
            <w:r>
              <w:rPr>
                <w:rFonts w:hint="eastAsia"/>
                <w:b/>
                <w:bCs/>
                <w:lang w:val="en-US" w:eastAsia="zh-CN"/>
              </w:rPr>
              <w:t>5、</w:t>
            </w:r>
            <w:r>
              <w:rPr>
                <w:b/>
                <w:bCs/>
                <w:lang w:val="en-US" w:eastAsia="zh-CN"/>
              </w:rPr>
              <w:t>主要</w:t>
            </w:r>
            <w:r>
              <w:rPr>
                <w:rFonts w:hint="eastAsia"/>
                <w:b/>
                <w:bCs/>
                <w:lang w:val="en-US" w:eastAsia="zh-CN"/>
              </w:rPr>
              <w:t>生产</w:t>
            </w:r>
            <w:r>
              <w:rPr>
                <w:b/>
                <w:bCs/>
                <w:lang w:val="en-US" w:eastAsia="zh-CN"/>
              </w:rPr>
              <w:t>设备</w:t>
            </w:r>
          </w:p>
          <w:p w14:paraId="4FB0CEA8">
            <w:pPr>
              <w:bidi w:val="0"/>
              <w:rPr>
                <w:b/>
                <w:bCs/>
              </w:rPr>
            </w:pPr>
            <w:r>
              <w:rPr>
                <w:rFonts w:hint="eastAsia"/>
                <w:b/>
                <w:bCs/>
              </w:rPr>
              <w:t>（1）</w:t>
            </w:r>
            <w:r>
              <w:rPr>
                <w:b/>
                <w:bCs/>
              </w:rPr>
              <w:t>主要生产设备详见表2</w:t>
            </w:r>
            <w:r>
              <w:rPr>
                <w:rFonts w:hint="eastAsia"/>
                <w:b/>
                <w:bCs/>
              </w:rPr>
              <w:t>-</w:t>
            </w:r>
            <w:r>
              <w:rPr>
                <w:rFonts w:hint="eastAsia"/>
                <w:b/>
                <w:bCs/>
                <w:lang w:val="en-US" w:eastAsia="zh-CN"/>
              </w:rPr>
              <w:t>9</w:t>
            </w:r>
            <w:r>
              <w:rPr>
                <w:rFonts w:hint="eastAsia"/>
                <w:b/>
                <w:bCs/>
              </w:rPr>
              <w:t>。</w:t>
            </w:r>
          </w:p>
          <w:p w14:paraId="78FF36AD">
            <w:pPr>
              <w:pStyle w:val="7"/>
              <w:bidi w:val="0"/>
              <w:rPr>
                <w:rFonts w:hint="eastAsia"/>
              </w:rPr>
            </w:pPr>
            <w:r>
              <w:rPr>
                <w:rFonts w:hint="eastAsia"/>
              </w:rPr>
              <w:t>表</w:t>
            </w:r>
            <w:r>
              <w:t>2</w:t>
            </w:r>
            <w:r>
              <w:rPr>
                <w:rFonts w:hint="eastAsia"/>
              </w:rPr>
              <w:t>-</w:t>
            </w:r>
            <w:r>
              <w:rPr>
                <w:rFonts w:hint="eastAsia"/>
                <w:lang w:val="en-US" w:eastAsia="zh-CN"/>
              </w:rPr>
              <w:t>9</w:t>
            </w:r>
            <w:r>
              <w:rPr>
                <w:rFonts w:hint="eastAsia"/>
              </w:rPr>
              <w:t xml:space="preserve"> </w:t>
            </w:r>
            <w:r>
              <w:rPr>
                <w:rFonts w:hint="eastAsia"/>
                <w:lang w:val="en-US" w:eastAsia="zh-CN"/>
              </w:rPr>
              <w:t xml:space="preserve"> </w:t>
            </w:r>
            <w:r>
              <w:rPr>
                <w:rFonts w:hint="eastAsia"/>
              </w:rPr>
              <w:t>主要生产设备一览表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1073"/>
              <w:gridCol w:w="1980"/>
              <w:gridCol w:w="1560"/>
              <w:gridCol w:w="1908"/>
              <w:gridCol w:w="1403"/>
            </w:tblGrid>
            <w:tr w14:paraId="3B09DA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noWrap w:val="0"/>
                  <w:vAlign w:val="center"/>
                </w:tcPr>
                <w:p w14:paraId="079FF356">
                  <w:pPr>
                    <w:pStyle w:val="8"/>
                    <w:bidi w:val="0"/>
                    <w:rPr>
                      <w:b/>
                      <w:bCs/>
                    </w:rPr>
                  </w:pPr>
                  <w:r>
                    <w:rPr>
                      <w:rFonts w:hint="eastAsia"/>
                      <w:b/>
                      <w:bCs/>
                    </w:rPr>
                    <w:t>生产单元</w:t>
                  </w:r>
                </w:p>
              </w:tc>
              <w:tc>
                <w:tcPr>
                  <w:tcW w:w="1249" w:type="pct"/>
                  <w:noWrap w:val="0"/>
                  <w:vAlign w:val="center"/>
                </w:tcPr>
                <w:p w14:paraId="6AB8D1D7">
                  <w:pPr>
                    <w:pStyle w:val="8"/>
                    <w:bidi w:val="0"/>
                    <w:rPr>
                      <w:b/>
                      <w:bCs/>
                    </w:rPr>
                  </w:pPr>
                  <w:r>
                    <w:rPr>
                      <w:rFonts w:hint="eastAsia"/>
                      <w:b/>
                      <w:bCs/>
                    </w:rPr>
                    <w:t>设备名称</w:t>
                  </w:r>
                </w:p>
              </w:tc>
              <w:tc>
                <w:tcPr>
                  <w:tcW w:w="984" w:type="pct"/>
                  <w:noWrap w:val="0"/>
                  <w:vAlign w:val="center"/>
                </w:tcPr>
                <w:p w14:paraId="468C1355">
                  <w:pPr>
                    <w:pStyle w:val="8"/>
                    <w:bidi w:val="0"/>
                    <w:rPr>
                      <w:b/>
                      <w:bCs/>
                      <w:lang w:val="en-US" w:eastAsia="zh-CN"/>
                    </w:rPr>
                  </w:pPr>
                  <w:r>
                    <w:rPr>
                      <w:b/>
                      <w:bCs/>
                      <w:lang w:val="en-US" w:eastAsia="zh-CN"/>
                    </w:rPr>
                    <w:t>数量（台/套）</w:t>
                  </w:r>
                </w:p>
              </w:tc>
              <w:tc>
                <w:tcPr>
                  <w:tcW w:w="1203" w:type="pct"/>
                  <w:noWrap w:val="0"/>
                  <w:vAlign w:val="center"/>
                </w:tcPr>
                <w:p w14:paraId="0911EFFD">
                  <w:pPr>
                    <w:pStyle w:val="8"/>
                    <w:bidi w:val="0"/>
                    <w:rPr>
                      <w:rFonts w:hint="default"/>
                      <w:b/>
                      <w:bCs/>
                      <w:lang w:val="en-US" w:eastAsia="zh-CN"/>
                    </w:rPr>
                  </w:pPr>
                  <w:r>
                    <w:rPr>
                      <w:rFonts w:hint="eastAsia"/>
                      <w:b/>
                      <w:bCs/>
                      <w:lang w:val="en-US" w:eastAsia="zh-CN"/>
                    </w:rPr>
                    <w:t>规格型号</w:t>
                  </w:r>
                </w:p>
              </w:tc>
              <w:tc>
                <w:tcPr>
                  <w:tcW w:w="885" w:type="pct"/>
                  <w:noWrap w:val="0"/>
                  <w:vAlign w:val="center"/>
                </w:tcPr>
                <w:p w14:paraId="0C44FF39">
                  <w:pPr>
                    <w:pStyle w:val="8"/>
                    <w:bidi w:val="0"/>
                    <w:rPr>
                      <w:b/>
                      <w:bCs/>
                      <w:lang w:val="en-US" w:eastAsia="zh-CN"/>
                    </w:rPr>
                  </w:pPr>
                  <w:r>
                    <w:rPr>
                      <w:rFonts w:hint="eastAsia"/>
                      <w:b/>
                      <w:bCs/>
                      <w:lang w:val="en-US" w:eastAsia="zh-CN"/>
                    </w:rPr>
                    <w:t>对应工序</w:t>
                  </w:r>
                </w:p>
              </w:tc>
            </w:tr>
            <w:tr w14:paraId="0A3BC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restart"/>
                  <w:noWrap w:val="0"/>
                  <w:vAlign w:val="center"/>
                </w:tcPr>
                <w:p w14:paraId="717541B3">
                  <w:pPr>
                    <w:pStyle w:val="8"/>
                    <w:bidi w:val="0"/>
                  </w:pPr>
                  <w:r>
                    <w:rPr>
                      <w:rFonts w:hint="eastAsia"/>
                    </w:rPr>
                    <w:t>生产车间</w:t>
                  </w:r>
                </w:p>
              </w:tc>
              <w:tc>
                <w:tcPr>
                  <w:tcW w:w="1249" w:type="pct"/>
                  <w:noWrap w:val="0"/>
                  <w:vAlign w:val="center"/>
                </w:tcPr>
                <w:p w14:paraId="1B4EE353">
                  <w:pPr>
                    <w:pStyle w:val="8"/>
                    <w:bidi w:val="0"/>
                    <w:rPr>
                      <w:rFonts w:hint="default"/>
                      <w:lang w:val="en-US" w:eastAsia="zh-CN"/>
                    </w:rPr>
                  </w:pPr>
                  <w:r>
                    <w:rPr>
                      <w:rFonts w:hint="eastAsia"/>
                      <w:lang w:val="en-US" w:eastAsia="zh-CN"/>
                    </w:rPr>
                    <w:t>集装袋裁剪机</w:t>
                  </w:r>
                </w:p>
              </w:tc>
              <w:tc>
                <w:tcPr>
                  <w:tcW w:w="984" w:type="pct"/>
                  <w:noWrap w:val="0"/>
                  <w:vAlign w:val="center"/>
                </w:tcPr>
                <w:p w14:paraId="029A561D">
                  <w:pPr>
                    <w:pStyle w:val="8"/>
                    <w:bidi w:val="0"/>
                    <w:rPr>
                      <w:rFonts w:hint="eastAsia"/>
                      <w:lang w:val="en-US" w:eastAsia="zh-CN"/>
                    </w:rPr>
                  </w:pPr>
                  <w:r>
                    <w:rPr>
                      <w:rFonts w:hint="eastAsia"/>
                      <w:lang w:val="en-US" w:eastAsia="zh-CN"/>
                    </w:rPr>
                    <w:t>1</w:t>
                  </w:r>
                </w:p>
              </w:tc>
              <w:tc>
                <w:tcPr>
                  <w:tcW w:w="1203" w:type="pct"/>
                  <w:noWrap w:val="0"/>
                  <w:vAlign w:val="center"/>
                </w:tcPr>
                <w:p w14:paraId="5B26175A">
                  <w:pPr>
                    <w:pStyle w:val="8"/>
                    <w:bidi w:val="0"/>
                    <w:rPr>
                      <w:rFonts w:hint="default"/>
                      <w:lang w:val="en-US" w:eastAsia="zh-CN"/>
                    </w:rPr>
                  </w:pPr>
                  <w:r>
                    <w:rPr>
                      <w:rFonts w:hint="eastAsia"/>
                      <w:lang w:val="en-US" w:eastAsia="zh-CN"/>
                    </w:rPr>
                    <w:t>CBJ-2200</w:t>
                  </w:r>
                </w:p>
              </w:tc>
              <w:tc>
                <w:tcPr>
                  <w:tcW w:w="885" w:type="pct"/>
                  <w:noWrap w:val="0"/>
                  <w:vAlign w:val="center"/>
                </w:tcPr>
                <w:p w14:paraId="755E942B">
                  <w:pPr>
                    <w:pStyle w:val="8"/>
                    <w:bidi w:val="0"/>
                    <w:rPr>
                      <w:rFonts w:hint="eastAsia"/>
                      <w:lang w:eastAsia="zh-CN"/>
                    </w:rPr>
                  </w:pPr>
                  <w:r>
                    <w:rPr>
                      <w:rFonts w:hint="eastAsia"/>
                      <w:lang w:eastAsia="zh-CN"/>
                    </w:rPr>
                    <w:t>裁切</w:t>
                  </w:r>
                </w:p>
              </w:tc>
            </w:tr>
            <w:tr w14:paraId="5ADF93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continue"/>
                  <w:noWrap w:val="0"/>
                  <w:vAlign w:val="center"/>
                </w:tcPr>
                <w:p w14:paraId="2C962097">
                  <w:pPr>
                    <w:pStyle w:val="8"/>
                    <w:bidi w:val="0"/>
                  </w:pPr>
                </w:p>
              </w:tc>
              <w:tc>
                <w:tcPr>
                  <w:tcW w:w="1249" w:type="pct"/>
                  <w:noWrap w:val="0"/>
                  <w:vAlign w:val="center"/>
                </w:tcPr>
                <w:p w14:paraId="253F4B5C">
                  <w:pPr>
                    <w:pStyle w:val="8"/>
                    <w:bidi w:val="0"/>
                  </w:pPr>
                  <w:r>
                    <w:rPr>
                      <w:rFonts w:hint="eastAsia"/>
                    </w:rPr>
                    <w:t>集装袋裁印一体机</w:t>
                  </w:r>
                </w:p>
              </w:tc>
              <w:tc>
                <w:tcPr>
                  <w:tcW w:w="984" w:type="pct"/>
                  <w:noWrap w:val="0"/>
                  <w:vAlign w:val="center"/>
                </w:tcPr>
                <w:p w14:paraId="22F0CFB5">
                  <w:pPr>
                    <w:pStyle w:val="8"/>
                    <w:bidi w:val="0"/>
                    <w:rPr>
                      <w:rFonts w:hint="eastAsia"/>
                      <w:lang w:val="en-US" w:eastAsia="zh-CN"/>
                    </w:rPr>
                  </w:pPr>
                  <w:r>
                    <w:rPr>
                      <w:rFonts w:hint="eastAsia"/>
                      <w:lang w:val="en-US" w:eastAsia="zh-CN"/>
                    </w:rPr>
                    <w:t>1</w:t>
                  </w:r>
                </w:p>
              </w:tc>
              <w:tc>
                <w:tcPr>
                  <w:tcW w:w="1203" w:type="pct"/>
                  <w:noWrap w:val="0"/>
                  <w:vAlign w:val="center"/>
                </w:tcPr>
                <w:p w14:paraId="26CD11B9">
                  <w:pPr>
                    <w:pStyle w:val="8"/>
                    <w:bidi w:val="0"/>
                    <w:rPr>
                      <w:rFonts w:hint="eastAsia"/>
                      <w:lang w:val="en-US" w:eastAsia="zh-CN"/>
                    </w:rPr>
                  </w:pPr>
                  <w:r>
                    <w:rPr>
                      <w:rFonts w:hint="eastAsia"/>
                      <w:lang w:val="en-US" w:eastAsia="zh-CN"/>
                    </w:rPr>
                    <w:t>SJDFM-1000型</w:t>
                  </w:r>
                </w:p>
                <w:p w14:paraId="321118E9">
                  <w:pPr>
                    <w:pStyle w:val="8"/>
                    <w:bidi w:val="0"/>
                    <w:rPr>
                      <w:rFonts w:hint="default"/>
                      <w:lang w:val="en-US" w:eastAsia="zh-CN"/>
                    </w:rPr>
                  </w:pPr>
                  <w:r>
                    <w:rPr>
                      <w:rFonts w:hint="eastAsia"/>
                      <w:lang w:val="en-US" w:eastAsia="zh-CN"/>
                    </w:rPr>
                    <w:t>12m/min</w:t>
                  </w:r>
                </w:p>
              </w:tc>
              <w:tc>
                <w:tcPr>
                  <w:tcW w:w="885" w:type="pct"/>
                  <w:noWrap w:val="0"/>
                  <w:vAlign w:val="center"/>
                </w:tcPr>
                <w:p w14:paraId="063C568F">
                  <w:pPr>
                    <w:pStyle w:val="8"/>
                    <w:bidi w:val="0"/>
                    <w:rPr>
                      <w:rFonts w:hint="default"/>
                      <w:lang w:val="en-US"/>
                    </w:rPr>
                  </w:pPr>
                  <w:r>
                    <w:rPr>
                      <w:rFonts w:hint="eastAsia"/>
                      <w:lang w:eastAsia="zh-CN"/>
                    </w:rPr>
                    <w:t>裁切、</w:t>
                  </w:r>
                  <w:r>
                    <w:rPr>
                      <w:rFonts w:hint="eastAsia"/>
                      <w:lang w:val="en-US" w:eastAsia="zh-CN"/>
                    </w:rPr>
                    <w:t>印刷</w:t>
                  </w:r>
                </w:p>
              </w:tc>
            </w:tr>
            <w:tr w14:paraId="5FD569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continue"/>
                  <w:noWrap w:val="0"/>
                  <w:vAlign w:val="center"/>
                </w:tcPr>
                <w:p w14:paraId="572FD032">
                  <w:pPr>
                    <w:pStyle w:val="8"/>
                    <w:bidi w:val="0"/>
                  </w:pPr>
                </w:p>
              </w:tc>
              <w:tc>
                <w:tcPr>
                  <w:tcW w:w="1249" w:type="pct"/>
                  <w:noWrap w:val="0"/>
                  <w:vAlign w:val="center"/>
                </w:tcPr>
                <w:p w14:paraId="117B5E3F">
                  <w:pPr>
                    <w:pStyle w:val="8"/>
                    <w:bidi w:val="0"/>
                  </w:pPr>
                  <w:r>
                    <w:rPr>
                      <w:rFonts w:hint="eastAsia"/>
                    </w:rPr>
                    <w:t>龙河吨包印刷机</w:t>
                  </w:r>
                </w:p>
              </w:tc>
              <w:tc>
                <w:tcPr>
                  <w:tcW w:w="984" w:type="pct"/>
                  <w:noWrap w:val="0"/>
                  <w:vAlign w:val="center"/>
                </w:tcPr>
                <w:p w14:paraId="57911F7A">
                  <w:pPr>
                    <w:pStyle w:val="8"/>
                    <w:bidi w:val="0"/>
                    <w:rPr>
                      <w:rFonts w:hint="eastAsia"/>
                      <w:lang w:val="en-US" w:eastAsia="zh-CN"/>
                    </w:rPr>
                  </w:pPr>
                  <w:r>
                    <w:rPr>
                      <w:rFonts w:hint="eastAsia"/>
                      <w:lang w:val="en-US" w:eastAsia="zh-CN"/>
                    </w:rPr>
                    <w:t>1</w:t>
                  </w:r>
                </w:p>
              </w:tc>
              <w:tc>
                <w:tcPr>
                  <w:tcW w:w="1203" w:type="pct"/>
                  <w:noWrap w:val="0"/>
                  <w:vAlign w:val="center"/>
                </w:tcPr>
                <w:p w14:paraId="2728A4A0">
                  <w:pPr>
                    <w:pStyle w:val="8"/>
                    <w:bidi w:val="0"/>
                    <w:rPr>
                      <w:rFonts w:hint="eastAsia"/>
                      <w:lang w:val="en-US" w:eastAsia="zh-CN"/>
                    </w:rPr>
                  </w:pPr>
                  <w:r>
                    <w:rPr>
                      <w:rFonts w:hint="eastAsia"/>
                      <w:lang w:val="en-US" w:eastAsia="zh-CN"/>
                    </w:rPr>
                    <w:t>20-226</w:t>
                  </w:r>
                </w:p>
                <w:p w14:paraId="1630F33D">
                  <w:pPr>
                    <w:pStyle w:val="8"/>
                    <w:bidi w:val="0"/>
                    <w:rPr>
                      <w:rFonts w:hint="default"/>
                      <w:lang w:val="en-US" w:eastAsia="zh-CN"/>
                    </w:rPr>
                  </w:pPr>
                  <w:r>
                    <w:rPr>
                      <w:rFonts w:hint="eastAsia"/>
                      <w:lang w:val="en-US" w:eastAsia="zh-CN"/>
                    </w:rPr>
                    <w:t>600m/h</w:t>
                  </w:r>
                </w:p>
              </w:tc>
              <w:tc>
                <w:tcPr>
                  <w:tcW w:w="885" w:type="pct"/>
                  <w:noWrap w:val="0"/>
                  <w:vAlign w:val="center"/>
                </w:tcPr>
                <w:p w14:paraId="7E75353F">
                  <w:pPr>
                    <w:pStyle w:val="8"/>
                    <w:bidi w:val="0"/>
                    <w:rPr>
                      <w:rFonts w:hint="eastAsia"/>
                      <w:lang w:eastAsia="zh-CN"/>
                    </w:rPr>
                  </w:pPr>
                  <w:r>
                    <w:rPr>
                      <w:rFonts w:hint="eastAsia"/>
                      <w:lang w:val="en-US" w:eastAsia="zh-CN"/>
                    </w:rPr>
                    <w:t>印刷</w:t>
                  </w:r>
                </w:p>
              </w:tc>
            </w:tr>
            <w:tr w14:paraId="1D387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continue"/>
                  <w:noWrap w:val="0"/>
                  <w:vAlign w:val="center"/>
                </w:tcPr>
                <w:p w14:paraId="25252C3E">
                  <w:pPr>
                    <w:pStyle w:val="8"/>
                    <w:bidi w:val="0"/>
                  </w:pPr>
                </w:p>
              </w:tc>
              <w:tc>
                <w:tcPr>
                  <w:tcW w:w="1249" w:type="pct"/>
                  <w:noWrap w:val="0"/>
                  <w:vAlign w:val="center"/>
                </w:tcPr>
                <w:p w14:paraId="76AD9570">
                  <w:pPr>
                    <w:pStyle w:val="8"/>
                    <w:bidi w:val="0"/>
                    <w:rPr>
                      <w:rFonts w:hint="eastAsia"/>
                      <w:lang w:eastAsia="zh-CN"/>
                    </w:rPr>
                  </w:pPr>
                  <w:r>
                    <w:rPr>
                      <w:rFonts w:hint="eastAsia"/>
                      <w:lang w:val="en-US" w:eastAsia="zh-CN"/>
                    </w:rPr>
                    <w:t>打包机</w:t>
                  </w:r>
                </w:p>
              </w:tc>
              <w:tc>
                <w:tcPr>
                  <w:tcW w:w="984" w:type="pct"/>
                  <w:noWrap w:val="0"/>
                  <w:vAlign w:val="center"/>
                </w:tcPr>
                <w:p w14:paraId="10081340">
                  <w:pPr>
                    <w:pStyle w:val="8"/>
                    <w:bidi w:val="0"/>
                    <w:rPr>
                      <w:rFonts w:hint="eastAsia"/>
                      <w:lang w:val="en-US" w:eastAsia="zh-CN"/>
                    </w:rPr>
                  </w:pPr>
                  <w:r>
                    <w:rPr>
                      <w:rFonts w:hint="eastAsia"/>
                      <w:lang w:val="en-US" w:eastAsia="zh-CN"/>
                    </w:rPr>
                    <w:t>3</w:t>
                  </w:r>
                </w:p>
              </w:tc>
              <w:tc>
                <w:tcPr>
                  <w:tcW w:w="1203" w:type="pct"/>
                  <w:noWrap w:val="0"/>
                  <w:vAlign w:val="center"/>
                </w:tcPr>
                <w:p w14:paraId="65A8BD93">
                  <w:pPr>
                    <w:pStyle w:val="8"/>
                    <w:bidi w:val="0"/>
                    <w:rPr>
                      <w:rFonts w:hint="default"/>
                      <w:lang w:val="en-US" w:eastAsia="zh-CN"/>
                    </w:rPr>
                  </w:pPr>
                  <w:r>
                    <w:rPr>
                      <w:rFonts w:hint="eastAsia"/>
                      <w:lang w:val="en-US" w:eastAsia="zh-CN"/>
                    </w:rPr>
                    <w:t>DB-T</w:t>
                  </w:r>
                </w:p>
              </w:tc>
              <w:tc>
                <w:tcPr>
                  <w:tcW w:w="885" w:type="pct"/>
                  <w:noWrap w:val="0"/>
                  <w:vAlign w:val="center"/>
                </w:tcPr>
                <w:p w14:paraId="72E38914">
                  <w:pPr>
                    <w:pStyle w:val="8"/>
                    <w:bidi w:val="0"/>
                    <w:rPr>
                      <w:rFonts w:hint="eastAsia"/>
                      <w:lang w:eastAsia="zh-CN"/>
                    </w:rPr>
                  </w:pPr>
                  <w:r>
                    <w:rPr>
                      <w:rFonts w:hint="eastAsia"/>
                      <w:lang w:val="en-US" w:eastAsia="zh-CN"/>
                    </w:rPr>
                    <w:t>打包</w:t>
                  </w:r>
                </w:p>
              </w:tc>
            </w:tr>
            <w:tr w14:paraId="56E341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continue"/>
                  <w:noWrap w:val="0"/>
                  <w:vAlign w:val="center"/>
                </w:tcPr>
                <w:p w14:paraId="5E19144B">
                  <w:pPr>
                    <w:pStyle w:val="8"/>
                    <w:bidi w:val="0"/>
                  </w:pPr>
                </w:p>
              </w:tc>
              <w:tc>
                <w:tcPr>
                  <w:tcW w:w="1249" w:type="pct"/>
                  <w:noWrap w:val="0"/>
                  <w:vAlign w:val="center"/>
                </w:tcPr>
                <w:p w14:paraId="430A239E">
                  <w:pPr>
                    <w:pStyle w:val="8"/>
                    <w:bidi w:val="0"/>
                    <w:rPr>
                      <w:rFonts w:hint="default"/>
                      <w:lang w:val="en-US" w:eastAsia="zh-CN"/>
                    </w:rPr>
                  </w:pPr>
                  <w:r>
                    <w:rPr>
                      <w:rFonts w:hint="eastAsia"/>
                      <w:lang w:val="en-US" w:eastAsia="zh-CN"/>
                    </w:rPr>
                    <w:t>裁切机</w:t>
                  </w:r>
                </w:p>
              </w:tc>
              <w:tc>
                <w:tcPr>
                  <w:tcW w:w="984" w:type="pct"/>
                  <w:noWrap w:val="0"/>
                  <w:vAlign w:val="center"/>
                </w:tcPr>
                <w:p w14:paraId="03AE2E57">
                  <w:pPr>
                    <w:pStyle w:val="8"/>
                    <w:bidi w:val="0"/>
                    <w:rPr>
                      <w:rFonts w:hint="default"/>
                      <w:lang w:val="en-US" w:eastAsia="zh-CN"/>
                    </w:rPr>
                  </w:pPr>
                  <w:r>
                    <w:rPr>
                      <w:rFonts w:hint="eastAsia"/>
                      <w:lang w:val="en-US" w:eastAsia="zh-CN"/>
                    </w:rPr>
                    <w:t>2</w:t>
                  </w:r>
                </w:p>
              </w:tc>
              <w:tc>
                <w:tcPr>
                  <w:tcW w:w="1203" w:type="pct"/>
                  <w:noWrap w:val="0"/>
                  <w:vAlign w:val="center"/>
                </w:tcPr>
                <w:p w14:paraId="06F28921">
                  <w:pPr>
                    <w:pStyle w:val="8"/>
                    <w:bidi w:val="0"/>
                    <w:rPr>
                      <w:rFonts w:hint="default"/>
                      <w:lang w:val="en-US" w:eastAsia="zh-CN"/>
                    </w:rPr>
                  </w:pPr>
                  <w:r>
                    <w:rPr>
                      <w:rFonts w:hint="eastAsia"/>
                      <w:lang w:val="en-US" w:eastAsia="zh-CN"/>
                    </w:rPr>
                    <w:t>ACM-800</w:t>
                  </w:r>
                </w:p>
              </w:tc>
              <w:tc>
                <w:tcPr>
                  <w:tcW w:w="885" w:type="pct"/>
                  <w:noWrap w:val="0"/>
                  <w:vAlign w:val="center"/>
                </w:tcPr>
                <w:p w14:paraId="073CF013">
                  <w:pPr>
                    <w:pStyle w:val="8"/>
                    <w:bidi w:val="0"/>
                    <w:rPr>
                      <w:rFonts w:hint="eastAsia"/>
                    </w:rPr>
                  </w:pPr>
                  <w:r>
                    <w:rPr>
                      <w:rFonts w:hint="eastAsia"/>
                      <w:lang w:eastAsia="zh-CN"/>
                    </w:rPr>
                    <w:t>裁切</w:t>
                  </w:r>
                </w:p>
              </w:tc>
            </w:tr>
            <w:tr w14:paraId="23850E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continue"/>
                  <w:noWrap w:val="0"/>
                  <w:vAlign w:val="center"/>
                </w:tcPr>
                <w:p w14:paraId="2F6031E2">
                  <w:pPr>
                    <w:pStyle w:val="8"/>
                    <w:bidi w:val="0"/>
                  </w:pPr>
                </w:p>
              </w:tc>
              <w:tc>
                <w:tcPr>
                  <w:tcW w:w="1249" w:type="pct"/>
                  <w:noWrap w:val="0"/>
                  <w:vAlign w:val="center"/>
                </w:tcPr>
                <w:p w14:paraId="4E6CCC18">
                  <w:pPr>
                    <w:pStyle w:val="8"/>
                    <w:bidi w:val="0"/>
                    <w:rPr>
                      <w:rFonts w:hint="eastAsia"/>
                      <w:lang w:eastAsia="zh-CN"/>
                    </w:rPr>
                  </w:pPr>
                  <w:r>
                    <w:rPr>
                      <w:rFonts w:hint="eastAsia"/>
                      <w:lang w:val="en-US" w:eastAsia="zh-CN"/>
                    </w:rPr>
                    <w:t>缝纫机</w:t>
                  </w:r>
                </w:p>
              </w:tc>
              <w:tc>
                <w:tcPr>
                  <w:tcW w:w="984" w:type="pct"/>
                  <w:noWrap w:val="0"/>
                  <w:vAlign w:val="center"/>
                </w:tcPr>
                <w:p w14:paraId="7D332ADC">
                  <w:pPr>
                    <w:pStyle w:val="8"/>
                    <w:bidi w:val="0"/>
                    <w:rPr>
                      <w:rFonts w:hint="default"/>
                      <w:lang w:val="en-US" w:eastAsia="zh-CN"/>
                    </w:rPr>
                  </w:pPr>
                  <w:r>
                    <w:rPr>
                      <w:rFonts w:hint="eastAsia"/>
                      <w:lang w:val="en-US" w:eastAsia="zh-CN"/>
                    </w:rPr>
                    <w:t>120</w:t>
                  </w:r>
                </w:p>
              </w:tc>
              <w:tc>
                <w:tcPr>
                  <w:tcW w:w="1203" w:type="pct"/>
                  <w:noWrap w:val="0"/>
                  <w:vAlign w:val="center"/>
                </w:tcPr>
                <w:p w14:paraId="286FD07C">
                  <w:pPr>
                    <w:pStyle w:val="8"/>
                    <w:bidi w:val="0"/>
                    <w:rPr>
                      <w:rFonts w:hint="eastAsia"/>
                    </w:rPr>
                  </w:pPr>
                  <w:r>
                    <w:rPr>
                      <w:rFonts w:hint="eastAsia"/>
                      <w:lang w:val="en-US" w:eastAsia="zh-CN"/>
                    </w:rPr>
                    <w:t>‌</w:t>
                  </w:r>
                  <w:r>
                    <w:rPr>
                      <w:rFonts w:hint="default"/>
                      <w:lang w:val="en-US" w:eastAsia="zh-CN"/>
                    </w:rPr>
                    <w:t>GK35-2C</w:t>
                  </w:r>
                </w:p>
              </w:tc>
              <w:tc>
                <w:tcPr>
                  <w:tcW w:w="885" w:type="pct"/>
                  <w:noWrap w:val="0"/>
                  <w:vAlign w:val="center"/>
                </w:tcPr>
                <w:p w14:paraId="216584D2">
                  <w:pPr>
                    <w:pStyle w:val="8"/>
                    <w:bidi w:val="0"/>
                    <w:rPr>
                      <w:rFonts w:hint="eastAsia"/>
                      <w:lang w:eastAsia="zh-CN"/>
                    </w:rPr>
                  </w:pPr>
                  <w:r>
                    <w:rPr>
                      <w:rFonts w:hint="eastAsia"/>
                      <w:lang w:val="en-US" w:eastAsia="zh-CN"/>
                    </w:rPr>
                    <w:t>缝合</w:t>
                  </w:r>
                </w:p>
              </w:tc>
            </w:tr>
            <w:tr w14:paraId="4AF2E7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restart"/>
                  <w:noWrap w:val="0"/>
                  <w:vAlign w:val="center"/>
                </w:tcPr>
                <w:p w14:paraId="514B1A27">
                  <w:pPr>
                    <w:pStyle w:val="8"/>
                    <w:bidi w:val="0"/>
                  </w:pPr>
                  <w:r>
                    <w:rPr>
                      <w:rFonts w:hint="eastAsia"/>
                    </w:rPr>
                    <w:t>辅助单元</w:t>
                  </w:r>
                </w:p>
              </w:tc>
              <w:tc>
                <w:tcPr>
                  <w:tcW w:w="1249" w:type="pct"/>
                  <w:noWrap w:val="0"/>
                  <w:vAlign w:val="center"/>
                </w:tcPr>
                <w:p w14:paraId="1B174488">
                  <w:pPr>
                    <w:pStyle w:val="8"/>
                    <w:bidi w:val="0"/>
                  </w:pPr>
                  <w:r>
                    <w:rPr>
                      <w:rFonts w:hint="eastAsia"/>
                    </w:rPr>
                    <w:t>运输车辆</w:t>
                  </w:r>
                </w:p>
              </w:tc>
              <w:tc>
                <w:tcPr>
                  <w:tcW w:w="984" w:type="pct"/>
                  <w:noWrap w:val="0"/>
                  <w:vAlign w:val="center"/>
                </w:tcPr>
                <w:p w14:paraId="746AFDCD">
                  <w:pPr>
                    <w:pStyle w:val="8"/>
                    <w:bidi w:val="0"/>
                    <w:rPr>
                      <w:rFonts w:hint="eastAsia"/>
                      <w:lang w:val="en-US" w:eastAsia="zh-CN"/>
                    </w:rPr>
                  </w:pPr>
                  <w:r>
                    <w:rPr>
                      <w:rFonts w:hint="eastAsia"/>
                      <w:lang w:val="en-US" w:eastAsia="zh-CN"/>
                    </w:rPr>
                    <w:t>1</w:t>
                  </w:r>
                </w:p>
              </w:tc>
              <w:tc>
                <w:tcPr>
                  <w:tcW w:w="1203" w:type="pct"/>
                  <w:noWrap w:val="0"/>
                  <w:vAlign w:val="center"/>
                </w:tcPr>
                <w:p w14:paraId="78B5833C">
                  <w:pPr>
                    <w:pStyle w:val="8"/>
                    <w:bidi w:val="0"/>
                    <w:rPr>
                      <w:rFonts w:hint="default"/>
                      <w:lang w:val="en-US" w:eastAsia="zh-CN"/>
                    </w:rPr>
                  </w:pPr>
                  <w:r>
                    <w:rPr>
                      <w:rFonts w:hint="eastAsia"/>
                      <w:lang w:val="en-US" w:eastAsia="zh-CN"/>
                    </w:rPr>
                    <w:t>/</w:t>
                  </w:r>
                </w:p>
              </w:tc>
              <w:tc>
                <w:tcPr>
                  <w:tcW w:w="885" w:type="pct"/>
                  <w:vMerge w:val="restart"/>
                  <w:noWrap w:val="0"/>
                  <w:vAlign w:val="center"/>
                </w:tcPr>
                <w:p w14:paraId="20D44901">
                  <w:pPr>
                    <w:pStyle w:val="8"/>
                    <w:bidi w:val="0"/>
                  </w:pPr>
                  <w:r>
                    <w:rPr>
                      <w:rFonts w:hint="eastAsia"/>
                    </w:rPr>
                    <w:t>运输</w:t>
                  </w:r>
                </w:p>
              </w:tc>
            </w:tr>
            <w:tr w14:paraId="273CB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vMerge w:val="continue"/>
                  <w:noWrap w:val="0"/>
                  <w:vAlign w:val="center"/>
                </w:tcPr>
                <w:p w14:paraId="3F077C8A">
                  <w:pPr>
                    <w:pStyle w:val="8"/>
                    <w:bidi w:val="0"/>
                  </w:pPr>
                </w:p>
              </w:tc>
              <w:tc>
                <w:tcPr>
                  <w:tcW w:w="1249" w:type="pct"/>
                  <w:noWrap w:val="0"/>
                  <w:vAlign w:val="center"/>
                </w:tcPr>
                <w:p w14:paraId="395BBB12">
                  <w:pPr>
                    <w:pStyle w:val="8"/>
                    <w:bidi w:val="0"/>
                  </w:pPr>
                  <w:r>
                    <w:rPr>
                      <w:rFonts w:hint="eastAsia"/>
                    </w:rPr>
                    <w:t>叉车</w:t>
                  </w:r>
                </w:p>
              </w:tc>
              <w:tc>
                <w:tcPr>
                  <w:tcW w:w="984" w:type="pct"/>
                  <w:noWrap w:val="0"/>
                  <w:vAlign w:val="center"/>
                </w:tcPr>
                <w:p w14:paraId="1133BF60">
                  <w:pPr>
                    <w:pStyle w:val="8"/>
                    <w:bidi w:val="0"/>
                    <w:rPr>
                      <w:rFonts w:hint="eastAsia"/>
                      <w:lang w:val="en-US" w:eastAsia="zh-CN"/>
                    </w:rPr>
                  </w:pPr>
                  <w:r>
                    <w:rPr>
                      <w:rFonts w:hint="eastAsia"/>
                      <w:lang w:val="en-US" w:eastAsia="zh-CN"/>
                    </w:rPr>
                    <w:t>1</w:t>
                  </w:r>
                </w:p>
              </w:tc>
              <w:tc>
                <w:tcPr>
                  <w:tcW w:w="1203" w:type="pct"/>
                  <w:noWrap w:val="0"/>
                  <w:vAlign w:val="center"/>
                </w:tcPr>
                <w:p w14:paraId="34A2CB4F">
                  <w:pPr>
                    <w:pStyle w:val="8"/>
                    <w:bidi w:val="0"/>
                    <w:rPr>
                      <w:rFonts w:hint="eastAsia"/>
                      <w:lang w:val="en-US" w:eastAsia="zh-CN"/>
                    </w:rPr>
                  </w:pPr>
                  <w:r>
                    <w:rPr>
                      <w:rFonts w:hint="eastAsia"/>
                      <w:lang w:val="en-US" w:eastAsia="zh-CN"/>
                    </w:rPr>
                    <w:t>/</w:t>
                  </w:r>
                </w:p>
              </w:tc>
              <w:tc>
                <w:tcPr>
                  <w:tcW w:w="885" w:type="pct"/>
                  <w:vMerge w:val="continue"/>
                  <w:noWrap w:val="0"/>
                  <w:vAlign w:val="center"/>
                </w:tcPr>
                <w:p w14:paraId="052A9BC6">
                  <w:pPr>
                    <w:pStyle w:val="8"/>
                    <w:bidi w:val="0"/>
                  </w:pPr>
                </w:p>
              </w:tc>
            </w:tr>
            <w:tr w14:paraId="3BD64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677" w:type="pct"/>
                  <w:noWrap w:val="0"/>
                  <w:vAlign w:val="center"/>
                </w:tcPr>
                <w:p w14:paraId="7F789C72">
                  <w:pPr>
                    <w:pStyle w:val="8"/>
                    <w:bidi w:val="0"/>
                  </w:pPr>
                  <w:r>
                    <w:rPr>
                      <w:rFonts w:hint="eastAsia"/>
                    </w:rPr>
                    <w:t>环保工程</w:t>
                  </w:r>
                </w:p>
              </w:tc>
              <w:tc>
                <w:tcPr>
                  <w:tcW w:w="1249" w:type="pct"/>
                  <w:noWrap w:val="0"/>
                  <w:vAlign w:val="center"/>
                </w:tcPr>
                <w:p w14:paraId="22CFC675">
                  <w:pPr>
                    <w:pStyle w:val="8"/>
                    <w:bidi w:val="0"/>
                  </w:pPr>
                  <w:r>
                    <w:rPr>
                      <w:rFonts w:hint="eastAsia"/>
                    </w:rPr>
                    <w:t>废水处理设备</w:t>
                  </w:r>
                </w:p>
              </w:tc>
              <w:tc>
                <w:tcPr>
                  <w:tcW w:w="984" w:type="pct"/>
                  <w:noWrap w:val="0"/>
                  <w:vAlign w:val="center"/>
                </w:tcPr>
                <w:p w14:paraId="79AF0D6F">
                  <w:pPr>
                    <w:pStyle w:val="8"/>
                    <w:bidi w:val="0"/>
                    <w:rPr>
                      <w:rFonts w:hint="eastAsia"/>
                      <w:lang w:val="en-US" w:eastAsia="zh-CN"/>
                    </w:rPr>
                  </w:pPr>
                  <w:r>
                    <w:rPr>
                      <w:rFonts w:hint="eastAsia"/>
                      <w:lang w:val="en-US" w:eastAsia="zh-CN"/>
                    </w:rPr>
                    <w:t>1</w:t>
                  </w:r>
                </w:p>
              </w:tc>
              <w:tc>
                <w:tcPr>
                  <w:tcW w:w="1203" w:type="pct"/>
                  <w:noWrap w:val="0"/>
                  <w:vAlign w:val="center"/>
                </w:tcPr>
                <w:p w14:paraId="045092ED">
                  <w:pPr>
                    <w:pStyle w:val="8"/>
                    <w:bidi w:val="0"/>
                    <w:rPr>
                      <w:rFonts w:hint="default"/>
                      <w:lang w:val="en-US" w:eastAsia="zh-CN"/>
                    </w:rPr>
                  </w:pPr>
                  <w:r>
                    <w:rPr>
                      <w:rFonts w:hint="eastAsia"/>
                      <w:lang w:val="en-US" w:eastAsia="zh-CN"/>
                    </w:rPr>
                    <w:t>/</w:t>
                  </w:r>
                </w:p>
              </w:tc>
              <w:tc>
                <w:tcPr>
                  <w:tcW w:w="885" w:type="pct"/>
                  <w:noWrap w:val="0"/>
                  <w:vAlign w:val="center"/>
                </w:tcPr>
                <w:p w14:paraId="454D9478">
                  <w:pPr>
                    <w:pStyle w:val="8"/>
                    <w:bidi w:val="0"/>
                    <w:rPr>
                      <w:rFonts w:hint="eastAsia"/>
                      <w:lang w:eastAsia="zh-CN"/>
                    </w:rPr>
                  </w:pPr>
                  <w:r>
                    <w:rPr>
                      <w:rFonts w:hint="eastAsia"/>
                      <w:lang w:eastAsia="zh-CN"/>
                    </w:rPr>
                    <w:t>废水处理</w:t>
                  </w:r>
                </w:p>
              </w:tc>
            </w:tr>
          </w:tbl>
          <w:p w14:paraId="3EF49889">
            <w:pPr>
              <w:bidi w:val="0"/>
              <w:rPr>
                <w:b/>
                <w:bCs/>
              </w:rPr>
            </w:pPr>
            <w:r>
              <w:rPr>
                <w:b/>
                <w:bCs/>
              </w:rPr>
              <w:t>（2）设备产能匹配性分析</w:t>
            </w:r>
          </w:p>
          <w:p w14:paraId="74604AFF">
            <w:pPr>
              <w:pStyle w:val="7"/>
              <w:bidi w:val="0"/>
            </w:pPr>
            <w:r>
              <w:t>表</w:t>
            </w:r>
            <w:r>
              <w:rPr>
                <w:rFonts w:hint="eastAsia"/>
              </w:rPr>
              <w:t>2-</w:t>
            </w:r>
            <w:r>
              <w:rPr>
                <w:rFonts w:hint="eastAsia"/>
                <w:lang w:val="en-US" w:eastAsia="zh-CN"/>
              </w:rPr>
              <w:t xml:space="preserve">10 </w:t>
            </w:r>
            <w:r>
              <w:t xml:space="preserve"> 项目设备产能</w:t>
            </w:r>
            <w:r>
              <w:rPr>
                <w:rFonts w:hint="eastAsia"/>
              </w:rPr>
              <w:t>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2084"/>
              <w:gridCol w:w="488"/>
              <w:gridCol w:w="2508"/>
              <w:gridCol w:w="1179"/>
              <w:gridCol w:w="1663"/>
            </w:tblGrid>
            <w:tr w14:paraId="2F918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1314" w:type="pct"/>
                  <w:noWrap w:val="0"/>
                  <w:vAlign w:val="center"/>
                </w:tcPr>
                <w:p w14:paraId="776F57B2">
                  <w:pPr>
                    <w:pStyle w:val="8"/>
                    <w:bidi w:val="0"/>
                    <w:rPr>
                      <w:b/>
                      <w:bCs/>
                    </w:rPr>
                  </w:pPr>
                  <w:r>
                    <w:rPr>
                      <w:rFonts w:hint="eastAsia"/>
                      <w:b/>
                      <w:bCs/>
                    </w:rPr>
                    <w:t>设备</w:t>
                  </w:r>
                </w:p>
              </w:tc>
              <w:tc>
                <w:tcPr>
                  <w:tcW w:w="307" w:type="pct"/>
                  <w:noWrap w:val="0"/>
                  <w:vAlign w:val="center"/>
                </w:tcPr>
                <w:p w14:paraId="3AA895DA">
                  <w:pPr>
                    <w:pStyle w:val="8"/>
                    <w:bidi w:val="0"/>
                    <w:rPr>
                      <w:b/>
                      <w:bCs/>
                    </w:rPr>
                  </w:pPr>
                  <w:r>
                    <w:rPr>
                      <w:b/>
                      <w:bCs/>
                    </w:rPr>
                    <w:t>产品</w:t>
                  </w:r>
                </w:p>
              </w:tc>
              <w:tc>
                <w:tcPr>
                  <w:tcW w:w="1582" w:type="pct"/>
                  <w:noWrap w:val="0"/>
                  <w:vAlign w:val="center"/>
                </w:tcPr>
                <w:p w14:paraId="289C54ED">
                  <w:pPr>
                    <w:pStyle w:val="8"/>
                    <w:bidi w:val="0"/>
                    <w:rPr>
                      <w:b/>
                      <w:bCs/>
                    </w:rPr>
                  </w:pPr>
                  <w:r>
                    <w:rPr>
                      <w:b/>
                      <w:bCs/>
                    </w:rPr>
                    <w:t>设备最大产能</w:t>
                  </w:r>
                </w:p>
              </w:tc>
              <w:tc>
                <w:tcPr>
                  <w:tcW w:w="744" w:type="pct"/>
                  <w:noWrap w:val="0"/>
                  <w:vAlign w:val="center"/>
                </w:tcPr>
                <w:p w14:paraId="5E8D9C2E">
                  <w:pPr>
                    <w:pStyle w:val="8"/>
                    <w:bidi w:val="0"/>
                    <w:rPr>
                      <w:b/>
                      <w:bCs/>
                    </w:rPr>
                  </w:pPr>
                  <w:r>
                    <w:rPr>
                      <w:rFonts w:hint="eastAsia"/>
                      <w:b/>
                      <w:bCs/>
                    </w:rPr>
                    <w:t>生产时间</w:t>
                  </w:r>
                  <w:r>
                    <w:rPr>
                      <w:b/>
                      <w:bCs/>
                    </w:rPr>
                    <w:t>（</w:t>
                  </w:r>
                  <w:r>
                    <w:rPr>
                      <w:rFonts w:hint="eastAsia"/>
                      <w:b/>
                      <w:bCs/>
                    </w:rPr>
                    <w:t>h/a</w:t>
                  </w:r>
                  <w:r>
                    <w:rPr>
                      <w:b/>
                      <w:bCs/>
                    </w:rPr>
                    <w:t>）</w:t>
                  </w:r>
                </w:p>
              </w:tc>
              <w:tc>
                <w:tcPr>
                  <w:tcW w:w="1049" w:type="pct"/>
                  <w:noWrap w:val="0"/>
                  <w:vAlign w:val="center"/>
                </w:tcPr>
                <w:p w14:paraId="0E0FC738">
                  <w:pPr>
                    <w:pStyle w:val="8"/>
                    <w:bidi w:val="0"/>
                    <w:rPr>
                      <w:b/>
                      <w:bCs/>
                    </w:rPr>
                  </w:pPr>
                  <w:r>
                    <w:rPr>
                      <w:b/>
                      <w:bCs/>
                    </w:rPr>
                    <w:t>设备可达最大产能</w:t>
                  </w:r>
                </w:p>
              </w:tc>
            </w:tr>
            <w:tr w14:paraId="596193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1314" w:type="pct"/>
                  <w:noWrap w:val="0"/>
                  <w:vAlign w:val="center"/>
                </w:tcPr>
                <w:p w14:paraId="504D0EE0">
                  <w:pPr>
                    <w:pStyle w:val="8"/>
                    <w:bidi w:val="0"/>
                  </w:pPr>
                  <w:r>
                    <w:rPr>
                      <w:rFonts w:hint="eastAsia"/>
                    </w:rPr>
                    <w:t>龙河吨包印刷机</w:t>
                  </w:r>
                </w:p>
              </w:tc>
              <w:tc>
                <w:tcPr>
                  <w:tcW w:w="307" w:type="pct"/>
                  <w:vMerge w:val="restart"/>
                  <w:noWrap w:val="0"/>
                  <w:vAlign w:val="center"/>
                </w:tcPr>
                <w:p w14:paraId="680F8B46">
                  <w:pPr>
                    <w:pStyle w:val="8"/>
                    <w:bidi w:val="0"/>
                  </w:pPr>
                  <w:r>
                    <w:rPr>
                      <w:rFonts w:hint="eastAsia"/>
                    </w:rPr>
                    <w:t>集装袋</w:t>
                  </w:r>
                </w:p>
              </w:tc>
              <w:tc>
                <w:tcPr>
                  <w:tcW w:w="1582" w:type="pct"/>
                  <w:noWrap w:val="0"/>
                  <w:vAlign w:val="center"/>
                </w:tcPr>
                <w:p w14:paraId="60B9489B">
                  <w:pPr>
                    <w:pStyle w:val="8"/>
                    <w:bidi w:val="0"/>
                  </w:pPr>
                  <w:r>
                    <w:rPr>
                      <w:rFonts w:hint="eastAsia"/>
                      <w:lang w:val="en-US" w:eastAsia="zh-CN"/>
                    </w:rPr>
                    <w:t>6</w:t>
                  </w:r>
                  <w:r>
                    <w:rPr>
                      <w:rFonts w:hint="eastAsia"/>
                    </w:rPr>
                    <w:t>00m</w:t>
                  </w:r>
                  <w:r>
                    <w:t>/</w:t>
                  </w:r>
                  <w:r>
                    <w:rPr>
                      <w:rFonts w:hint="eastAsia"/>
                    </w:rPr>
                    <w:t>h（最大宽幅计）</w:t>
                  </w:r>
                </w:p>
              </w:tc>
              <w:tc>
                <w:tcPr>
                  <w:tcW w:w="744" w:type="pct"/>
                  <w:noWrap w:val="0"/>
                  <w:vAlign w:val="center"/>
                </w:tcPr>
                <w:p w14:paraId="57B9FFB4">
                  <w:pPr>
                    <w:pStyle w:val="8"/>
                    <w:bidi w:val="0"/>
                  </w:pPr>
                  <w:r>
                    <w:rPr>
                      <w:rFonts w:hint="eastAsia"/>
                    </w:rPr>
                    <w:t>2400</w:t>
                  </w:r>
                </w:p>
              </w:tc>
              <w:tc>
                <w:tcPr>
                  <w:tcW w:w="1049" w:type="pct"/>
                  <w:noWrap w:val="0"/>
                  <w:vAlign w:val="center"/>
                </w:tcPr>
                <w:p w14:paraId="49482637">
                  <w:pPr>
                    <w:pStyle w:val="8"/>
                    <w:bidi w:val="0"/>
                  </w:pPr>
                  <w:r>
                    <w:rPr>
                      <w:rFonts w:hint="eastAsia"/>
                      <w:lang w:val="en-US" w:eastAsia="zh-CN"/>
                    </w:rPr>
                    <w:t>1440</w:t>
                  </w:r>
                  <w:r>
                    <w:rPr>
                      <w:rFonts w:hint="eastAsia"/>
                      <w:lang w:eastAsia="zh-CN"/>
                    </w:rPr>
                    <w:t>×</w:t>
                  </w:r>
                  <w:r>
                    <w:rPr>
                      <w:rFonts w:hint="eastAsia"/>
                    </w:rPr>
                    <w:t>103m</w:t>
                  </w:r>
                  <w:r>
                    <w:t>/a</w:t>
                  </w:r>
                </w:p>
              </w:tc>
            </w:tr>
            <w:tr w14:paraId="45D77D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1314" w:type="pct"/>
                  <w:noWrap w:val="0"/>
                  <w:vAlign w:val="center"/>
                </w:tcPr>
                <w:p w14:paraId="7E0D10EA">
                  <w:pPr>
                    <w:pStyle w:val="8"/>
                    <w:bidi w:val="0"/>
                    <w:rPr>
                      <w:rFonts w:hint="eastAsia"/>
                    </w:rPr>
                  </w:pPr>
                  <w:r>
                    <w:rPr>
                      <w:rFonts w:hint="eastAsia"/>
                    </w:rPr>
                    <w:t>集装袋裁印一体机</w:t>
                  </w:r>
                </w:p>
              </w:tc>
              <w:tc>
                <w:tcPr>
                  <w:tcW w:w="307" w:type="pct"/>
                  <w:vMerge w:val="continue"/>
                  <w:noWrap w:val="0"/>
                  <w:vAlign w:val="center"/>
                </w:tcPr>
                <w:p w14:paraId="4B62A513">
                  <w:pPr>
                    <w:pStyle w:val="8"/>
                    <w:bidi w:val="0"/>
                    <w:rPr>
                      <w:rFonts w:hint="eastAsia"/>
                    </w:rPr>
                  </w:pPr>
                </w:p>
              </w:tc>
              <w:tc>
                <w:tcPr>
                  <w:tcW w:w="1582" w:type="pct"/>
                  <w:noWrap w:val="0"/>
                  <w:vAlign w:val="center"/>
                </w:tcPr>
                <w:p w14:paraId="11784133">
                  <w:pPr>
                    <w:pStyle w:val="8"/>
                    <w:bidi w:val="0"/>
                    <w:rPr>
                      <w:rFonts w:hint="default"/>
                      <w:lang w:val="en-US" w:eastAsia="zh-CN"/>
                    </w:rPr>
                  </w:pPr>
                  <w:r>
                    <w:rPr>
                      <w:rFonts w:hint="eastAsia"/>
                      <w:lang w:val="en-US" w:eastAsia="zh-CN"/>
                    </w:rPr>
                    <w:t>12m/min</w:t>
                  </w:r>
                  <w:r>
                    <w:rPr>
                      <w:rFonts w:hint="eastAsia"/>
                    </w:rPr>
                    <w:t>（最大宽幅计）</w:t>
                  </w:r>
                </w:p>
              </w:tc>
              <w:tc>
                <w:tcPr>
                  <w:tcW w:w="744" w:type="pct"/>
                  <w:noWrap w:val="0"/>
                  <w:vAlign w:val="center"/>
                </w:tcPr>
                <w:p w14:paraId="791E0F32">
                  <w:pPr>
                    <w:pStyle w:val="8"/>
                    <w:bidi w:val="0"/>
                    <w:rPr>
                      <w:rFonts w:hint="eastAsia"/>
                    </w:rPr>
                  </w:pPr>
                  <w:r>
                    <w:rPr>
                      <w:rFonts w:hint="eastAsia"/>
                    </w:rPr>
                    <w:t>2400</w:t>
                  </w:r>
                </w:p>
              </w:tc>
              <w:tc>
                <w:tcPr>
                  <w:tcW w:w="1049" w:type="pct"/>
                  <w:noWrap w:val="0"/>
                  <w:vAlign w:val="center"/>
                </w:tcPr>
                <w:p w14:paraId="1CAB24A1">
                  <w:pPr>
                    <w:pStyle w:val="8"/>
                    <w:bidi w:val="0"/>
                    <w:rPr>
                      <w:rFonts w:hint="default"/>
                      <w:lang w:val="en-US" w:eastAsia="zh-CN"/>
                    </w:rPr>
                  </w:pPr>
                  <w:r>
                    <w:rPr>
                      <w:rFonts w:hint="eastAsia"/>
                      <w:lang w:val="en-US" w:eastAsia="zh-CN"/>
                    </w:rPr>
                    <w:t>1728</w:t>
                  </w:r>
                  <w:r>
                    <w:rPr>
                      <w:rFonts w:hint="eastAsia"/>
                      <w:lang w:eastAsia="zh-CN"/>
                    </w:rPr>
                    <w:t>×</w:t>
                  </w:r>
                  <w:r>
                    <w:rPr>
                      <w:rFonts w:hint="eastAsia"/>
                    </w:rPr>
                    <w:t>103m</w:t>
                  </w:r>
                  <w:r>
                    <w:t>/a</w:t>
                  </w:r>
                </w:p>
              </w:tc>
            </w:tr>
          </w:tbl>
          <w:p w14:paraId="3531A336">
            <w:pPr>
              <w:bidi w:val="0"/>
              <w:rPr>
                <w:rFonts w:hint="eastAsia"/>
                <w:lang w:eastAsia="zh-CN"/>
              </w:rPr>
            </w:pPr>
            <w:r>
              <w:rPr>
                <w:b/>
                <w:bCs/>
              </w:rPr>
              <w:t>设备与产能匹配性分析：</w:t>
            </w:r>
            <w:r>
              <w:rPr>
                <w:rFonts w:hint="eastAsia"/>
                <w:lang w:val="en-US" w:eastAsia="zh-CN"/>
              </w:rPr>
              <w:t>项目年使用基布634.342t，其中60%需进行印刷，则印刷基布共380.6025t/a。</w:t>
            </w:r>
            <w:r>
              <w:rPr>
                <w:rFonts w:hint="eastAsia"/>
              </w:rPr>
              <w:t>根据上表可知，龙河吨包印刷机</w:t>
            </w:r>
            <w:r>
              <w:rPr>
                <w:rFonts w:hint="eastAsia"/>
                <w:lang w:val="en-US" w:eastAsia="zh-CN"/>
              </w:rPr>
              <w:t>与</w:t>
            </w:r>
            <w:r>
              <w:rPr>
                <w:rFonts w:hint="eastAsia"/>
              </w:rPr>
              <w:t>集装袋裁印一体机每年可加工印刷</w:t>
            </w:r>
            <w:r>
              <w:rPr>
                <w:rFonts w:hint="eastAsia"/>
                <w:lang w:val="en-US" w:eastAsia="zh-CN"/>
              </w:rPr>
              <w:t>3168</w:t>
            </w:r>
            <w:r>
              <w:rPr>
                <w:rFonts w:hint="eastAsia"/>
              </w:rPr>
              <w:t>卷基布，企业所使用基布为</w:t>
            </w:r>
            <w:r>
              <w:rPr>
                <w:rFonts w:hint="eastAsia"/>
                <w:lang w:val="en-US" w:eastAsia="zh-CN"/>
              </w:rPr>
              <w:t>100</w:t>
            </w:r>
            <w:r>
              <w:rPr>
                <w:rFonts w:hint="eastAsia"/>
              </w:rPr>
              <w:t>kg/卷~</w:t>
            </w:r>
            <w:r>
              <w:rPr>
                <w:rFonts w:hint="eastAsia"/>
                <w:lang w:val="en-US" w:eastAsia="zh-CN"/>
              </w:rPr>
              <w:t>190</w:t>
            </w:r>
            <w:r>
              <w:rPr>
                <w:rFonts w:hint="eastAsia"/>
              </w:rPr>
              <w:t>kg/卷，均重</w:t>
            </w:r>
            <w:r>
              <w:rPr>
                <w:rFonts w:hint="eastAsia"/>
                <w:lang w:val="en-US" w:eastAsia="zh-CN"/>
              </w:rPr>
              <w:t>145</w:t>
            </w:r>
            <w:r>
              <w:rPr>
                <w:rFonts w:hint="eastAsia"/>
              </w:rPr>
              <w:t>kg/卷，</w:t>
            </w:r>
            <w:r>
              <w:rPr>
                <w:rFonts w:hint="eastAsia"/>
                <w:lang w:val="en-US" w:eastAsia="zh-CN"/>
              </w:rPr>
              <w:t>3168×145</w:t>
            </w:r>
            <w:r>
              <w:rPr>
                <w:rFonts w:hint="eastAsia"/>
              </w:rPr>
              <w:t>kg=</w:t>
            </w:r>
            <w:r>
              <w:rPr>
                <w:rFonts w:hint="eastAsia"/>
                <w:lang w:val="en-US" w:eastAsia="zh-CN"/>
              </w:rPr>
              <w:t>459.36</w:t>
            </w:r>
            <w:r>
              <w:rPr>
                <w:rFonts w:hint="eastAsia"/>
              </w:rPr>
              <w:t>t＞</w:t>
            </w:r>
            <w:r>
              <w:rPr>
                <w:rFonts w:hint="eastAsia"/>
                <w:lang w:val="en-US" w:eastAsia="zh-CN"/>
              </w:rPr>
              <w:t>380.6025</w:t>
            </w:r>
            <w:r>
              <w:rPr>
                <w:rFonts w:hint="eastAsia"/>
              </w:rPr>
              <w:t>t，</w:t>
            </w:r>
            <w:r>
              <w:t>满足项目</w:t>
            </w:r>
            <w:r>
              <w:rPr>
                <w:rFonts w:hint="eastAsia"/>
              </w:rPr>
              <w:t>生产满负荷</w:t>
            </w:r>
            <w:r>
              <w:t>需求</w:t>
            </w:r>
            <w:r>
              <w:rPr>
                <w:rFonts w:hint="eastAsia"/>
                <w:lang w:eastAsia="zh-CN"/>
              </w:rPr>
              <w:t>，</w:t>
            </w:r>
            <w:r>
              <w:rPr>
                <w:rFonts w:hint="eastAsia"/>
                <w:lang w:val="en-US" w:eastAsia="zh-CN"/>
              </w:rPr>
              <w:t>因此本项目实际产能与申报产品方案产能相符。</w:t>
            </w:r>
          </w:p>
          <w:p w14:paraId="5B545C85">
            <w:pPr>
              <w:bidi w:val="0"/>
              <w:rPr>
                <w:b/>
                <w:bCs/>
              </w:rPr>
            </w:pPr>
            <w:r>
              <w:rPr>
                <w:rFonts w:hint="eastAsia"/>
                <w:b/>
                <w:bCs/>
              </w:rPr>
              <w:t>6、</w:t>
            </w:r>
            <w:r>
              <w:rPr>
                <w:b/>
                <w:bCs/>
              </w:rPr>
              <w:t>劳动定员</w:t>
            </w:r>
            <w:r>
              <w:rPr>
                <w:rFonts w:hint="eastAsia"/>
                <w:b/>
                <w:bCs/>
              </w:rPr>
              <w:t>及工作制度</w:t>
            </w:r>
          </w:p>
          <w:p w14:paraId="78791C31">
            <w:pPr>
              <w:bidi w:val="0"/>
            </w:pPr>
            <w:r>
              <w:rPr>
                <w:rFonts w:hint="eastAsia"/>
              </w:rPr>
              <w:t>工作制度：</w:t>
            </w:r>
            <w:r>
              <w:rPr>
                <w:rFonts w:hint="eastAsia"/>
                <w:lang w:val="en-US" w:eastAsia="zh-CN"/>
              </w:rPr>
              <w:t>单班</w:t>
            </w:r>
            <w:r>
              <w:rPr>
                <w:rFonts w:hint="eastAsia"/>
              </w:rPr>
              <w:t>制，年工作时间</w:t>
            </w:r>
            <w:r>
              <w:rPr>
                <w:rFonts w:hint="eastAsia"/>
                <w:lang w:val="en-US" w:eastAsia="zh-CN"/>
              </w:rPr>
              <w:t>300</w:t>
            </w:r>
            <w:r>
              <w:rPr>
                <w:rFonts w:hint="eastAsia"/>
              </w:rPr>
              <w:t>天，每</w:t>
            </w:r>
            <w:r>
              <w:rPr>
                <w:rFonts w:hint="eastAsia"/>
                <w:lang w:val="en-US" w:eastAsia="zh-CN"/>
              </w:rPr>
              <w:t>班</w:t>
            </w:r>
            <w:r>
              <w:rPr>
                <w:rFonts w:hint="eastAsia"/>
              </w:rPr>
              <w:t>工作</w:t>
            </w:r>
            <w:r>
              <w:rPr>
                <w:rFonts w:hint="eastAsia"/>
                <w:lang w:val="en-US" w:eastAsia="zh-CN"/>
              </w:rPr>
              <w:t>8</w:t>
            </w:r>
            <w:r>
              <w:rPr>
                <w:rFonts w:hint="eastAsia"/>
              </w:rPr>
              <w:t>h，</w:t>
            </w:r>
            <w:r>
              <w:t>年工作时间</w:t>
            </w:r>
            <w:r>
              <w:rPr>
                <w:rFonts w:hint="eastAsia"/>
                <w:lang w:val="en-US" w:eastAsia="zh-CN"/>
              </w:rPr>
              <w:t>2400h</w:t>
            </w:r>
            <w:r>
              <w:rPr>
                <w:rFonts w:hint="eastAsia"/>
              </w:rPr>
              <w:t>。</w:t>
            </w:r>
          </w:p>
          <w:p w14:paraId="36174311">
            <w:pPr>
              <w:bidi w:val="0"/>
              <w:rPr>
                <w:lang w:eastAsia="zh-CN"/>
              </w:rPr>
            </w:pPr>
            <w:r>
              <w:rPr>
                <w:rFonts w:hint="eastAsia"/>
              </w:rPr>
              <w:t>劳动定员：</w:t>
            </w:r>
            <w:r>
              <w:rPr>
                <w:rFonts w:hint="eastAsia"/>
                <w:lang w:val="en-US" w:eastAsia="zh-CN"/>
              </w:rPr>
              <w:t>本项目</w:t>
            </w:r>
            <w:r>
              <w:rPr>
                <w:rFonts w:hint="eastAsia"/>
              </w:rPr>
              <w:t>新增劳动定员</w:t>
            </w:r>
            <w:r>
              <w:rPr>
                <w:rFonts w:hint="eastAsia"/>
                <w:lang w:val="en-US" w:eastAsia="zh-CN"/>
              </w:rPr>
              <w:t>45</w:t>
            </w:r>
            <w:r>
              <w:rPr>
                <w:rFonts w:hint="eastAsia"/>
              </w:rPr>
              <w:t>人，</w:t>
            </w:r>
            <w:r>
              <w:rPr>
                <w:rFonts w:hint="eastAsia"/>
                <w:lang w:val="en-US" w:eastAsia="zh-CN"/>
              </w:rPr>
              <w:t>不</w:t>
            </w:r>
            <w:r>
              <w:rPr>
                <w:rFonts w:hint="eastAsia"/>
              </w:rPr>
              <w:t>提供食堂住宿。</w:t>
            </w:r>
          </w:p>
          <w:p w14:paraId="4291F8FF">
            <w:pPr>
              <w:bidi w:val="0"/>
              <w:rPr>
                <w:b/>
                <w:bCs/>
              </w:rPr>
            </w:pPr>
            <w:r>
              <w:rPr>
                <w:rFonts w:hint="eastAsia"/>
                <w:b/>
                <w:bCs/>
              </w:rPr>
              <w:t>7、</w:t>
            </w:r>
            <w:r>
              <w:rPr>
                <w:b/>
                <w:bCs/>
              </w:rPr>
              <w:t>总平面布置合理性分析总体布局：</w:t>
            </w:r>
          </w:p>
          <w:p w14:paraId="1C545A89">
            <w:pPr>
              <w:bidi w:val="0"/>
            </w:pPr>
            <w:r>
              <w:t>项目位于</w:t>
            </w:r>
            <w:r>
              <w:rPr>
                <w:rFonts w:hint="eastAsia"/>
              </w:rPr>
              <w:t>安徽省淮南市八公山工业集聚区</w:t>
            </w:r>
            <w:r>
              <w:t>，</w:t>
            </w:r>
            <w:r>
              <w:rPr>
                <w:rFonts w:hint="eastAsia"/>
              </w:rPr>
              <w:t>租赁园区现有厂房进行生产</w:t>
            </w:r>
            <w:r>
              <w:rPr>
                <w:rFonts w:hint="eastAsia"/>
                <w:lang w:eastAsia="zh-CN"/>
              </w:rPr>
              <w:t>、</w:t>
            </w:r>
            <w:r>
              <w:rPr>
                <w:rFonts w:hint="eastAsia"/>
              </w:rPr>
              <w:t>仓储</w:t>
            </w:r>
            <w:r>
              <w:rPr>
                <w:rFonts w:hint="eastAsia"/>
                <w:lang w:eastAsia="zh-CN"/>
              </w:rPr>
              <w:t>、</w:t>
            </w:r>
            <w:r>
              <w:rPr>
                <w:rFonts w:hint="eastAsia"/>
              </w:rPr>
              <w:t>办公。项目平面布置较简单，租赁厂房</w:t>
            </w:r>
            <w:r>
              <w:rPr>
                <w:rFonts w:hint="eastAsia"/>
                <w:lang w:val="en-US" w:eastAsia="zh-CN"/>
              </w:rPr>
              <w:t>1</w:t>
            </w:r>
            <w:r>
              <w:rPr>
                <w:rFonts w:hint="eastAsia"/>
              </w:rPr>
              <w:t>楼分为裁切区、印刷区、</w:t>
            </w:r>
            <w:r>
              <w:rPr>
                <w:rFonts w:hint="eastAsia"/>
                <w:lang w:val="en-US" w:eastAsia="zh-CN"/>
              </w:rPr>
              <w:t>打包区、</w:t>
            </w:r>
            <w:r>
              <w:rPr>
                <w:rFonts w:hint="eastAsia"/>
              </w:rPr>
              <w:t>仓储区（原料区</w:t>
            </w:r>
            <w:r>
              <w:rPr>
                <w:rFonts w:hint="eastAsia"/>
                <w:lang w:eastAsia="zh-CN"/>
              </w:rPr>
              <w:t>、</w:t>
            </w:r>
            <w:r>
              <w:rPr>
                <w:rFonts w:hint="eastAsia"/>
              </w:rPr>
              <w:t>半成品区</w:t>
            </w:r>
            <w:r>
              <w:rPr>
                <w:rFonts w:hint="eastAsia"/>
                <w:lang w:eastAsia="zh-CN"/>
              </w:rPr>
              <w:t>、</w:t>
            </w:r>
            <w:r>
              <w:rPr>
                <w:rFonts w:hint="eastAsia"/>
                <w:lang w:val="en-US" w:eastAsia="zh-CN"/>
              </w:rPr>
              <w:t>成品区</w:t>
            </w:r>
            <w:r>
              <w:rPr>
                <w:rFonts w:hint="eastAsia"/>
              </w:rPr>
              <w:t>）</w:t>
            </w:r>
            <w:r>
              <w:rPr>
                <w:rFonts w:hint="eastAsia"/>
                <w:lang w:eastAsia="zh-CN"/>
              </w:rPr>
              <w:t>；</w:t>
            </w:r>
            <w:r>
              <w:rPr>
                <w:rFonts w:hint="eastAsia"/>
                <w:lang w:val="en-US" w:eastAsia="zh-CN"/>
              </w:rPr>
              <w:t>2楼分为</w:t>
            </w:r>
            <w:r>
              <w:rPr>
                <w:rFonts w:hint="eastAsia"/>
              </w:rPr>
              <w:t>裁切区、</w:t>
            </w:r>
            <w:r>
              <w:rPr>
                <w:rFonts w:hint="eastAsia"/>
                <w:lang w:val="en-US" w:eastAsia="zh-CN"/>
              </w:rPr>
              <w:t>缝纫区</w:t>
            </w:r>
            <w:r>
              <w:rPr>
                <w:rFonts w:hint="eastAsia"/>
              </w:rPr>
              <w:t>、</w:t>
            </w:r>
            <w:r>
              <w:rPr>
                <w:rFonts w:hint="eastAsia"/>
                <w:lang w:val="en-US" w:eastAsia="zh-CN"/>
              </w:rPr>
              <w:t>打包区、成品区</w:t>
            </w:r>
            <w:r>
              <w:rPr>
                <w:rFonts w:hint="eastAsia"/>
                <w:lang w:eastAsia="zh-CN"/>
              </w:rPr>
              <w:t>；</w:t>
            </w:r>
            <w:r>
              <w:rPr>
                <w:rFonts w:hint="eastAsia"/>
                <w:lang w:val="en-US" w:eastAsia="zh-CN"/>
              </w:rPr>
              <w:t>3楼分为</w:t>
            </w:r>
            <w:r>
              <w:rPr>
                <w:rFonts w:hint="eastAsia"/>
              </w:rPr>
              <w:t>裁切区、</w:t>
            </w:r>
            <w:r>
              <w:rPr>
                <w:rFonts w:hint="eastAsia"/>
                <w:lang w:val="en-US" w:eastAsia="zh-CN"/>
              </w:rPr>
              <w:t>缝纫区</w:t>
            </w:r>
            <w:r>
              <w:rPr>
                <w:rFonts w:hint="eastAsia"/>
              </w:rPr>
              <w:t>、</w:t>
            </w:r>
            <w:r>
              <w:rPr>
                <w:rFonts w:hint="eastAsia"/>
                <w:lang w:val="en-US" w:eastAsia="zh-CN"/>
              </w:rPr>
              <w:t>打包区、成品区、办公区</w:t>
            </w:r>
            <w:r>
              <w:rPr>
                <w:rFonts w:hint="eastAsia"/>
              </w:rPr>
              <w:t>。车间内的设备按照生产工艺流程合理布置，各种设备之间保持有一定的安全距离，项目的生产区、仓储区分区明显，便于生产管理和产品储存</w:t>
            </w:r>
            <w:r>
              <w:rPr>
                <w:rFonts w:hint="eastAsia"/>
                <w:lang w:eastAsia="zh-CN"/>
              </w:rPr>
              <w:t>。</w:t>
            </w:r>
            <w:r>
              <w:rPr>
                <w:rFonts w:hint="eastAsia"/>
              </w:rPr>
              <w:t>综上所述，本项目平面布置是合理的，详见附图3。</w:t>
            </w:r>
          </w:p>
          <w:p w14:paraId="0FA3805C">
            <w:pPr>
              <w:bidi w:val="0"/>
              <w:rPr>
                <w:b/>
                <w:bCs/>
              </w:rPr>
            </w:pPr>
            <w:r>
              <w:rPr>
                <w:rFonts w:hint="eastAsia"/>
                <w:b/>
                <w:bCs/>
              </w:rPr>
              <w:t>8、</w:t>
            </w:r>
            <w:r>
              <w:rPr>
                <w:b/>
                <w:bCs/>
              </w:rPr>
              <w:t>水平衡分析</w:t>
            </w:r>
          </w:p>
          <w:p w14:paraId="31A2B1A6">
            <w:pPr>
              <w:bidi w:val="0"/>
            </w:pPr>
            <w:bookmarkStart w:id="5" w:name="_Hlk100929749"/>
            <w:r>
              <w:rPr>
                <w:rFonts w:hint="eastAsia"/>
              </w:rPr>
              <w:t>本项目用水主要为生活用水、生产用水（设备清洗用水）。</w:t>
            </w:r>
          </w:p>
          <w:p w14:paraId="4AD87569">
            <w:pPr>
              <w:bidi w:val="0"/>
              <w:rPr>
                <w:b/>
                <w:bCs/>
              </w:rPr>
            </w:pPr>
            <w:r>
              <w:rPr>
                <w:rFonts w:hint="eastAsia"/>
                <w:b/>
                <w:bCs/>
                <w:lang w:val="en-US" w:eastAsia="zh-CN"/>
              </w:rPr>
              <w:t>①</w:t>
            </w:r>
            <w:r>
              <w:rPr>
                <w:b/>
                <w:bCs/>
              </w:rPr>
              <w:t>生活</w:t>
            </w:r>
            <w:r>
              <w:rPr>
                <w:rFonts w:hint="eastAsia"/>
                <w:b/>
                <w:bCs/>
              </w:rPr>
              <w:t>用水及生活污水</w:t>
            </w:r>
          </w:p>
          <w:p w14:paraId="345B3F58">
            <w:pPr>
              <w:bidi w:val="0"/>
              <w:rPr>
                <w:rFonts w:hint="eastAsia"/>
              </w:rPr>
            </w:pPr>
            <w:r>
              <w:t>项目</w:t>
            </w:r>
            <w:r>
              <w:rPr>
                <w:rFonts w:hint="eastAsia"/>
              </w:rPr>
              <w:t>新增</w:t>
            </w:r>
            <w:r>
              <w:t>员工</w:t>
            </w:r>
            <w:r>
              <w:rPr>
                <w:rFonts w:hint="eastAsia"/>
                <w:lang w:val="en-US" w:eastAsia="zh-CN"/>
              </w:rPr>
              <w:t>45</w:t>
            </w:r>
            <w:r>
              <w:t>人，员工生活污水项目用水量依据《安徽省行业用水定额（DB34</w:t>
            </w:r>
            <w:r>
              <w:rPr>
                <w:rFonts w:hint="eastAsia"/>
                <w:lang w:val="en-US" w:eastAsia="zh-CN"/>
              </w:rPr>
              <w:t>/T679</w:t>
            </w:r>
            <w:r>
              <w:t>-201</w:t>
            </w:r>
            <w:r>
              <w:rPr>
                <w:rFonts w:hint="eastAsia"/>
                <w:lang w:val="en-US" w:eastAsia="zh-CN"/>
              </w:rPr>
              <w:t>9</w:t>
            </w:r>
            <w:r>
              <w:t>）》相关用水定额核算，用水量按</w:t>
            </w:r>
            <w:r>
              <w:rPr>
                <w:rFonts w:hint="eastAsia"/>
              </w:rPr>
              <w:t>6</w:t>
            </w:r>
            <w:r>
              <w:t>0L/（人•d）计，则生活用水量为</w:t>
            </w:r>
            <w:r>
              <w:rPr>
                <w:rFonts w:hint="eastAsia"/>
                <w:lang w:val="en-US" w:eastAsia="zh-CN"/>
              </w:rPr>
              <w:t>2.7</w:t>
            </w:r>
            <w:r>
              <w:t>m</w:t>
            </w:r>
            <w:r>
              <w:rPr>
                <w:vertAlign w:val="superscript"/>
              </w:rPr>
              <w:t>3</w:t>
            </w:r>
            <w:r>
              <w:t>/d，</w:t>
            </w:r>
            <w:r>
              <w:rPr>
                <w:rFonts w:hint="eastAsia"/>
                <w:lang w:val="en-US" w:eastAsia="zh-CN"/>
              </w:rPr>
              <w:t>810</w:t>
            </w:r>
            <w:r>
              <w:t>m</w:t>
            </w:r>
            <w:r>
              <w:rPr>
                <w:vertAlign w:val="superscript"/>
              </w:rPr>
              <w:t>3</w:t>
            </w:r>
            <w:r>
              <w:t>/a。排水系数按8</w:t>
            </w:r>
            <w:r>
              <w:rPr>
                <w:rFonts w:hint="eastAsia"/>
              </w:rPr>
              <w:t>5</w:t>
            </w:r>
            <w:r>
              <w:t>%计算，生活污水排放量约为</w:t>
            </w:r>
            <w:r>
              <w:rPr>
                <w:rFonts w:hint="eastAsia"/>
                <w:lang w:val="en-US" w:eastAsia="zh-CN"/>
              </w:rPr>
              <w:t>2.295</w:t>
            </w:r>
            <w:r>
              <w:t>m</w:t>
            </w:r>
            <w:r>
              <w:rPr>
                <w:vertAlign w:val="superscript"/>
              </w:rPr>
              <w:t>3</w:t>
            </w:r>
            <w:r>
              <w:t>/d，</w:t>
            </w:r>
            <w:r>
              <w:rPr>
                <w:rFonts w:hint="eastAsia"/>
                <w:lang w:val="en-US" w:eastAsia="zh-CN"/>
              </w:rPr>
              <w:t>688.5</w:t>
            </w:r>
            <w:r>
              <w:t>m</w:t>
            </w:r>
            <w:r>
              <w:rPr>
                <w:vertAlign w:val="superscript"/>
              </w:rPr>
              <w:t>3</w:t>
            </w:r>
            <w:r>
              <w:t>/a。</w:t>
            </w:r>
          </w:p>
          <w:p w14:paraId="364B5409">
            <w:pPr>
              <w:bidi w:val="0"/>
              <w:rPr>
                <w:b/>
                <w:bCs/>
              </w:rPr>
            </w:pPr>
            <w:r>
              <w:rPr>
                <w:rFonts w:hint="eastAsia"/>
                <w:b/>
                <w:bCs/>
                <w:lang w:val="en-US" w:eastAsia="zh-CN"/>
              </w:rPr>
              <w:t>②</w:t>
            </w:r>
            <w:r>
              <w:rPr>
                <w:rFonts w:hint="eastAsia"/>
                <w:b/>
                <w:bCs/>
              </w:rPr>
              <w:t>生产用水</w:t>
            </w:r>
          </w:p>
          <w:p w14:paraId="59C75C25">
            <w:pPr>
              <w:bidi w:val="0"/>
              <w:rPr>
                <w:rFonts w:hint="eastAsia"/>
              </w:rPr>
            </w:pPr>
            <w:r>
              <w:rPr>
                <w:rFonts w:hint="eastAsia"/>
              </w:rPr>
              <w:t>项目每日印刷过程须清洗印刷设备，因此会产生清洗废水，本项目印刷产品为PP塑料集装袋，全年总印刷量为</w:t>
            </w:r>
            <w:r>
              <w:rPr>
                <w:rFonts w:hint="eastAsia"/>
                <w:lang w:val="en-US" w:eastAsia="zh-CN"/>
              </w:rPr>
              <w:t>380.6025</w:t>
            </w:r>
            <w:r>
              <w:rPr>
                <w:rFonts w:hint="eastAsia"/>
              </w:rPr>
              <w:t>t基布，工艺为凹版印刷，因此设备清洗废水产污系数参照《23印刷和记录媒介复制行业系数手册》中“2319包装装潢及其他印刷（废水和固体废物）”表中对应产物系数进行核算。产排污系数：工段名称-全工段，原料名称：塑料，印刷工艺：凹版印刷，废水量为3.37t/t-产品，COD：398g/t-产品，氨氮：55.2g/t-产品，总氮：67.3</w:t>
            </w:r>
            <w:r>
              <w:rPr>
                <w:rFonts w:hint="eastAsia"/>
                <w:lang w:val="en-US" w:eastAsia="zh-CN"/>
              </w:rPr>
              <w:t>3</w:t>
            </w:r>
            <w:r>
              <w:rPr>
                <w:rFonts w:hint="eastAsia"/>
              </w:rPr>
              <w:t>g/t-产品，动植物油：0.0025g/t-产品，因此废水量为</w:t>
            </w:r>
            <w:r>
              <w:rPr>
                <w:rFonts w:hint="eastAsia"/>
                <w:lang w:val="en-US" w:eastAsia="zh-CN"/>
              </w:rPr>
              <w:t>4.275</w:t>
            </w:r>
            <w:r>
              <w:rPr>
                <w:rFonts w:hint="eastAsia"/>
              </w:rPr>
              <w:t>t/d（</w:t>
            </w:r>
            <w:r>
              <w:rPr>
                <w:rFonts w:hint="eastAsia"/>
                <w:lang w:val="en-US" w:eastAsia="zh-CN"/>
              </w:rPr>
              <w:t>1282.5</w:t>
            </w:r>
            <w:r>
              <w:rPr>
                <w:rFonts w:hint="eastAsia"/>
              </w:rPr>
              <w:t>t/a），</w:t>
            </w:r>
            <w:r>
              <w:t>排水系数按</w:t>
            </w:r>
            <w:r>
              <w:rPr>
                <w:rFonts w:hint="eastAsia"/>
              </w:rPr>
              <w:t>90</w:t>
            </w:r>
            <w:r>
              <w:t>%计算</w:t>
            </w:r>
            <w:r>
              <w:rPr>
                <w:rFonts w:hint="eastAsia"/>
              </w:rPr>
              <w:t>，则用水量为</w:t>
            </w:r>
            <w:r>
              <w:rPr>
                <w:rFonts w:hint="eastAsia"/>
                <w:lang w:val="en-US" w:eastAsia="zh-CN"/>
              </w:rPr>
              <w:t>4.75</w:t>
            </w:r>
            <w:r>
              <w:rPr>
                <w:rFonts w:hint="eastAsia"/>
              </w:rPr>
              <w:t>t/d（</w:t>
            </w:r>
            <w:r>
              <w:rPr>
                <w:rFonts w:hint="eastAsia"/>
                <w:lang w:val="en-US" w:eastAsia="zh-CN"/>
              </w:rPr>
              <w:t>1425</w:t>
            </w:r>
            <w:r>
              <w:rPr>
                <w:rFonts w:hint="eastAsia"/>
              </w:rPr>
              <w:t>t/a）。</w:t>
            </w:r>
          </w:p>
          <w:p w14:paraId="4F55AF4C">
            <w:pPr>
              <w:pStyle w:val="7"/>
              <w:bidi w:val="0"/>
              <w:rPr>
                <w:rFonts w:hint="eastAsia"/>
                <w:lang w:val="en-US" w:eastAsia="zh-CN"/>
              </w:rPr>
            </w:pPr>
            <w:r>
              <w:rPr>
                <w:rFonts w:hint="eastAsia"/>
              </w:rPr>
              <w:t>表2-</w:t>
            </w:r>
            <w:r>
              <w:rPr>
                <w:rFonts w:hint="eastAsia"/>
                <w:lang w:val="en-US" w:eastAsia="zh-CN"/>
              </w:rPr>
              <w:t>11</w:t>
            </w:r>
            <w:r>
              <w:rPr>
                <w:rFonts w:hint="eastAsia"/>
              </w:rPr>
              <w:t xml:space="preserve"> </w:t>
            </w:r>
            <w:r>
              <w:rPr>
                <w:rFonts w:hint="eastAsia"/>
                <w:lang w:val="en-US" w:eastAsia="zh-CN"/>
              </w:rPr>
              <w:t xml:space="preserve"> </w:t>
            </w:r>
            <w:r>
              <w:rPr>
                <w:rFonts w:hint="eastAsia"/>
              </w:rPr>
              <w:t>项目用水及废水情况</w:t>
            </w:r>
            <w:r>
              <w:rPr>
                <w:rFonts w:hint="eastAsia"/>
                <w:lang w:eastAsia="zh-CN"/>
              </w:rPr>
              <w:t>（</w:t>
            </w:r>
            <w:r>
              <w:rPr>
                <w:rFonts w:hint="eastAsia"/>
              </w:rPr>
              <w:t>单位：t/d</w:t>
            </w:r>
            <w:r>
              <w:rPr>
                <w:rFonts w:hint="eastAsia"/>
                <w:lang w:eastAsia="zh-CN"/>
              </w:rPr>
              <w:t>）</w:t>
            </w:r>
          </w:p>
          <w:tbl>
            <w:tblPr>
              <w:tblStyle w:val="4"/>
              <w:tblW w:w="7950"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53"/>
              <w:gridCol w:w="1491"/>
              <w:gridCol w:w="1509"/>
              <w:gridCol w:w="3797"/>
            </w:tblGrid>
            <w:tr w14:paraId="66327F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25" w:type="pct"/>
                  <w:tcBorders>
                    <w:top w:val="single" w:color="auto" w:sz="4" w:space="0"/>
                    <w:left w:val="single" w:color="auto" w:sz="4" w:space="0"/>
                  </w:tcBorders>
                  <w:noWrap w:val="0"/>
                  <w:vAlign w:val="center"/>
                </w:tcPr>
                <w:p w14:paraId="3D656E96">
                  <w:pPr>
                    <w:pStyle w:val="8"/>
                    <w:bidi w:val="0"/>
                    <w:rPr>
                      <w:rFonts w:hint="eastAsia"/>
                      <w:b/>
                      <w:bCs/>
                    </w:rPr>
                  </w:pPr>
                  <w:r>
                    <w:rPr>
                      <w:rFonts w:hint="eastAsia"/>
                      <w:b/>
                      <w:bCs/>
                    </w:rPr>
                    <w:t>用水环节</w:t>
                  </w:r>
                </w:p>
              </w:tc>
              <w:tc>
                <w:tcPr>
                  <w:tcW w:w="937" w:type="pct"/>
                  <w:tcBorders>
                    <w:top w:val="single" w:color="auto" w:sz="4" w:space="0"/>
                  </w:tcBorders>
                  <w:noWrap w:val="0"/>
                  <w:vAlign w:val="center"/>
                </w:tcPr>
                <w:p w14:paraId="5E24A26A">
                  <w:pPr>
                    <w:pStyle w:val="8"/>
                    <w:bidi w:val="0"/>
                    <w:rPr>
                      <w:rFonts w:hint="eastAsia"/>
                      <w:b/>
                      <w:bCs/>
                    </w:rPr>
                  </w:pPr>
                  <w:r>
                    <w:rPr>
                      <w:rFonts w:hint="eastAsia"/>
                      <w:b/>
                      <w:bCs/>
                    </w:rPr>
                    <w:t>用水量</w:t>
                  </w:r>
                </w:p>
              </w:tc>
              <w:tc>
                <w:tcPr>
                  <w:tcW w:w="949" w:type="pct"/>
                  <w:tcBorders>
                    <w:top w:val="single" w:color="auto" w:sz="4" w:space="0"/>
                  </w:tcBorders>
                  <w:noWrap w:val="0"/>
                  <w:vAlign w:val="center"/>
                </w:tcPr>
                <w:p w14:paraId="664A219D">
                  <w:pPr>
                    <w:pStyle w:val="8"/>
                    <w:bidi w:val="0"/>
                    <w:rPr>
                      <w:rFonts w:hint="eastAsia"/>
                      <w:b/>
                      <w:bCs/>
                    </w:rPr>
                  </w:pPr>
                  <w:r>
                    <w:rPr>
                      <w:rFonts w:hint="eastAsia"/>
                      <w:b/>
                      <w:bCs/>
                    </w:rPr>
                    <w:t>废水量</w:t>
                  </w:r>
                </w:p>
              </w:tc>
              <w:tc>
                <w:tcPr>
                  <w:tcW w:w="2388" w:type="pct"/>
                  <w:tcBorders>
                    <w:top w:val="single" w:color="auto" w:sz="4" w:space="0"/>
                    <w:right w:val="single" w:color="auto" w:sz="4" w:space="0"/>
                  </w:tcBorders>
                  <w:noWrap w:val="0"/>
                  <w:vAlign w:val="center"/>
                </w:tcPr>
                <w:p w14:paraId="7D9446A1">
                  <w:pPr>
                    <w:pStyle w:val="8"/>
                    <w:bidi w:val="0"/>
                    <w:rPr>
                      <w:rFonts w:hint="eastAsia"/>
                      <w:b/>
                      <w:bCs/>
                    </w:rPr>
                  </w:pPr>
                  <w:r>
                    <w:rPr>
                      <w:rFonts w:hint="eastAsia"/>
                      <w:b/>
                      <w:bCs/>
                    </w:rPr>
                    <w:t>废水处理方法及去向</w:t>
                  </w:r>
                </w:p>
              </w:tc>
            </w:tr>
            <w:tr w14:paraId="3CF747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25" w:type="pct"/>
                  <w:tcBorders>
                    <w:left w:val="single" w:color="auto" w:sz="4" w:space="0"/>
                  </w:tcBorders>
                  <w:noWrap w:val="0"/>
                  <w:vAlign w:val="center"/>
                </w:tcPr>
                <w:p w14:paraId="645F3608">
                  <w:pPr>
                    <w:pStyle w:val="8"/>
                    <w:bidi w:val="0"/>
                  </w:pPr>
                  <w:r>
                    <w:rPr>
                      <w:rFonts w:hint="eastAsia"/>
                    </w:rPr>
                    <w:t>员工生活</w:t>
                  </w:r>
                </w:p>
              </w:tc>
              <w:tc>
                <w:tcPr>
                  <w:tcW w:w="937" w:type="pct"/>
                  <w:noWrap w:val="0"/>
                  <w:vAlign w:val="center"/>
                </w:tcPr>
                <w:p w14:paraId="583D61A5">
                  <w:pPr>
                    <w:pStyle w:val="8"/>
                    <w:bidi w:val="0"/>
                    <w:rPr>
                      <w:rFonts w:hint="default"/>
                      <w:lang w:val="en-US" w:eastAsia="zh-CN"/>
                    </w:rPr>
                  </w:pPr>
                  <w:r>
                    <w:rPr>
                      <w:rFonts w:hint="eastAsia"/>
                      <w:lang w:val="en-US" w:eastAsia="zh-CN"/>
                    </w:rPr>
                    <w:t>2.7</w:t>
                  </w:r>
                </w:p>
              </w:tc>
              <w:tc>
                <w:tcPr>
                  <w:tcW w:w="949" w:type="pct"/>
                  <w:noWrap w:val="0"/>
                  <w:vAlign w:val="center"/>
                </w:tcPr>
                <w:p w14:paraId="1016165A">
                  <w:pPr>
                    <w:pStyle w:val="8"/>
                    <w:bidi w:val="0"/>
                    <w:rPr>
                      <w:rFonts w:hint="default"/>
                      <w:lang w:val="en-US" w:eastAsia="zh-CN"/>
                    </w:rPr>
                  </w:pPr>
                  <w:r>
                    <w:rPr>
                      <w:rFonts w:hint="eastAsia"/>
                      <w:lang w:val="en-US" w:eastAsia="zh-CN"/>
                    </w:rPr>
                    <w:t>2.295</w:t>
                  </w:r>
                </w:p>
              </w:tc>
              <w:tc>
                <w:tcPr>
                  <w:tcW w:w="2388" w:type="pct"/>
                  <w:vMerge w:val="restart"/>
                  <w:tcBorders>
                    <w:right w:val="single" w:color="auto" w:sz="4" w:space="0"/>
                  </w:tcBorders>
                  <w:noWrap w:val="0"/>
                  <w:vAlign w:val="center"/>
                </w:tcPr>
                <w:p w14:paraId="5B1A6B19">
                  <w:pPr>
                    <w:pStyle w:val="8"/>
                    <w:bidi w:val="0"/>
                    <w:rPr>
                      <w:rFonts w:hint="eastAsia"/>
                    </w:rPr>
                  </w:pPr>
                  <w:r>
                    <w:rPr>
                      <w:rFonts w:hint="eastAsia"/>
                    </w:rPr>
                    <w:t>经污水管网进工业集聚区污水处理站处理</w:t>
                  </w:r>
                </w:p>
              </w:tc>
            </w:tr>
            <w:tr w14:paraId="4CD8A99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25" w:type="pct"/>
                  <w:tcBorders>
                    <w:left w:val="single" w:color="auto" w:sz="4" w:space="0"/>
                  </w:tcBorders>
                  <w:noWrap w:val="0"/>
                  <w:vAlign w:val="center"/>
                </w:tcPr>
                <w:p w14:paraId="256CDB14">
                  <w:pPr>
                    <w:pStyle w:val="8"/>
                    <w:bidi w:val="0"/>
                  </w:pPr>
                  <w:r>
                    <w:rPr>
                      <w:rFonts w:hint="eastAsia"/>
                    </w:rPr>
                    <w:t>设备清洗</w:t>
                  </w:r>
                </w:p>
              </w:tc>
              <w:tc>
                <w:tcPr>
                  <w:tcW w:w="937" w:type="pct"/>
                  <w:noWrap w:val="0"/>
                  <w:vAlign w:val="center"/>
                </w:tcPr>
                <w:p w14:paraId="544107BD">
                  <w:pPr>
                    <w:pStyle w:val="8"/>
                    <w:bidi w:val="0"/>
                    <w:rPr>
                      <w:rFonts w:hint="default"/>
                      <w:lang w:val="en-US" w:eastAsia="zh-CN"/>
                    </w:rPr>
                  </w:pPr>
                  <w:r>
                    <w:rPr>
                      <w:rFonts w:hint="eastAsia"/>
                      <w:lang w:val="en-US" w:eastAsia="zh-CN"/>
                    </w:rPr>
                    <w:t>4.75</w:t>
                  </w:r>
                </w:p>
              </w:tc>
              <w:tc>
                <w:tcPr>
                  <w:tcW w:w="949" w:type="pct"/>
                  <w:noWrap w:val="0"/>
                  <w:vAlign w:val="center"/>
                </w:tcPr>
                <w:p w14:paraId="6AE29C54">
                  <w:pPr>
                    <w:pStyle w:val="8"/>
                    <w:bidi w:val="0"/>
                    <w:rPr>
                      <w:rFonts w:hint="default"/>
                      <w:lang w:val="en-US" w:eastAsia="zh-CN"/>
                    </w:rPr>
                  </w:pPr>
                  <w:r>
                    <w:rPr>
                      <w:rFonts w:hint="eastAsia"/>
                      <w:lang w:val="en-US" w:eastAsia="zh-CN"/>
                    </w:rPr>
                    <w:t>4.275</w:t>
                  </w:r>
                </w:p>
              </w:tc>
              <w:tc>
                <w:tcPr>
                  <w:tcW w:w="2388" w:type="pct"/>
                  <w:vMerge w:val="continue"/>
                  <w:tcBorders>
                    <w:right w:val="single" w:color="auto" w:sz="4" w:space="0"/>
                  </w:tcBorders>
                  <w:noWrap w:val="0"/>
                  <w:vAlign w:val="center"/>
                </w:tcPr>
                <w:p w14:paraId="29251181">
                  <w:pPr>
                    <w:pStyle w:val="8"/>
                    <w:bidi w:val="0"/>
                    <w:rPr>
                      <w:rFonts w:hint="eastAsia"/>
                    </w:rPr>
                  </w:pPr>
                </w:p>
              </w:tc>
            </w:tr>
            <w:tr w14:paraId="4E44B2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725" w:type="pct"/>
                  <w:tcBorders>
                    <w:left w:val="single" w:color="auto" w:sz="4" w:space="0"/>
                    <w:bottom w:val="single" w:color="auto" w:sz="4" w:space="0"/>
                  </w:tcBorders>
                  <w:noWrap w:val="0"/>
                  <w:vAlign w:val="center"/>
                </w:tcPr>
                <w:p w14:paraId="697444C0">
                  <w:pPr>
                    <w:pStyle w:val="8"/>
                    <w:bidi w:val="0"/>
                    <w:rPr>
                      <w:rFonts w:hint="eastAsia"/>
                    </w:rPr>
                  </w:pPr>
                  <w:r>
                    <w:rPr>
                      <w:rFonts w:hint="eastAsia"/>
                    </w:rPr>
                    <w:t>合计</w:t>
                  </w:r>
                </w:p>
              </w:tc>
              <w:tc>
                <w:tcPr>
                  <w:tcW w:w="937" w:type="pct"/>
                  <w:tcBorders>
                    <w:bottom w:val="single" w:color="auto" w:sz="4" w:space="0"/>
                  </w:tcBorders>
                  <w:noWrap w:val="0"/>
                  <w:vAlign w:val="center"/>
                </w:tcPr>
                <w:p w14:paraId="02AB963D">
                  <w:pPr>
                    <w:pStyle w:val="8"/>
                    <w:bidi w:val="0"/>
                    <w:rPr>
                      <w:rFonts w:hint="default"/>
                      <w:lang w:val="en-US" w:eastAsia="zh-CN"/>
                    </w:rPr>
                  </w:pPr>
                  <w:r>
                    <w:rPr>
                      <w:rFonts w:hint="eastAsia"/>
                      <w:lang w:val="en-US" w:eastAsia="zh-CN"/>
                    </w:rPr>
                    <w:t>7.45</w:t>
                  </w:r>
                </w:p>
              </w:tc>
              <w:tc>
                <w:tcPr>
                  <w:tcW w:w="949" w:type="pct"/>
                  <w:tcBorders>
                    <w:bottom w:val="single" w:color="auto" w:sz="4" w:space="0"/>
                  </w:tcBorders>
                  <w:noWrap w:val="0"/>
                  <w:vAlign w:val="center"/>
                </w:tcPr>
                <w:p w14:paraId="5D2632B8">
                  <w:pPr>
                    <w:pStyle w:val="8"/>
                    <w:bidi w:val="0"/>
                    <w:rPr>
                      <w:rFonts w:hint="default"/>
                      <w:lang w:val="en-US" w:eastAsia="zh-CN"/>
                    </w:rPr>
                  </w:pPr>
                  <w:r>
                    <w:rPr>
                      <w:rFonts w:hint="eastAsia"/>
                      <w:lang w:val="en-US" w:eastAsia="zh-CN"/>
                    </w:rPr>
                    <w:t>6.57</w:t>
                  </w:r>
                </w:p>
              </w:tc>
              <w:tc>
                <w:tcPr>
                  <w:tcW w:w="2388" w:type="pct"/>
                  <w:vMerge w:val="continue"/>
                  <w:tcBorders>
                    <w:bottom w:val="single" w:color="auto" w:sz="4" w:space="0"/>
                    <w:right w:val="single" w:color="auto" w:sz="4" w:space="0"/>
                  </w:tcBorders>
                  <w:noWrap w:val="0"/>
                  <w:vAlign w:val="center"/>
                </w:tcPr>
                <w:p w14:paraId="54A216DA">
                  <w:pPr>
                    <w:pStyle w:val="8"/>
                    <w:bidi w:val="0"/>
                    <w:rPr>
                      <w:rFonts w:hint="eastAsia"/>
                    </w:rPr>
                  </w:pPr>
                </w:p>
              </w:tc>
            </w:tr>
            <w:bookmarkEnd w:id="5"/>
          </w:tbl>
          <w:p w14:paraId="207FA57A">
            <w:pPr>
              <w:bidi w:val="0"/>
              <w:rPr>
                <w:rFonts w:hint="eastAsia"/>
              </w:rPr>
            </w:pPr>
            <w:r>
              <w:rPr>
                <w:rFonts w:hint="eastAsia"/>
              </w:rPr>
              <w:t>本项目水平衡图见图</w:t>
            </w:r>
            <w:r>
              <w:t>2</w:t>
            </w:r>
            <w:r>
              <w:rPr>
                <w:rFonts w:hint="eastAsia"/>
              </w:rPr>
              <w:t>-</w:t>
            </w:r>
            <w:r>
              <w:rPr>
                <w:rFonts w:hint="eastAsia"/>
                <w:lang w:val="en-US" w:eastAsia="zh-CN"/>
              </w:rPr>
              <w:t>2</w:t>
            </w:r>
            <w:r>
              <w:rPr>
                <w:rFonts w:hint="eastAsia"/>
              </w:rPr>
              <w:t>。</w:t>
            </w:r>
          </w:p>
          <w:p w14:paraId="67C163F1">
            <w:pPr>
              <w:pStyle w:val="7"/>
              <w:bidi w:val="0"/>
              <w:rPr>
                <w:rFonts w:hint="eastAsia"/>
                <w:lang w:val="en-US" w:eastAsia="zh-CN"/>
              </w:rPr>
            </w:pPr>
            <w:r>
              <mc:AlternateContent>
                <mc:Choice Requires="wpg">
                  <w:drawing>
                    <wp:inline distT="0" distB="0" distL="114300" distR="114300">
                      <wp:extent cx="4982210" cy="1518920"/>
                      <wp:effectExtent l="0" t="4445" r="8890" b="19685"/>
                      <wp:docPr id="43" name="组合 43"/>
                      <wp:cNvGraphicFramePr/>
                      <a:graphic xmlns:a="http://schemas.openxmlformats.org/drawingml/2006/main">
                        <a:graphicData uri="http://schemas.microsoft.com/office/word/2010/wordprocessingGroup">
                          <wpg:wgp>
                            <wpg:cNvGrpSpPr/>
                            <wpg:grpSpPr>
                              <a:xfrm>
                                <a:off x="0" y="0"/>
                                <a:ext cx="4982210" cy="1518920"/>
                                <a:chOff x="8157" y="624155"/>
                                <a:chExt cx="7846" cy="2392"/>
                              </a:xfrm>
                            </wpg:grpSpPr>
                            <wps:wsp>
                              <wps:cNvPr id="92" name="肘形连接符 92"/>
                              <wps:cNvCnPr>
                                <a:stCxn id="12" idx="3"/>
                                <a:endCxn id="8" idx="2"/>
                              </wps:cNvCnPr>
                              <wps:spPr>
                                <a:xfrm flipV="1">
                                  <a:off x="11655" y="625350"/>
                                  <a:ext cx="3152" cy="883"/>
                                </a:xfrm>
                                <a:prstGeom prst="bentConnector2">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grpSp>
                              <wpg:cNvPr id="44" name="组合 41"/>
                              <wpg:cNvGrpSpPr/>
                              <wpg:grpSpPr>
                                <a:xfrm>
                                  <a:off x="8157" y="624155"/>
                                  <a:ext cx="7846" cy="2392"/>
                                  <a:chOff x="8157" y="624155"/>
                                  <a:chExt cx="7846" cy="2392"/>
                                </a:xfrm>
                              </wpg:grpSpPr>
                              <wpg:grpSp>
                                <wpg:cNvPr id="45" name="组合 284"/>
                                <wpg:cNvGrpSpPr/>
                                <wpg:grpSpPr>
                                  <a:xfrm>
                                    <a:off x="8157" y="624155"/>
                                    <a:ext cx="7847" cy="2393"/>
                                    <a:chOff x="2279" y="3432"/>
                                    <a:chExt cx="7847" cy="2393"/>
                                  </a:xfrm>
                                </wpg:grpSpPr>
                                <wps:wsp>
                                  <wps:cNvPr id="3" name="矩形 53"/>
                                  <wps:cNvSpPr/>
                                  <wps:spPr>
                                    <a:xfrm>
                                      <a:off x="3730" y="4255"/>
                                      <a:ext cx="456" cy="328"/>
                                    </a:xfrm>
                                    <a:prstGeom prst="rect">
                                      <a:avLst/>
                                    </a:prstGeom>
                                    <a:solidFill>
                                      <a:srgbClr val="FFFFFF">
                                        <a:alpha val="0"/>
                                      </a:srgbClr>
                                    </a:solidFill>
                                    <a:ln>
                                      <a:noFill/>
                                    </a:ln>
                                  </wps:spPr>
                                  <wps:txbx>
                                    <w:txbxContent>
                                      <w:p w14:paraId="604C316A">
                                        <w:pPr>
                                          <w:pStyle w:val="8"/>
                                          <w:bidi w:val="0"/>
                                          <w:rPr>
                                            <w:rFonts w:hint="default"/>
                                            <w:lang w:val="en-US" w:eastAsia="zh-CN"/>
                                          </w:rPr>
                                        </w:pPr>
                                        <w:r>
                                          <w:rPr>
                                            <w:rFonts w:hint="eastAsia"/>
                                            <w:lang w:val="en-US" w:eastAsia="zh-CN"/>
                                          </w:rPr>
                                          <w:t>2.7</w:t>
                                        </w:r>
                                      </w:p>
                                    </w:txbxContent>
                                  </wps:txbx>
                                  <wps:bodyPr wrap="square" lIns="0" tIns="0" rIns="0" bIns="0" upright="1"/>
                                </wps:wsp>
                                <wps:wsp>
                                  <wps:cNvPr id="4" name="矩形 54"/>
                                  <wps:cNvSpPr/>
                                  <wps:spPr>
                                    <a:xfrm>
                                      <a:off x="5579" y="4266"/>
                                      <a:ext cx="720" cy="328"/>
                                    </a:xfrm>
                                    <a:prstGeom prst="rect">
                                      <a:avLst/>
                                    </a:prstGeom>
                                    <a:solidFill>
                                      <a:srgbClr val="FFFFFF">
                                        <a:alpha val="0"/>
                                      </a:srgbClr>
                                    </a:solidFill>
                                    <a:ln>
                                      <a:noFill/>
                                    </a:ln>
                                  </wps:spPr>
                                  <wps:txbx>
                                    <w:txbxContent>
                                      <w:p w14:paraId="77B4CCD6">
                                        <w:pPr>
                                          <w:pStyle w:val="8"/>
                                          <w:bidi w:val="0"/>
                                          <w:rPr>
                                            <w:rFonts w:hint="default"/>
                                            <w:lang w:val="en-US" w:eastAsia="zh-CN"/>
                                          </w:rPr>
                                        </w:pPr>
                                        <w:r>
                                          <w:rPr>
                                            <w:rFonts w:hint="eastAsia"/>
                                            <w:lang w:val="en-US" w:eastAsia="zh-CN"/>
                                          </w:rPr>
                                          <w:t>2.295</w:t>
                                        </w:r>
                                      </w:p>
                                    </w:txbxContent>
                                  </wps:txbx>
                                  <wps:bodyPr wrap="square" lIns="0" tIns="0" rIns="0" bIns="0" upright="1"/>
                                </wps:wsp>
                                <wps:wsp>
                                  <wps:cNvPr id="5" name="自选图形 55"/>
                                  <wps:cNvCnPr/>
                                  <wps:spPr>
                                    <a:xfrm flipV="1">
                                      <a:off x="4605" y="3862"/>
                                      <a:ext cx="530" cy="418"/>
                                    </a:xfrm>
                                    <a:prstGeom prst="curvedConnector3">
                                      <a:avLst>
                                        <a:gd name="adj1" fmla="val 50000"/>
                                      </a:avLst>
                                    </a:prstGeom>
                                    <a:ln w="9525" cap="flat" cmpd="sng">
                                      <a:solidFill>
                                        <a:srgbClr val="000000"/>
                                      </a:solidFill>
                                      <a:prstDash val="dash"/>
                                      <a:headEnd type="none" w="med" len="med"/>
                                      <a:tailEnd type="triangle" w="med" len="med"/>
                                    </a:ln>
                                  </wps:spPr>
                                  <wps:bodyPr/>
                                </wps:wsp>
                                <wps:wsp>
                                  <wps:cNvPr id="6" name="矩形 57"/>
                                  <wps:cNvSpPr/>
                                  <wps:spPr>
                                    <a:xfrm>
                                      <a:off x="2279" y="4666"/>
                                      <a:ext cx="1190" cy="462"/>
                                    </a:xfrm>
                                    <a:prstGeom prst="rect">
                                      <a:avLst/>
                                    </a:prstGeom>
                                    <a:solidFill>
                                      <a:srgbClr val="FFFFFF">
                                        <a:alpha val="0"/>
                                      </a:srgbClr>
                                    </a:solidFill>
                                    <a:ln>
                                      <a:noFill/>
                                    </a:ln>
                                  </wps:spPr>
                                  <wps:txbx>
                                    <w:txbxContent>
                                      <w:p w14:paraId="1585C16E">
                                        <w:pPr>
                                          <w:pStyle w:val="8"/>
                                          <w:bidi w:val="0"/>
                                          <w:rPr>
                                            <w:rFonts w:hint="default"/>
                                            <w:lang w:val="en-US" w:eastAsia="zh-CN"/>
                                          </w:rPr>
                                        </w:pPr>
                                        <w:r>
                                          <w:rPr>
                                            <w:rFonts w:hint="eastAsia"/>
                                          </w:rPr>
                                          <w:t>新鲜水</w:t>
                                        </w:r>
                                        <w:r>
                                          <w:rPr>
                                            <w:rFonts w:hint="eastAsia"/>
                                            <w:lang w:val="en-US" w:eastAsia="zh-CN"/>
                                          </w:rPr>
                                          <w:t>7.45</w:t>
                                        </w:r>
                                      </w:p>
                                    </w:txbxContent>
                                  </wps:txbx>
                                  <wps:bodyPr wrap="square" lIns="0" tIns="0" rIns="0" bIns="0" upright="1"/>
                                </wps:wsp>
                                <wps:wsp>
                                  <wps:cNvPr id="7" name="矩形 58"/>
                                  <wps:cNvSpPr/>
                                  <wps:spPr>
                                    <a:xfrm>
                                      <a:off x="4226" y="4285"/>
                                      <a:ext cx="1331" cy="46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6CC3D6">
                                        <w:pPr>
                                          <w:pStyle w:val="8"/>
                                          <w:bidi w:val="0"/>
                                        </w:pPr>
                                        <w:r>
                                          <w:rPr>
                                            <w:rFonts w:hint="eastAsia"/>
                                          </w:rPr>
                                          <w:t>员工生活</w:t>
                                        </w:r>
                                      </w:p>
                                    </w:txbxContent>
                                  </wps:txbx>
                                  <wps:bodyPr wrap="square" lIns="0" tIns="45720" rIns="0" bIns="45720" upright="1"/>
                                </wps:wsp>
                                <wps:wsp>
                                  <wps:cNvPr id="8" name="矩形 60"/>
                                  <wps:cNvSpPr/>
                                  <wps:spPr>
                                    <a:xfrm>
                                      <a:off x="7781" y="4266"/>
                                      <a:ext cx="2295" cy="44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5A29DCD">
                                        <w:pPr>
                                          <w:pStyle w:val="8"/>
                                          <w:bidi w:val="0"/>
                                        </w:pPr>
                                        <w:r>
                                          <w:t>工业集聚区污水处理站</w:t>
                                        </w:r>
                                      </w:p>
                                    </w:txbxContent>
                                  </wps:txbx>
                                  <wps:bodyPr wrap="square" lIns="0" tIns="45720" rIns="0" bIns="45720" upright="1"/>
                                </wps:wsp>
                                <wps:wsp>
                                  <wps:cNvPr id="9" name="自选图形 61"/>
                                  <wps:cNvCnPr/>
                                  <wps:spPr>
                                    <a:xfrm>
                                      <a:off x="3506" y="4502"/>
                                      <a:ext cx="720" cy="0"/>
                                    </a:xfrm>
                                    <a:prstGeom prst="straightConnector1">
                                      <a:avLst/>
                                    </a:prstGeom>
                                    <a:ln w="9525" cap="flat" cmpd="sng">
                                      <a:solidFill>
                                        <a:srgbClr val="000000"/>
                                      </a:solidFill>
                                      <a:prstDash val="solid"/>
                                      <a:headEnd type="none" w="med" len="med"/>
                                      <a:tailEnd type="triangle" w="med" len="med"/>
                                    </a:ln>
                                  </wps:spPr>
                                  <wps:bodyPr/>
                                </wps:wsp>
                                <wps:wsp>
                                  <wps:cNvPr id="10" name="自选图形 62"/>
                                  <wps:cNvCnPr/>
                                  <wps:spPr>
                                    <a:xfrm>
                                      <a:off x="5557" y="4523"/>
                                      <a:ext cx="628" cy="1"/>
                                    </a:xfrm>
                                    <a:prstGeom prst="straightConnector1">
                                      <a:avLst/>
                                    </a:prstGeom>
                                    <a:ln w="9525" cap="flat" cmpd="sng">
                                      <a:solidFill>
                                        <a:srgbClr val="000000"/>
                                      </a:solidFill>
                                      <a:prstDash val="solid"/>
                                      <a:headEnd type="none" w="med" len="med"/>
                                      <a:tailEnd type="triangle" w="med" len="med"/>
                                    </a:ln>
                                  </wps:spPr>
                                  <wps:bodyPr/>
                                </wps:wsp>
                                <wps:wsp>
                                  <wps:cNvPr id="11" name="自选图形 63"/>
                                  <wps:cNvCnPr/>
                                  <wps:spPr>
                                    <a:xfrm>
                                      <a:off x="6905" y="4501"/>
                                      <a:ext cx="861" cy="0"/>
                                    </a:xfrm>
                                    <a:prstGeom prst="straightConnector1">
                                      <a:avLst/>
                                    </a:prstGeom>
                                    <a:ln w="9525" cap="flat" cmpd="sng">
                                      <a:solidFill>
                                        <a:srgbClr val="000000"/>
                                      </a:solidFill>
                                      <a:prstDash val="solid"/>
                                      <a:headEnd type="none" w="med" len="med"/>
                                      <a:tailEnd type="triangle" w="med" len="med"/>
                                    </a:ln>
                                  </wps:spPr>
                                  <wps:bodyPr/>
                                </wps:wsp>
                                <wps:wsp>
                                  <wps:cNvPr id="12" name="矩形 64"/>
                                  <wps:cNvSpPr/>
                                  <wps:spPr>
                                    <a:xfrm>
                                      <a:off x="4260" y="5363"/>
                                      <a:ext cx="1517" cy="46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CFB2AE2">
                                        <w:pPr>
                                          <w:pStyle w:val="8"/>
                                          <w:bidi w:val="0"/>
                                        </w:pPr>
                                        <w:r>
                                          <w:rPr>
                                            <w:rFonts w:hint="eastAsia"/>
                                          </w:rPr>
                                          <w:t>设备清洗</w:t>
                                        </w:r>
                                      </w:p>
                                    </w:txbxContent>
                                  </wps:txbx>
                                  <wps:bodyPr wrap="square" lIns="0" tIns="45720" rIns="0" bIns="45720" upright="1"/>
                                </wps:wsp>
                                <wps:wsp>
                                  <wps:cNvPr id="13" name="自选图形 65"/>
                                  <wps:cNvCnPr/>
                                  <wps:spPr>
                                    <a:xfrm flipV="1">
                                      <a:off x="4725" y="4945"/>
                                      <a:ext cx="530" cy="418"/>
                                    </a:xfrm>
                                    <a:prstGeom prst="curvedConnector3">
                                      <a:avLst>
                                        <a:gd name="adj1" fmla="val 50000"/>
                                      </a:avLst>
                                    </a:prstGeom>
                                    <a:ln w="9525" cap="flat" cmpd="sng">
                                      <a:solidFill>
                                        <a:srgbClr val="000000"/>
                                      </a:solidFill>
                                      <a:prstDash val="dash"/>
                                      <a:headEnd type="none" w="med" len="med"/>
                                      <a:tailEnd type="triangle" w="med" len="med"/>
                                    </a:ln>
                                  </wps:spPr>
                                  <wps:bodyPr/>
                                </wps:wsp>
                                <wps:wsp>
                                  <wps:cNvPr id="14" name="矩形 66"/>
                                  <wps:cNvSpPr/>
                                  <wps:spPr>
                                    <a:xfrm>
                                      <a:off x="5255" y="4838"/>
                                      <a:ext cx="752" cy="328"/>
                                    </a:xfrm>
                                    <a:prstGeom prst="rect">
                                      <a:avLst/>
                                    </a:prstGeom>
                                    <a:solidFill>
                                      <a:srgbClr val="FFFFFF">
                                        <a:alpha val="0"/>
                                      </a:srgbClr>
                                    </a:solidFill>
                                    <a:ln>
                                      <a:noFill/>
                                    </a:ln>
                                  </wps:spPr>
                                  <wps:txbx>
                                    <w:txbxContent>
                                      <w:p w14:paraId="39A2C523">
                                        <w:pPr>
                                          <w:pStyle w:val="8"/>
                                          <w:bidi w:val="0"/>
                                          <w:rPr>
                                            <w:rFonts w:hint="default"/>
                                            <w:lang w:val="en-US" w:eastAsia="zh-CN"/>
                                          </w:rPr>
                                        </w:pPr>
                                        <w:r>
                                          <w:rPr>
                                            <w:rFonts w:hint="eastAsia"/>
                                          </w:rPr>
                                          <w:t>0.</w:t>
                                        </w:r>
                                        <w:r>
                                          <w:rPr>
                                            <w:rFonts w:hint="eastAsia"/>
                                            <w:lang w:val="en-US" w:eastAsia="zh-CN"/>
                                          </w:rPr>
                                          <w:t>475</w:t>
                                        </w:r>
                                      </w:p>
                                    </w:txbxContent>
                                  </wps:txbx>
                                  <wps:bodyPr wrap="square" lIns="0" tIns="0" rIns="0" bIns="0" upright="1"/>
                                </wps:wsp>
                                <wps:wsp>
                                  <wps:cNvPr id="15" name="矩形 68"/>
                                  <wps:cNvSpPr/>
                                  <wps:spPr>
                                    <a:xfrm>
                                      <a:off x="3584" y="5345"/>
                                      <a:ext cx="679" cy="328"/>
                                    </a:xfrm>
                                    <a:prstGeom prst="rect">
                                      <a:avLst/>
                                    </a:prstGeom>
                                    <a:solidFill>
                                      <a:srgbClr val="FFFFFF">
                                        <a:alpha val="0"/>
                                      </a:srgbClr>
                                    </a:solidFill>
                                    <a:ln>
                                      <a:noFill/>
                                    </a:ln>
                                  </wps:spPr>
                                  <wps:txbx>
                                    <w:txbxContent>
                                      <w:p w14:paraId="2ED617A0">
                                        <w:pPr>
                                          <w:pStyle w:val="8"/>
                                          <w:bidi w:val="0"/>
                                          <w:rPr>
                                            <w:rFonts w:hint="default"/>
                                            <w:lang w:val="en-US" w:eastAsia="zh-CN"/>
                                          </w:rPr>
                                        </w:pPr>
                                        <w:r>
                                          <w:rPr>
                                            <w:rFonts w:hint="eastAsia"/>
                                            <w:lang w:val="en-US" w:eastAsia="zh-CN"/>
                                          </w:rPr>
                                          <w:t>4.75</w:t>
                                        </w:r>
                                      </w:p>
                                    </w:txbxContent>
                                  </wps:txbx>
                                  <wps:bodyPr wrap="square" lIns="0" tIns="0" rIns="0" bIns="0" upright="1"/>
                                </wps:wsp>
                                <wps:wsp>
                                  <wps:cNvPr id="16" name="自选图形 69"/>
                                  <wps:cNvCnPr/>
                                  <wps:spPr>
                                    <a:xfrm>
                                      <a:off x="3506" y="4502"/>
                                      <a:ext cx="0" cy="1086"/>
                                    </a:xfrm>
                                    <a:prstGeom prst="straightConnector1">
                                      <a:avLst/>
                                    </a:prstGeom>
                                    <a:ln w="9525" cap="flat" cmpd="sng">
                                      <a:solidFill>
                                        <a:srgbClr val="000000"/>
                                      </a:solidFill>
                                      <a:prstDash val="solid"/>
                                      <a:headEnd type="none" w="med" len="med"/>
                                      <a:tailEnd type="none" w="med" len="med"/>
                                    </a:ln>
                                  </wps:spPr>
                                  <wps:bodyPr/>
                                </wps:wsp>
                                <wps:wsp>
                                  <wps:cNvPr id="17" name="自选图形 70"/>
                                  <wps:cNvCnPr/>
                                  <wps:spPr>
                                    <a:xfrm flipH="1">
                                      <a:off x="2546" y="4945"/>
                                      <a:ext cx="960" cy="0"/>
                                    </a:xfrm>
                                    <a:prstGeom prst="straightConnector1">
                                      <a:avLst/>
                                    </a:prstGeom>
                                    <a:ln w="9525" cap="flat" cmpd="sng">
                                      <a:solidFill>
                                        <a:srgbClr val="000000"/>
                                      </a:solidFill>
                                      <a:prstDash val="solid"/>
                                      <a:headEnd type="none" w="med" len="med"/>
                                      <a:tailEnd type="none" w="med" len="med"/>
                                    </a:ln>
                                  </wps:spPr>
                                  <wps:bodyPr/>
                                </wps:wsp>
                                <wps:wsp>
                                  <wps:cNvPr id="18" name="矩形 88"/>
                                  <wps:cNvSpPr/>
                                  <wps:spPr>
                                    <a:xfrm>
                                      <a:off x="5134" y="3721"/>
                                      <a:ext cx="873" cy="328"/>
                                    </a:xfrm>
                                    <a:prstGeom prst="rect">
                                      <a:avLst/>
                                    </a:prstGeom>
                                    <a:solidFill>
                                      <a:srgbClr val="FFFFFF">
                                        <a:alpha val="0"/>
                                      </a:srgbClr>
                                    </a:solidFill>
                                    <a:ln>
                                      <a:noFill/>
                                    </a:ln>
                                  </wps:spPr>
                                  <wps:txbx>
                                    <w:txbxContent>
                                      <w:p w14:paraId="71FF2580">
                                        <w:pPr>
                                          <w:pStyle w:val="8"/>
                                          <w:bidi w:val="0"/>
                                          <w:rPr>
                                            <w:rFonts w:hint="default"/>
                                            <w:lang w:val="en-US" w:eastAsia="zh-CN"/>
                                          </w:rPr>
                                        </w:pPr>
                                        <w:r>
                                          <w:rPr>
                                            <w:rFonts w:hint="eastAsia"/>
                                          </w:rPr>
                                          <w:t>0.</w:t>
                                        </w:r>
                                        <w:r>
                                          <w:rPr>
                                            <w:rFonts w:hint="eastAsia"/>
                                            <w:lang w:val="en-US" w:eastAsia="zh-CN"/>
                                          </w:rPr>
                                          <w:t>405</w:t>
                                        </w:r>
                                      </w:p>
                                    </w:txbxContent>
                                  </wps:txbx>
                                  <wps:bodyPr wrap="square" lIns="0" tIns="0" rIns="0" bIns="0" upright="1"/>
                                </wps:wsp>
                                <wps:wsp>
                                  <wps:cNvPr id="19" name="矩形 89"/>
                                  <wps:cNvSpPr/>
                                  <wps:spPr>
                                    <a:xfrm>
                                      <a:off x="6185" y="4285"/>
                                      <a:ext cx="888" cy="46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59B8326">
                                        <w:pPr>
                                          <w:pStyle w:val="8"/>
                                          <w:bidi w:val="0"/>
                                        </w:pPr>
                                        <w:r>
                                          <w:rPr>
                                            <w:rFonts w:hint="eastAsia"/>
                                          </w:rPr>
                                          <w:t>化粪池</w:t>
                                        </w:r>
                                      </w:p>
                                    </w:txbxContent>
                                  </wps:txbx>
                                  <wps:bodyPr wrap="square" lIns="0" tIns="45720" rIns="0" bIns="45720" upright="1"/>
                                </wps:wsp>
                                <wps:wsp>
                                  <wps:cNvPr id="20" name="矩形 90"/>
                                  <wps:cNvSpPr/>
                                  <wps:spPr>
                                    <a:xfrm>
                                      <a:off x="7046" y="4255"/>
                                      <a:ext cx="720" cy="328"/>
                                    </a:xfrm>
                                    <a:prstGeom prst="rect">
                                      <a:avLst/>
                                    </a:prstGeom>
                                    <a:solidFill>
                                      <a:srgbClr val="FFFFFF">
                                        <a:alpha val="0"/>
                                      </a:srgbClr>
                                    </a:solidFill>
                                    <a:ln>
                                      <a:noFill/>
                                    </a:ln>
                                  </wps:spPr>
                                  <wps:txbx>
                                    <w:txbxContent>
                                      <w:p w14:paraId="04C5D4E0">
                                        <w:pPr>
                                          <w:pStyle w:val="8"/>
                                          <w:bidi w:val="0"/>
                                          <w:rPr>
                                            <w:rFonts w:hint="default"/>
                                            <w:lang w:val="en-US" w:eastAsia="zh-CN"/>
                                          </w:rPr>
                                        </w:pPr>
                                        <w:r>
                                          <w:rPr>
                                            <w:rFonts w:hint="eastAsia"/>
                                            <w:lang w:val="en-US" w:eastAsia="zh-CN"/>
                                          </w:rPr>
                                          <w:t>2.295</w:t>
                                        </w:r>
                                      </w:p>
                                    </w:txbxContent>
                                  </wps:txbx>
                                  <wps:bodyPr wrap="square" lIns="0" tIns="0" rIns="0" bIns="0" upright="1"/>
                                </wps:wsp>
                                <wps:wsp>
                                  <wps:cNvPr id="23" name="自选图形 266"/>
                                  <wps:cNvCnPr/>
                                  <wps:spPr>
                                    <a:xfrm flipV="1">
                                      <a:off x="8910" y="3862"/>
                                      <a:ext cx="0" cy="418"/>
                                    </a:xfrm>
                                    <a:prstGeom prst="straightConnector1">
                                      <a:avLst/>
                                    </a:prstGeom>
                                    <a:ln w="9525" cap="flat" cmpd="sng">
                                      <a:solidFill>
                                        <a:srgbClr val="000000"/>
                                      </a:solidFill>
                                      <a:prstDash val="solid"/>
                                      <a:headEnd type="none" w="med" len="med"/>
                                      <a:tailEnd type="triangle" w="med" len="med"/>
                                    </a:ln>
                                  </wps:spPr>
                                  <wps:bodyPr/>
                                </wps:wsp>
                                <wps:wsp>
                                  <wps:cNvPr id="24" name="矩形 60"/>
                                  <wps:cNvSpPr/>
                                  <wps:spPr>
                                    <a:xfrm>
                                      <a:off x="7701" y="3432"/>
                                      <a:ext cx="2425" cy="44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F48FE57">
                                        <w:pPr>
                                          <w:pStyle w:val="8"/>
                                          <w:bidi w:val="0"/>
                                        </w:pPr>
                                        <w:r>
                                          <w:t>八公山污水处理厂</w:t>
                                        </w:r>
                                      </w:p>
                                    </w:txbxContent>
                                  </wps:txbx>
                                  <wps:bodyPr wrap="square" lIns="0" tIns="45720" rIns="0" bIns="45720" upright="1"/>
                                </wps:wsp>
                                <wps:wsp>
                                  <wps:cNvPr id="25" name="自选图形 71"/>
                                  <wps:cNvCnPr/>
                                  <wps:spPr>
                                    <a:xfrm>
                                      <a:off x="3506" y="5588"/>
                                      <a:ext cx="757" cy="0"/>
                                    </a:xfrm>
                                    <a:prstGeom prst="straightConnector1">
                                      <a:avLst/>
                                    </a:prstGeom>
                                    <a:ln w="9525" cap="flat" cmpd="sng">
                                      <a:solidFill>
                                        <a:srgbClr val="000000"/>
                                      </a:solidFill>
                                      <a:prstDash val="solid"/>
                                      <a:headEnd type="none" w="med" len="med"/>
                                      <a:tailEnd type="triangle" w="med" len="med"/>
                                    </a:ln>
                                  </wps:spPr>
                                  <wps:bodyPr/>
                                </wps:wsp>
                                <wps:wsp>
                                  <wps:cNvPr id="28" name="矩形 100"/>
                                  <wps:cNvSpPr/>
                                  <wps:spPr>
                                    <a:xfrm>
                                      <a:off x="6268" y="5246"/>
                                      <a:ext cx="577" cy="328"/>
                                    </a:xfrm>
                                    <a:prstGeom prst="rect">
                                      <a:avLst/>
                                    </a:prstGeom>
                                    <a:solidFill>
                                      <a:srgbClr val="FFFFFF">
                                        <a:alpha val="0"/>
                                      </a:srgbClr>
                                    </a:solidFill>
                                    <a:ln>
                                      <a:noFill/>
                                    </a:ln>
                                  </wps:spPr>
                                  <wps:txbx>
                                    <w:txbxContent>
                                      <w:p w14:paraId="0EC9670B">
                                        <w:pPr>
                                          <w:pStyle w:val="8"/>
                                          <w:bidi w:val="0"/>
                                          <w:rPr>
                                            <w:rFonts w:hint="default"/>
                                            <w:lang w:val="en-US" w:eastAsia="zh-CN"/>
                                          </w:rPr>
                                        </w:pPr>
                                        <w:r>
                                          <w:rPr>
                                            <w:rFonts w:hint="eastAsia"/>
                                            <w:lang w:val="en-US" w:eastAsia="zh-CN"/>
                                          </w:rPr>
                                          <w:t>4.275</w:t>
                                        </w:r>
                                      </w:p>
                                    </w:txbxContent>
                                  </wps:txbx>
                                  <wps:bodyPr wrap="square" lIns="0" tIns="0" rIns="0" bIns="0" upright="1"/>
                                </wps:wsp>
                              </wpg:grpSp>
                              <wps:wsp>
                                <wps:cNvPr id="27" name="矩形 100"/>
                                <wps:cNvSpPr/>
                                <wps:spPr>
                                  <a:xfrm>
                                    <a:off x="14921" y="624725"/>
                                    <a:ext cx="697" cy="313"/>
                                  </a:xfrm>
                                  <a:prstGeom prst="rect">
                                    <a:avLst/>
                                  </a:prstGeom>
                                  <a:solidFill>
                                    <a:srgbClr val="FFFFFF">
                                      <a:alpha val="0"/>
                                    </a:srgbClr>
                                  </a:solidFill>
                                  <a:ln>
                                    <a:noFill/>
                                  </a:ln>
                                </wps:spPr>
                                <wps:txbx>
                                  <w:txbxContent>
                                    <w:p w14:paraId="21DCC20B">
                                      <w:pPr>
                                        <w:pStyle w:val="8"/>
                                        <w:bidi w:val="0"/>
                                        <w:rPr>
                                          <w:rFonts w:hint="default"/>
                                          <w:lang w:val="en-US" w:eastAsia="zh-CN"/>
                                        </w:rPr>
                                      </w:pPr>
                                      <w:r>
                                        <w:rPr>
                                          <w:rFonts w:hint="eastAsia"/>
                                          <w:lang w:val="en-US" w:eastAsia="zh-CN"/>
                                        </w:rPr>
                                        <w:t>6.57</w:t>
                                      </w:r>
                                    </w:p>
                                  </w:txbxContent>
                                </wps:txbx>
                                <wps:bodyPr wrap="square" lIns="0" tIns="0" rIns="0" bIns="0" upright="1"/>
                              </wps:wsp>
                            </wpg:grpSp>
                          </wpg:wgp>
                        </a:graphicData>
                      </a:graphic>
                    </wp:inline>
                  </w:drawing>
                </mc:Choice>
                <mc:Fallback>
                  <w:pict>
                    <v:group id="_x0000_s1026" o:spid="_x0000_s1026" o:spt="203" style="height:119.6pt;width:392.3pt;" coordorigin="8157,624155" coordsize="7846,2392" o:gfxdata="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">
                      <o:lock v:ext="edit" aspectratio="f"/>
                      <v:shape id="_x0000_s1026" o:spid="_x0000_s1026" o:spt="33" type="#_x0000_t33" style="position:absolute;left:11655;top:625350;flip:y;height:883;width:3152;" filled="f" stroked="t" coordsize="21600,21600" o:gfxdata="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sXZ4q8AAAA&#10;2wAAAA8AAAAAAAAAAQAgAAAAIgAAAGRycy9kb3ducmV2LnhtbFBLAQIUABQAAAAIAIdO4kAzLwWe&#10;OwAAADkAAAAQAAAAAAAAAAEAIAAAAAsBAABkcnMvc2hhcGV4bWwueG1sUEsFBgAAAAAGAAYAWwEA&#10;ALUDAAAAAA==&#10;">
                        <v:fill on="f" focussize="0,0"/>
                        <v:stroke weight="1pt" color="#000000 [3213]" miterlimit="8" joinstyle="miter" endarrow="open"/>
                        <v:imagedata o:title=""/>
                        <o:lock v:ext="edit" aspectratio="f"/>
                      </v:shape>
                      <v:group id="组合 41" o:spid="_x0000_s1026" o:spt="203" style="position:absolute;left:8157;top:624155;height:2392;width:7846;" coordorigin="8157,624155" coordsize="7846,2392" o:gfxdata="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oa4C70AAADbAAAADwAAAAAAAAABACAAAAAiAAAAZHJzL2Rvd25yZXYueG1s&#10;UEsBAhQAFAAAAAgAh07iQDMvBZ47AAAAOQAAABUAAAAAAAAAAQAgAAAADAEAAGRycy9ncm91cHNo&#10;YXBleG1sLnhtbFBLBQYAAAAABgAGAGABAADJAwAAAAA=&#10;">
                        <o:lock v:ext="edit" aspectratio="f"/>
                        <v:group id="组合 284" o:spid="_x0000_s1026" o:spt="203" style="position:absolute;left:8157;top:624155;height:2393;width:7847;" coordorigin="2279,3432" coordsize="7847,2393" o:gfxdata="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xyh2QvwAAANsAAAAPAAAAAAAAAAEAIAAAACIAAABkcnMvZG93bnJldi54&#10;bWxQSwECFAAUAAAACACHTuJAMy8FnjsAAAA5AAAAFQAAAAAAAAABACAAAAAOAQAAZHJzL2dyb3Vw&#10;c2hhcGV4bWwueG1sUEsFBgAAAAAGAAYAYAEAAMsDAAAAAA==&#10;">
                          <o:lock v:ext="edit" aspectratio="f"/>
                          <v:rect id="矩形 53" o:spid="_x0000_s1026" o:spt="1" style="position:absolute;left:3730;top:4255;height:328;width:456;" fillcolor="#FFFFFF" filled="t" stroked="f" coordsize="21600,21600" o:gfxdata="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BvIbe8AAAA&#10;2g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14:paraId="604C316A">
                                  <w:pPr>
                                    <w:pStyle w:val="8"/>
                                    <w:bidi w:val="0"/>
                                    <w:rPr>
                                      <w:rFonts w:hint="default"/>
                                      <w:lang w:val="en-US" w:eastAsia="zh-CN"/>
                                    </w:rPr>
                                  </w:pPr>
                                  <w:r>
                                    <w:rPr>
                                      <w:rFonts w:hint="eastAsia"/>
                                      <w:lang w:val="en-US" w:eastAsia="zh-CN"/>
                                    </w:rPr>
                                    <w:t>2.7</w:t>
                                  </w:r>
                                </w:p>
                              </w:txbxContent>
                            </v:textbox>
                          </v:rect>
                          <v:rect id="矩形 54" o:spid="_x0000_s1026" o:spt="1" style="position:absolute;left:5579;top:4266;height:328;width:720;" fillcolor="#FFFFFF" filled="t" stroked="f" coordsize="21600,21600" o:gfxdata="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4a5w7sAAADa&#10;AAAADwAAAAAAAAABACAAAAAiAAAAZHJzL2Rvd25yZXYueG1sUEsBAhQAFAAAAAgAh07iQDMvBZ47&#10;AAAAOQAAABAAAAAAAAAAAQAgAAAACgEAAGRycy9zaGFwZXhtbC54bWxQSwUGAAAAAAYABgBbAQAA&#10;tAMAAAAA&#10;">
                            <v:fill on="t" opacity="0f" focussize="0,0"/>
                            <v:stroke on="f"/>
                            <v:imagedata o:title=""/>
                            <o:lock v:ext="edit" aspectratio="f"/>
                            <v:textbox inset="0mm,0mm,0mm,0mm">
                              <w:txbxContent>
                                <w:p w14:paraId="77B4CCD6">
                                  <w:pPr>
                                    <w:pStyle w:val="8"/>
                                    <w:bidi w:val="0"/>
                                    <w:rPr>
                                      <w:rFonts w:hint="default"/>
                                      <w:lang w:val="en-US" w:eastAsia="zh-CN"/>
                                    </w:rPr>
                                  </w:pPr>
                                  <w:r>
                                    <w:rPr>
                                      <w:rFonts w:hint="eastAsia"/>
                                      <w:lang w:val="en-US" w:eastAsia="zh-CN"/>
                                    </w:rPr>
                                    <w:t>2.295</w:t>
                                  </w:r>
                                </w:p>
                              </w:txbxContent>
                            </v:textbox>
                          </v:rect>
                          <v:shape id="自选图形 55" o:spid="_x0000_s1026" o:spt="38" type="#_x0000_t38" style="position:absolute;left:4605;top:3862;flip:y;height:418;width:530;" filled="f" stroked="t" coordsize="21600,21600" o:gfxdata="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HLrHvQAA&#10;ANoAAAAPAAAAAAAAAAEAIAAAACIAAABkcnMvZG93bnJldi54bWxQSwECFAAUAAAACACHTuJAMy8F&#10;njsAAAA5AAAAEAAAAAAAAAABACAAAAAMAQAAZHJzL3NoYXBleG1sLnhtbFBLBQYAAAAABgAGAFsB&#10;AAC2AwAAAAA=&#10;" adj="10800">
                            <v:fill on="f" focussize="0,0"/>
                            <v:stroke color="#000000" joinstyle="round" dashstyle="dash" endarrow="block"/>
                            <v:imagedata o:title=""/>
                            <o:lock v:ext="edit" aspectratio="f"/>
                          </v:shape>
                          <v:rect id="矩形 57" o:spid="_x0000_s1026" o:spt="1" style="position:absolute;left:2279;top:4666;height:462;width:1190;" fillcolor="#FFFFFF" filled="t" stroked="f" coordsize="21600,21600" o:gfxdata="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AYgi+8AAAA&#10;2g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14:paraId="1585C16E">
                                  <w:pPr>
                                    <w:pStyle w:val="8"/>
                                    <w:bidi w:val="0"/>
                                    <w:rPr>
                                      <w:rFonts w:hint="default"/>
                                      <w:lang w:val="en-US" w:eastAsia="zh-CN"/>
                                    </w:rPr>
                                  </w:pPr>
                                  <w:r>
                                    <w:rPr>
                                      <w:rFonts w:hint="eastAsia"/>
                                    </w:rPr>
                                    <w:t>新鲜水</w:t>
                                  </w:r>
                                  <w:r>
                                    <w:rPr>
                                      <w:rFonts w:hint="eastAsia"/>
                                      <w:lang w:val="en-US" w:eastAsia="zh-CN"/>
                                    </w:rPr>
                                    <w:t>7.45</w:t>
                                  </w:r>
                                </w:p>
                              </w:txbxContent>
                            </v:textbox>
                          </v:rect>
                          <v:rect id="矩形 58" o:spid="_x0000_s1026" o:spt="1" style="position:absolute;left:4226;top:4285;height:462;width:1331;" fillcolor="#FFFFFF" filled="t" stroked="t" coordsize="21600,21600" o:gfxdata="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1HlizugAAANo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inset="0mm,1.27mm,0mm,1.27mm">
                              <w:txbxContent>
                                <w:p w14:paraId="696CC3D6">
                                  <w:pPr>
                                    <w:pStyle w:val="8"/>
                                    <w:bidi w:val="0"/>
                                  </w:pPr>
                                  <w:r>
                                    <w:rPr>
                                      <w:rFonts w:hint="eastAsia"/>
                                    </w:rPr>
                                    <w:t>员工生活</w:t>
                                  </w:r>
                                </w:p>
                              </w:txbxContent>
                            </v:textbox>
                          </v:rect>
                          <v:rect id="矩形 60" o:spid="_x0000_s1026" o:spt="1" style="position:absolute;left:7781;top:4266;height:445;width:2295;" fillcolor="#FFFFFF" filled="t" stroked="t" coordsize="21600,21600" o:gfxdata="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EgczBtwAAANoAAAAP&#10;AAAAAAAAAAEAIAAAACIAAABkcnMvZG93bnJldi54bWxQSwECFAAUAAAACACHTuJAMy8FnjsAAAA5&#10;AAAAEAAAAAAAAAABACAAAAAGAQAAZHJzL3NoYXBleG1sLnhtbFBLBQYAAAAABgAGAFsBAACwAwAA&#10;AAA=&#10;">
                            <v:fill on="t" focussize="0,0"/>
                            <v:stroke color="#000000" joinstyle="miter"/>
                            <v:imagedata o:title=""/>
                            <o:lock v:ext="edit" aspectratio="f"/>
                            <v:textbox inset="0mm,1.27mm,0mm,1.27mm">
                              <w:txbxContent>
                                <w:p w14:paraId="05A29DCD">
                                  <w:pPr>
                                    <w:pStyle w:val="8"/>
                                    <w:bidi w:val="0"/>
                                  </w:pPr>
                                  <w:r>
                                    <w:t>工业集聚区污水处理站</w:t>
                                  </w:r>
                                </w:p>
                              </w:txbxContent>
                            </v:textbox>
                          </v:rect>
                          <v:shape id="自选图形 61" o:spid="_x0000_s1026" o:spt="32" type="#_x0000_t32" style="position:absolute;left:3506;top:4502;height:0;width:720;" filled="f" stroked="t" coordsize="21600,21600" o:gfxdata="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eNHTvQAA&#10;ANo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shape id="自选图形 62" o:spid="_x0000_s1026" o:spt="32" type="#_x0000_t32" style="position:absolute;left:5557;top:4523;height:1;width:628;" filled="f" stroked="t" coordsize="21600,21600" o:gfxdata="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4zp+r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自选图形 63" o:spid="_x0000_s1026" o:spt="32" type="#_x0000_t32" style="position:absolute;left:6905;top:4501;height:0;width:861;" filled="f" stroked="t" coordsize="21600,21600" o:gfxdata="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MBMYb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shape>
                          <v:rect id="矩形 64" o:spid="_x0000_s1026" o:spt="1" style="position:absolute;left:4260;top:5363;height:462;width:1517;" fillcolor="#FFFFFF" filled="t" stroked="t" coordsize="21600,21600" o:gfxdata="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7MZddbgAAADbAAAA&#10;DwAAAAAAAAABACAAAAAiAAAAZHJzL2Rvd25yZXYueG1sUEsBAhQAFAAAAAgAh07iQDMvBZ47AAAA&#10;OQAAABAAAAAAAAAAAQAgAAAABwEAAGRycy9zaGFwZXhtbC54bWxQSwUGAAAAAAYABgBbAQAAsQMA&#10;AAAA&#10;">
                            <v:fill on="t" focussize="0,0"/>
                            <v:stroke color="#000000" joinstyle="miter"/>
                            <v:imagedata o:title=""/>
                            <o:lock v:ext="edit" aspectratio="f"/>
                            <v:textbox inset="0mm,1.27mm,0mm,1.27mm">
                              <w:txbxContent>
                                <w:p w14:paraId="3CFB2AE2">
                                  <w:pPr>
                                    <w:pStyle w:val="8"/>
                                    <w:bidi w:val="0"/>
                                  </w:pPr>
                                  <w:r>
                                    <w:rPr>
                                      <w:rFonts w:hint="eastAsia"/>
                                    </w:rPr>
                                    <w:t>设备清洗</w:t>
                                  </w:r>
                                </w:p>
                              </w:txbxContent>
                            </v:textbox>
                          </v:rect>
                          <v:shape id="自选图形 65" o:spid="_x0000_s1026" o:spt="38" type="#_x0000_t38" style="position:absolute;left:4725;top:4945;flip:y;height:418;width:530;" filled="f" stroked="t" coordsize="21600,21600" o:gfxdata="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mts1ugAAANsA&#10;AAAPAAAAAAAAAAEAIAAAACIAAABkcnMvZG93bnJldi54bWxQSwECFAAUAAAACACHTuJAMy8FnjsA&#10;AAA5AAAAEAAAAAAAAAABACAAAAAJAQAAZHJzL3NoYXBleG1sLnhtbFBLBQYAAAAABgAGAFsBAACz&#10;AwAAAAA=&#10;" adj="10800">
                            <v:fill on="f" focussize="0,0"/>
                            <v:stroke color="#000000" joinstyle="round" dashstyle="dash" endarrow="block"/>
                            <v:imagedata o:title=""/>
                            <o:lock v:ext="edit" aspectratio="f"/>
                          </v:shape>
                          <v:rect id="矩形 66" o:spid="_x0000_s1026" o:spt="1" style="position:absolute;left:5255;top:4838;height:328;width:752;" fillcolor="#FFFFFF" filled="t" stroked="f" coordsize="21600,21600" o:gfxdata="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J2H8ugAAANsA&#10;AAAPAAAAAAAAAAEAIAAAACIAAABkcnMvZG93bnJldi54bWxQSwECFAAUAAAACACHTuJAMy8FnjsA&#10;AAA5AAAAEAAAAAAAAAABACAAAAAJAQAAZHJzL3NoYXBleG1sLnhtbFBLBQYAAAAABgAGAFsBAACz&#10;AwAAAAA=&#10;">
                            <v:fill on="t" opacity="0f" focussize="0,0"/>
                            <v:stroke on="f"/>
                            <v:imagedata o:title=""/>
                            <o:lock v:ext="edit" aspectratio="f"/>
                            <v:textbox inset="0mm,0mm,0mm,0mm">
                              <w:txbxContent>
                                <w:p w14:paraId="39A2C523">
                                  <w:pPr>
                                    <w:pStyle w:val="8"/>
                                    <w:bidi w:val="0"/>
                                    <w:rPr>
                                      <w:rFonts w:hint="default"/>
                                      <w:lang w:val="en-US" w:eastAsia="zh-CN"/>
                                    </w:rPr>
                                  </w:pPr>
                                  <w:r>
                                    <w:rPr>
                                      <w:rFonts w:hint="eastAsia"/>
                                    </w:rPr>
                                    <w:t>0.</w:t>
                                  </w:r>
                                  <w:r>
                                    <w:rPr>
                                      <w:rFonts w:hint="eastAsia"/>
                                      <w:lang w:val="en-US" w:eastAsia="zh-CN"/>
                                    </w:rPr>
                                    <w:t>475</w:t>
                                  </w:r>
                                </w:p>
                              </w:txbxContent>
                            </v:textbox>
                          </v:rect>
                          <v:rect id="矩形 68" o:spid="_x0000_s1026" o:spt="1" style="position:absolute;left:3584;top:5345;height:328;width:679;" fillcolor="#FFFFFF" filled="t" stroked="f" coordsize="21600,21600" o:gfxdata="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a8RnugAAANsA&#10;AAAPAAAAAAAAAAEAIAAAACIAAABkcnMvZG93bnJldi54bWxQSwECFAAUAAAACACHTuJAMy8FnjsA&#10;AAA5AAAAEAAAAAAAAAABACAAAAAJAQAAZHJzL3NoYXBleG1sLnhtbFBLBQYAAAAABgAGAFsBAACz&#10;AwAAAAA=&#10;">
                            <v:fill on="t" opacity="0f" focussize="0,0"/>
                            <v:stroke on="f"/>
                            <v:imagedata o:title=""/>
                            <o:lock v:ext="edit" aspectratio="f"/>
                            <v:textbox inset="0mm,0mm,0mm,0mm">
                              <w:txbxContent>
                                <w:p w14:paraId="2ED617A0">
                                  <w:pPr>
                                    <w:pStyle w:val="8"/>
                                    <w:bidi w:val="0"/>
                                    <w:rPr>
                                      <w:rFonts w:hint="default"/>
                                      <w:lang w:val="en-US" w:eastAsia="zh-CN"/>
                                    </w:rPr>
                                  </w:pPr>
                                  <w:r>
                                    <w:rPr>
                                      <w:rFonts w:hint="eastAsia"/>
                                      <w:lang w:val="en-US" w:eastAsia="zh-CN"/>
                                    </w:rPr>
                                    <w:t>4.75</w:t>
                                  </w:r>
                                </w:p>
                              </w:txbxContent>
                            </v:textbox>
                          </v:rect>
                          <v:shape id="自选图形 69" o:spid="_x0000_s1026" o:spt="32" type="#_x0000_t32" style="position:absolute;left:3506;top:4502;height:1086;width:0;" filled="f" stroked="t" coordsize="21600,21600" o:gfxdata="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s7euP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自选图形 70" o:spid="_x0000_s1026" o:spt="32" type="#_x0000_t32" style="position:absolute;left:2546;top:4945;flip:x;height:0;width:960;" filled="f" stroked="t" coordsize="21600,21600" o:gfxdata="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Pg+idtwAAANsAAAAP&#10;AAAAAAAAAAEAIAAAACIAAABkcnMvZG93bnJldi54bWxQSwECFAAUAAAACACHTuJAMy8FnjsAAAA5&#10;AAAAEAAAAAAAAAABACAAAAAGAQAAZHJzL3NoYXBleG1sLnhtbFBLBQYAAAAABgAGAFsBAACwAwAA&#10;AAA=&#10;">
                            <v:fill on="f" focussize="0,0"/>
                            <v:stroke color="#000000" joinstyle="round"/>
                            <v:imagedata o:title=""/>
                            <o:lock v:ext="edit" aspectratio="f"/>
                          </v:shape>
                          <v:rect id="矩形 88" o:spid="_x0000_s1026" o:spt="1" style="position:absolute;left:5134;top:3721;height:328;width:873;" fillcolor="#FFFFFF" filled="t" stroked="f" coordsize="21600,21600" o:gfxdata="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1qa/m8AAAA&#10;2w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14:paraId="71FF2580">
                                  <w:pPr>
                                    <w:pStyle w:val="8"/>
                                    <w:bidi w:val="0"/>
                                    <w:rPr>
                                      <w:rFonts w:hint="default"/>
                                      <w:lang w:val="en-US" w:eastAsia="zh-CN"/>
                                    </w:rPr>
                                  </w:pPr>
                                  <w:r>
                                    <w:rPr>
                                      <w:rFonts w:hint="eastAsia"/>
                                    </w:rPr>
                                    <w:t>0.</w:t>
                                  </w:r>
                                  <w:r>
                                    <w:rPr>
                                      <w:rFonts w:hint="eastAsia"/>
                                      <w:lang w:val="en-US" w:eastAsia="zh-CN"/>
                                    </w:rPr>
                                    <w:t>405</w:t>
                                  </w:r>
                                </w:p>
                              </w:txbxContent>
                            </v:textbox>
                          </v:rect>
                          <v:rect id="矩形 89" o:spid="_x0000_s1026" o:spt="1" style="position:absolute;left:6185;top:4285;height:462;width:888;" fillcolor="#FFFFFF" filled="t" stroked="t" coordsize="21600,21600" o:gfxdata="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iYs8EugAAANs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inset="0mm,1.27mm,0mm,1.27mm">
                              <w:txbxContent>
                                <w:p w14:paraId="059B8326">
                                  <w:pPr>
                                    <w:pStyle w:val="8"/>
                                    <w:bidi w:val="0"/>
                                  </w:pPr>
                                  <w:r>
                                    <w:rPr>
                                      <w:rFonts w:hint="eastAsia"/>
                                    </w:rPr>
                                    <w:t>化粪池</w:t>
                                  </w:r>
                                </w:p>
                              </w:txbxContent>
                            </v:textbox>
                          </v:rect>
                          <v:rect id="矩形 90" o:spid="_x0000_s1026" o:spt="1" style="position:absolute;left:7046;top:4255;height:328;width:720;" fillcolor="#FFFFFF" filled="t" stroked="f" coordsize="21600,21600" o:gfxdata="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XCtQrgAAADbAAAA&#10;DwAAAAAAAAABACAAAAAiAAAAZHJzL2Rvd25yZXYueG1sUEsBAhQAFAAAAAgAh07iQDMvBZ47AAAA&#10;OQAAABAAAAAAAAAAAQAgAAAABwEAAGRycy9zaGFwZXhtbC54bWxQSwUGAAAAAAYABgBbAQAAsQMA&#10;AAAA&#10;">
                            <v:fill on="t" opacity="0f" focussize="0,0"/>
                            <v:stroke on="f"/>
                            <v:imagedata o:title=""/>
                            <o:lock v:ext="edit" aspectratio="f"/>
                            <v:textbox inset="0mm,0mm,0mm,0mm">
                              <w:txbxContent>
                                <w:p w14:paraId="04C5D4E0">
                                  <w:pPr>
                                    <w:pStyle w:val="8"/>
                                    <w:bidi w:val="0"/>
                                    <w:rPr>
                                      <w:rFonts w:hint="default"/>
                                      <w:lang w:val="en-US" w:eastAsia="zh-CN"/>
                                    </w:rPr>
                                  </w:pPr>
                                  <w:r>
                                    <w:rPr>
                                      <w:rFonts w:hint="eastAsia"/>
                                      <w:lang w:val="en-US" w:eastAsia="zh-CN"/>
                                    </w:rPr>
                                    <w:t>2.295</w:t>
                                  </w:r>
                                </w:p>
                              </w:txbxContent>
                            </v:textbox>
                          </v:rect>
                          <v:shape id="自选图形 266" o:spid="_x0000_s1026" o:spt="32" type="#_x0000_t32" style="position:absolute;left:8910;top:3862;flip:y;height:418;width:0;" filled="f" stroked="t" coordsize="21600,21600" o:gfxdata="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Q+ievQAA&#10;ANs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60" o:spid="_x0000_s1026" o:spt="1" style="position:absolute;left:7701;top:3432;height:445;width:2425;" fillcolor="#FFFFFF" filled="t" stroked="t" coordsize="21600,21600" o:gfxdata="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IPqie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inset="0mm,1.27mm,0mm,1.27mm">
                              <w:txbxContent>
                                <w:p w14:paraId="7F48FE57">
                                  <w:pPr>
                                    <w:pStyle w:val="8"/>
                                    <w:bidi w:val="0"/>
                                  </w:pPr>
                                  <w:r>
                                    <w:t>八公山污水处理厂</w:t>
                                  </w:r>
                                </w:p>
                              </w:txbxContent>
                            </v:textbox>
                          </v:rect>
                          <v:shape id="自选图形 71" o:spid="_x0000_s1026" o:spt="32" type="#_x0000_t32" style="position:absolute;left:3506;top:5588;height:0;width:757;" filled="f" stroked="t" coordsize="21600,21600" o:gfxdata="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ZeA37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100" o:spid="_x0000_s1026" o:spt="1" style="position:absolute;left:6268;top:5246;height:328;width:577;" fillcolor="#FFFFFF" filled="t" stroked="f" coordsize="21600,21600" o:gfxdata="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wwahRLgAAADbAAAA&#10;DwAAAAAAAAABACAAAAAiAAAAZHJzL2Rvd25yZXYueG1sUEsBAhQAFAAAAAgAh07iQDMvBZ47AAAA&#10;OQAAABAAAAAAAAAAAQAgAAAABwEAAGRycy9zaGFwZXhtbC54bWxQSwUGAAAAAAYABgBbAQAAsQMA&#10;AAAA&#10;">
                            <v:fill on="t" opacity="0f" focussize="0,0"/>
                            <v:stroke on="f"/>
                            <v:imagedata o:title=""/>
                            <o:lock v:ext="edit" aspectratio="f"/>
                            <v:textbox inset="0mm,0mm,0mm,0mm">
                              <w:txbxContent>
                                <w:p w14:paraId="0EC9670B">
                                  <w:pPr>
                                    <w:pStyle w:val="8"/>
                                    <w:bidi w:val="0"/>
                                    <w:rPr>
                                      <w:rFonts w:hint="default"/>
                                      <w:lang w:val="en-US" w:eastAsia="zh-CN"/>
                                    </w:rPr>
                                  </w:pPr>
                                  <w:r>
                                    <w:rPr>
                                      <w:rFonts w:hint="eastAsia"/>
                                      <w:lang w:val="en-US" w:eastAsia="zh-CN"/>
                                    </w:rPr>
                                    <w:t>4.275</w:t>
                                  </w:r>
                                </w:p>
                              </w:txbxContent>
                            </v:textbox>
                          </v:rect>
                        </v:group>
                        <v:rect id="矩形 100" o:spid="_x0000_s1026" o:spt="1" style="position:absolute;left:14921;top:624725;height:313;width:697;" fillcolor="#FFFFFF" filled="t" stroked="f" coordsize="21600,21600" o:gfxdata="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KZNTa8AAAA&#10;2w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14:paraId="21DCC20B">
                                <w:pPr>
                                  <w:pStyle w:val="8"/>
                                  <w:bidi w:val="0"/>
                                  <w:rPr>
                                    <w:rFonts w:hint="default"/>
                                    <w:lang w:val="en-US" w:eastAsia="zh-CN"/>
                                  </w:rPr>
                                </w:pPr>
                                <w:r>
                                  <w:rPr>
                                    <w:rFonts w:hint="eastAsia"/>
                                    <w:lang w:val="en-US" w:eastAsia="zh-CN"/>
                                  </w:rPr>
                                  <w:t>6.57</w:t>
                                </w:r>
                              </w:p>
                            </w:txbxContent>
                          </v:textbox>
                        </v:rect>
                      </v:group>
                      <w10:wrap type="none"/>
                      <w10:anchorlock/>
                    </v:group>
                  </w:pict>
                </mc:Fallback>
              </mc:AlternateContent>
            </w:r>
          </w:p>
          <w:p w14:paraId="24AF6E3F">
            <w:pPr>
              <w:pStyle w:val="7"/>
              <w:bidi w:val="0"/>
              <w:rPr>
                <w:rFonts w:hint="eastAsia"/>
                <w:color w:val="auto"/>
              </w:rPr>
            </w:pPr>
            <w:r>
              <w:rPr>
                <w:rFonts w:hint="eastAsia"/>
              </w:rPr>
              <w:t>图</w:t>
            </w:r>
            <w:r>
              <w:t>2</w:t>
            </w:r>
            <w:r>
              <w:rPr>
                <w:rFonts w:hint="eastAsia"/>
              </w:rPr>
              <w:t>-</w:t>
            </w:r>
            <w:r>
              <w:rPr>
                <w:rFonts w:hint="eastAsia"/>
                <w:lang w:val="en-US" w:eastAsia="zh-CN"/>
              </w:rPr>
              <w:t>2</w:t>
            </w:r>
            <w:r>
              <w:t xml:space="preserve"> </w:t>
            </w:r>
            <w:r>
              <w:rPr>
                <w:rFonts w:hint="eastAsia"/>
                <w:lang w:val="en-US" w:eastAsia="zh-CN"/>
              </w:rPr>
              <w:t xml:space="preserve"> </w:t>
            </w:r>
            <w:r>
              <w:rPr>
                <w:rFonts w:hint="eastAsia"/>
              </w:rPr>
              <w:t>拟建项目水平衡图（t</w:t>
            </w:r>
            <w:r>
              <w:t>/d</w:t>
            </w:r>
            <w:r>
              <w:rPr>
                <w:rFonts w:hint="eastAsia"/>
              </w:rPr>
              <w:t>）</w:t>
            </w:r>
          </w:p>
        </w:tc>
      </w:tr>
      <w:tr w14:paraId="7AE0FBD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69" w:type="dxa"/>
            <w:noWrap w:val="0"/>
            <w:vAlign w:val="center"/>
          </w:tcPr>
          <w:p w14:paraId="24067097">
            <w:pPr>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ind w:firstLine="0" w:firstLineChars="0"/>
              <w:jc w:val="center"/>
              <w:textAlignment w:val="auto"/>
              <w:rPr>
                <w:rFonts w:ascii="Times New Roman" w:hAnsi="Times New Roman"/>
                <w:color w:val="auto"/>
                <w:szCs w:val="24"/>
                <w:lang w:val="en-US" w:eastAsia="zh-CN"/>
              </w:rPr>
            </w:pPr>
            <w:r>
              <w:rPr>
                <w:rFonts w:ascii="Times New Roman" w:hAnsi="Times New Roman"/>
                <w:color w:val="auto"/>
                <w:szCs w:val="24"/>
                <w:lang w:val="en-US" w:eastAsia="zh-CN"/>
              </w:rPr>
              <w:t>工艺流程和产排污环节</w:t>
            </w:r>
          </w:p>
        </w:tc>
        <w:tc>
          <w:tcPr>
            <w:tcW w:w="8149" w:type="dxa"/>
            <w:tcBorders>
              <w:top w:val="single" w:color="auto" w:sz="4" w:space="0"/>
              <w:bottom w:val="single" w:color="auto" w:sz="4" w:space="0"/>
            </w:tcBorders>
            <w:noWrap w:val="0"/>
            <w:vAlign w:val="top"/>
          </w:tcPr>
          <w:p w14:paraId="7079A2AF">
            <w:pPr>
              <w:bidi w:val="0"/>
              <w:rPr>
                <w:rFonts w:hint="eastAsia"/>
              </w:rPr>
            </w:pPr>
            <w:r>
              <w:rPr>
                <w:rFonts w:hint="eastAsia"/>
              </w:rPr>
              <w:t>本项目利用厂区内现有的厂房进行生产，施工期主要为对厂房内部的改造、生产设备及配套辅助设备的安装调试，对周边环境影响较小。本项目运营期工艺流程及产污环节如下：</w:t>
            </w:r>
          </w:p>
          <w:p w14:paraId="4C6A6D04">
            <w:pPr>
              <w:bidi w:val="0"/>
              <w:rPr>
                <w:b/>
                <w:bCs/>
              </w:rPr>
            </w:pPr>
            <w:r>
              <w:rPr>
                <w:b/>
                <w:bCs/>
              </w:rPr>
              <w:t>营运期</w:t>
            </w:r>
          </w:p>
          <w:p w14:paraId="5573C363">
            <w:pPr>
              <w:bidi w:val="0"/>
              <w:rPr>
                <w:rFonts w:hint="eastAsia"/>
              </w:rPr>
            </w:pPr>
            <w:r>
              <w:rPr>
                <w:rFonts w:hint="eastAsia"/>
              </w:rPr>
              <w:t>本项目主要是外购聚丙烯集装袋基布经过裁切、印刷、缝合、打包等工序生产</w:t>
            </w:r>
            <w:bookmarkStart w:id="6" w:name="OLE_LINK5"/>
            <w:r>
              <w:rPr>
                <w:rFonts w:hint="eastAsia"/>
              </w:rPr>
              <w:t>集装袋，</w:t>
            </w:r>
            <w:bookmarkEnd w:id="6"/>
            <w:r>
              <w:rPr>
                <w:rFonts w:hint="eastAsia"/>
              </w:rPr>
              <w:t>主要生产工艺流程图如下：</w:t>
            </w:r>
          </w:p>
          <w:p w14:paraId="5E8BB14E">
            <w:pPr>
              <w:pStyle w:val="7"/>
              <w:bidi w:val="0"/>
              <w:rPr>
                <w:rFonts w:hint="eastAsia"/>
              </w:rPr>
            </w:pPr>
            <w:r>
              <mc:AlternateContent>
                <mc:Choice Requires="wpg">
                  <w:drawing>
                    <wp:inline distT="0" distB="0" distL="114300" distR="114300">
                      <wp:extent cx="3769360" cy="2861945"/>
                      <wp:effectExtent l="0" t="0" r="0" b="14605"/>
                      <wp:docPr id="48" name="组合 48"/>
                      <wp:cNvGraphicFramePr/>
                      <a:graphic xmlns:a="http://schemas.openxmlformats.org/drawingml/2006/main">
                        <a:graphicData uri="http://schemas.microsoft.com/office/word/2010/wordprocessingGroup">
                          <wpg:wgp>
                            <wpg:cNvGrpSpPr/>
                            <wpg:grpSpPr>
                              <a:xfrm>
                                <a:off x="0" y="0"/>
                                <a:ext cx="3769360" cy="2861945"/>
                                <a:chOff x="9352" y="636237"/>
                                <a:chExt cx="5936" cy="4507"/>
                              </a:xfrm>
                            </wpg:grpSpPr>
                            <wpg:grpSp>
                              <wpg:cNvPr id="49" name="组合 46"/>
                              <wpg:cNvGrpSpPr/>
                              <wpg:grpSpPr>
                                <a:xfrm>
                                  <a:off x="9352" y="636237"/>
                                  <a:ext cx="5936" cy="4507"/>
                                  <a:chOff x="9352" y="636237"/>
                                  <a:chExt cx="5936" cy="4507"/>
                                </a:xfrm>
                              </wpg:grpSpPr>
                              <wpg:grpSp>
                                <wpg:cNvPr id="50" name="组合 333"/>
                                <wpg:cNvGrpSpPr/>
                                <wpg:grpSpPr>
                                  <a:xfrm>
                                    <a:off x="9352" y="637026"/>
                                    <a:ext cx="5812" cy="3718"/>
                                    <a:chOff x="3226" y="2903"/>
                                    <a:chExt cx="5386" cy="3718"/>
                                  </a:xfrm>
                                </wpg:grpSpPr>
                                <wps:wsp>
                                  <wps:cNvPr id="59" name="自选图形 138"/>
                                  <wps:cNvCnPr/>
                                  <wps:spPr>
                                    <a:xfrm>
                                      <a:off x="5816" y="3254"/>
                                      <a:ext cx="0" cy="412"/>
                                    </a:xfrm>
                                    <a:prstGeom prst="straightConnector1">
                                      <a:avLst/>
                                    </a:prstGeom>
                                    <a:ln w="9525" cap="flat" cmpd="sng">
                                      <a:solidFill>
                                        <a:srgbClr val="000000"/>
                                      </a:solidFill>
                                      <a:prstDash val="solid"/>
                                      <a:headEnd type="none" w="med" len="med"/>
                                      <a:tailEnd type="triangle" w="med" len="med"/>
                                    </a:ln>
                                  </wps:spPr>
                                  <wps:bodyPr/>
                                </wps:wsp>
                                <wps:wsp>
                                  <wps:cNvPr id="60" name="矩形 139"/>
                                  <wps:cNvSpPr/>
                                  <wps:spPr>
                                    <a:xfrm>
                                      <a:off x="4303" y="3656"/>
                                      <a:ext cx="800" cy="43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49014DD">
                                        <w:pPr>
                                          <w:pStyle w:val="8"/>
                                          <w:bidi w:val="0"/>
                                          <w:rPr>
                                            <w:rFonts w:hint="eastAsia"/>
                                            <w:lang w:val="en-US" w:eastAsia="zh-CN"/>
                                          </w:rPr>
                                        </w:pPr>
                                        <w:r>
                                          <w:rPr>
                                            <w:rFonts w:hint="eastAsia"/>
                                            <w:lang w:val="en-US" w:eastAsia="zh-CN"/>
                                          </w:rPr>
                                          <w:t>热切</w:t>
                                        </w:r>
                                      </w:p>
                                    </w:txbxContent>
                                  </wps:txbx>
                                  <wps:bodyPr wrap="square" upright="1"/>
                                </wps:wsp>
                                <wps:wsp>
                                  <wps:cNvPr id="61" name="自选图形 164"/>
                                  <wps:cNvCnPr/>
                                  <wps:spPr>
                                    <a:xfrm>
                                      <a:off x="6645" y="3875"/>
                                      <a:ext cx="494" cy="0"/>
                                    </a:xfrm>
                                    <a:prstGeom prst="straightConnector1">
                                      <a:avLst/>
                                    </a:prstGeom>
                                    <a:ln w="9525" cap="flat" cmpd="sng">
                                      <a:solidFill>
                                        <a:srgbClr val="000000"/>
                                      </a:solidFill>
                                      <a:prstDash val="dash"/>
                                      <a:headEnd type="none" w="med" len="med"/>
                                      <a:tailEnd type="triangle" w="med" len="med"/>
                                    </a:ln>
                                  </wps:spPr>
                                  <wps:bodyPr/>
                                </wps:wsp>
                                <wps:wsp>
                                  <wps:cNvPr id="62" name="矩形 165"/>
                                  <wps:cNvSpPr/>
                                  <wps:spPr>
                                    <a:xfrm>
                                      <a:off x="7139" y="3726"/>
                                      <a:ext cx="1473" cy="435"/>
                                    </a:xfrm>
                                    <a:prstGeom prst="rect">
                                      <a:avLst/>
                                    </a:prstGeom>
                                    <a:solidFill>
                                      <a:srgbClr val="FFFFFF">
                                        <a:alpha val="0"/>
                                      </a:srgbClr>
                                    </a:solidFill>
                                    <a:ln>
                                      <a:noFill/>
                                    </a:ln>
                                  </wps:spPr>
                                  <wps:txbx>
                                    <w:txbxContent>
                                      <w:p w14:paraId="522944DF">
                                        <w:pPr>
                                          <w:pStyle w:val="8"/>
                                          <w:bidi w:val="0"/>
                                          <w:rPr>
                                            <w:rFonts w:hint="eastAsia"/>
                                          </w:rPr>
                                        </w:pPr>
                                        <w:r>
                                          <w:rPr>
                                            <w:rFonts w:hint="eastAsia"/>
                                          </w:rPr>
                                          <w:t>G2、S2、N2</w:t>
                                        </w:r>
                                      </w:p>
                                    </w:txbxContent>
                                  </wps:txbx>
                                  <wps:bodyPr wrap="square" lIns="0" tIns="0" rIns="0" bIns="0" upright="1"/>
                                </wps:wsp>
                                <wps:wsp>
                                  <wps:cNvPr id="63" name="矩形 167"/>
                                  <wps:cNvSpPr/>
                                  <wps:spPr>
                                    <a:xfrm>
                                      <a:off x="7156" y="4573"/>
                                      <a:ext cx="566" cy="435"/>
                                    </a:xfrm>
                                    <a:prstGeom prst="rect">
                                      <a:avLst/>
                                    </a:prstGeom>
                                    <a:solidFill>
                                      <a:srgbClr val="FFFFFF">
                                        <a:alpha val="0"/>
                                      </a:srgbClr>
                                    </a:solidFill>
                                    <a:ln>
                                      <a:noFill/>
                                    </a:ln>
                                  </wps:spPr>
                                  <wps:txbx>
                                    <w:txbxContent>
                                      <w:p w14:paraId="6839E02A">
                                        <w:pPr>
                                          <w:pStyle w:val="8"/>
                                          <w:bidi w:val="0"/>
                                          <w:rPr>
                                            <w:rFonts w:hint="eastAsia"/>
                                          </w:rPr>
                                        </w:pPr>
                                        <w:r>
                                          <w:rPr>
                                            <w:rFonts w:hint="eastAsia"/>
                                          </w:rPr>
                                          <w:t>N3</w:t>
                                        </w:r>
                                      </w:p>
                                    </w:txbxContent>
                                  </wps:txbx>
                                  <wps:bodyPr wrap="square" lIns="0" tIns="0" rIns="0" bIns="0" upright="1"/>
                                </wps:wsp>
                                <wps:wsp>
                                  <wps:cNvPr id="64" name="自选图形 168"/>
                                  <wps:cNvCnPr/>
                                  <wps:spPr>
                                    <a:xfrm>
                                      <a:off x="4706" y="4119"/>
                                      <a:ext cx="0" cy="373"/>
                                    </a:xfrm>
                                    <a:prstGeom prst="straightConnector1">
                                      <a:avLst/>
                                    </a:prstGeom>
                                    <a:ln w="9525" cap="flat" cmpd="sng">
                                      <a:solidFill>
                                        <a:srgbClr val="000000"/>
                                      </a:solidFill>
                                      <a:prstDash val="dash"/>
                                      <a:headEnd type="none" w="med" len="med"/>
                                      <a:tailEnd type="triangle" w="med" len="med"/>
                                    </a:ln>
                                  </wps:spPr>
                                  <wps:bodyPr/>
                                </wps:wsp>
                                <wps:wsp>
                                  <wps:cNvPr id="65" name="矩形 169"/>
                                  <wps:cNvSpPr/>
                                  <wps:spPr>
                                    <a:xfrm>
                                      <a:off x="4283" y="4534"/>
                                      <a:ext cx="745" cy="435"/>
                                    </a:xfrm>
                                    <a:prstGeom prst="rect">
                                      <a:avLst/>
                                    </a:prstGeom>
                                    <a:solidFill>
                                      <a:srgbClr val="FFFFFF">
                                        <a:alpha val="0"/>
                                      </a:srgbClr>
                                    </a:solidFill>
                                    <a:ln>
                                      <a:noFill/>
                                    </a:ln>
                                  </wps:spPr>
                                  <wps:txbx>
                                    <w:txbxContent>
                                      <w:p w14:paraId="0D4C6E9B">
                                        <w:pPr>
                                          <w:pStyle w:val="8"/>
                                          <w:bidi w:val="0"/>
                                          <w:rPr>
                                            <w:rFonts w:hint="eastAsia"/>
                                          </w:rPr>
                                        </w:pPr>
                                        <w:r>
                                          <w:rPr>
                                            <w:rFonts w:hint="eastAsia"/>
                                          </w:rPr>
                                          <w:t>N1、S1</w:t>
                                        </w:r>
                                      </w:p>
                                    </w:txbxContent>
                                  </wps:txbx>
                                  <wps:bodyPr wrap="square" lIns="0" tIns="0" rIns="0" bIns="0" upright="1"/>
                                </wps:wsp>
                                <wps:wsp>
                                  <wps:cNvPr id="66" name="自选图形 173"/>
                                  <wps:cNvCnPr/>
                                  <wps:spPr>
                                    <a:xfrm>
                                      <a:off x="3796" y="3875"/>
                                      <a:ext cx="494" cy="1"/>
                                    </a:xfrm>
                                    <a:prstGeom prst="straightConnector1">
                                      <a:avLst/>
                                    </a:prstGeom>
                                    <a:ln w="9525" cap="flat" cmpd="sng">
                                      <a:solidFill>
                                        <a:srgbClr val="000000"/>
                                      </a:solidFill>
                                      <a:prstDash val="solid"/>
                                      <a:headEnd type="none" w="med" len="med"/>
                                      <a:tailEnd type="triangle" w="med" len="med"/>
                                    </a:ln>
                                  </wps:spPr>
                                  <wps:bodyPr/>
                                </wps:wsp>
                                <wps:wsp>
                                  <wps:cNvPr id="67" name="矩形 175"/>
                                  <wps:cNvSpPr/>
                                  <wps:spPr>
                                    <a:xfrm>
                                      <a:off x="3226" y="3726"/>
                                      <a:ext cx="511" cy="435"/>
                                    </a:xfrm>
                                    <a:prstGeom prst="rect">
                                      <a:avLst/>
                                    </a:prstGeom>
                                    <a:solidFill>
                                      <a:srgbClr val="FFFFFF">
                                        <a:alpha val="0"/>
                                      </a:srgbClr>
                                    </a:solidFill>
                                    <a:ln>
                                      <a:noFill/>
                                    </a:ln>
                                  </wps:spPr>
                                  <wps:txbx>
                                    <w:txbxContent>
                                      <w:p w14:paraId="4ABAA5DD">
                                        <w:pPr>
                                          <w:pStyle w:val="8"/>
                                          <w:bidi w:val="0"/>
                                          <w:rPr>
                                            <w:rFonts w:hint="eastAsia"/>
                                          </w:rPr>
                                        </w:pPr>
                                        <w:r>
                                          <w:rPr>
                                            <w:rFonts w:hint="eastAsia"/>
                                          </w:rPr>
                                          <w:t>基布</w:t>
                                        </w:r>
                                      </w:p>
                                    </w:txbxContent>
                                  </wps:txbx>
                                  <wps:bodyPr wrap="square" lIns="0" tIns="0" rIns="0" bIns="0" upright="1"/>
                                </wps:wsp>
                                <wps:wsp>
                                  <wps:cNvPr id="68" name="矩形 314"/>
                                  <wps:cNvSpPr/>
                                  <wps:spPr>
                                    <a:xfrm>
                                      <a:off x="5257" y="2903"/>
                                      <a:ext cx="816" cy="435"/>
                                    </a:xfrm>
                                    <a:prstGeom prst="rect">
                                      <a:avLst/>
                                    </a:prstGeom>
                                    <a:solidFill>
                                      <a:srgbClr val="FFFFFF">
                                        <a:alpha val="0"/>
                                      </a:srgbClr>
                                    </a:solidFill>
                                    <a:ln>
                                      <a:noFill/>
                                    </a:ln>
                                  </wps:spPr>
                                  <wps:txbx>
                                    <w:txbxContent>
                                      <w:p w14:paraId="025EF55E">
                                        <w:pPr>
                                          <w:pStyle w:val="8"/>
                                          <w:bidi w:val="0"/>
                                          <w:rPr>
                                            <w:rFonts w:hint="eastAsia"/>
                                          </w:rPr>
                                        </w:pPr>
                                        <w:r>
                                          <w:rPr>
                                            <w:rFonts w:hint="eastAsia"/>
                                          </w:rPr>
                                          <w:t>油墨</w:t>
                                        </w:r>
                                      </w:p>
                                    </w:txbxContent>
                                  </wps:txbx>
                                  <wps:bodyPr wrap="square" lIns="0" tIns="0" rIns="0" bIns="0" upright="1"/>
                                </wps:wsp>
                                <wps:wsp>
                                  <wps:cNvPr id="69" name="自选图形 315"/>
                                  <wps:cNvCnPr/>
                                  <wps:spPr>
                                    <a:xfrm>
                                      <a:off x="5093" y="3875"/>
                                      <a:ext cx="701" cy="1"/>
                                    </a:xfrm>
                                    <a:prstGeom prst="straightConnector1">
                                      <a:avLst/>
                                    </a:prstGeom>
                                    <a:ln w="9525" cap="flat" cmpd="sng">
                                      <a:solidFill>
                                        <a:srgbClr val="000000"/>
                                      </a:solidFill>
                                      <a:prstDash val="solid"/>
                                      <a:headEnd type="none" w="med" len="med"/>
                                      <a:tailEnd type="triangle" w="med" len="med"/>
                                    </a:ln>
                                  </wps:spPr>
                                  <wps:bodyPr/>
                                </wps:wsp>
                                <wps:wsp>
                                  <wps:cNvPr id="70" name="矩形 316"/>
                                  <wps:cNvSpPr/>
                                  <wps:spPr>
                                    <a:xfrm>
                                      <a:off x="5794" y="3656"/>
                                      <a:ext cx="800" cy="43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DDDB8AD">
                                        <w:pPr>
                                          <w:pStyle w:val="8"/>
                                          <w:bidi w:val="0"/>
                                          <w:rPr>
                                            <w:rFonts w:hint="eastAsia"/>
                                          </w:rPr>
                                        </w:pPr>
                                        <w:r>
                                          <w:rPr>
                                            <w:rFonts w:hint="eastAsia"/>
                                          </w:rPr>
                                          <w:t>印刷</w:t>
                                        </w:r>
                                      </w:p>
                                    </w:txbxContent>
                                  </wps:txbx>
                                  <wps:bodyPr wrap="square" upright="1"/>
                                </wps:wsp>
                                <wps:wsp>
                                  <wps:cNvPr id="71" name="自选图形 317"/>
                                  <wps:cNvCnPr/>
                                  <wps:spPr>
                                    <a:xfrm>
                                      <a:off x="6244" y="4093"/>
                                      <a:ext cx="0" cy="412"/>
                                    </a:xfrm>
                                    <a:prstGeom prst="straightConnector1">
                                      <a:avLst/>
                                    </a:prstGeom>
                                    <a:ln w="9525" cap="flat" cmpd="sng">
                                      <a:solidFill>
                                        <a:srgbClr val="000000"/>
                                      </a:solidFill>
                                      <a:prstDash val="solid"/>
                                      <a:headEnd type="none" w="med" len="med"/>
                                      <a:tailEnd type="triangle" w="med" len="med"/>
                                    </a:ln>
                                  </wps:spPr>
                                  <wps:bodyPr/>
                                </wps:wsp>
                                <wps:wsp>
                                  <wps:cNvPr id="72" name="矩形 318"/>
                                  <wps:cNvSpPr/>
                                  <wps:spPr>
                                    <a:xfrm>
                                      <a:off x="5820" y="4492"/>
                                      <a:ext cx="800" cy="464"/>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6532BE8">
                                        <w:pPr>
                                          <w:pStyle w:val="8"/>
                                          <w:bidi w:val="0"/>
                                          <w:rPr>
                                            <w:rFonts w:hint="eastAsia"/>
                                          </w:rPr>
                                        </w:pPr>
                                        <w:r>
                                          <w:rPr>
                                            <w:rFonts w:hint="eastAsia"/>
                                          </w:rPr>
                                          <w:t>缝合</w:t>
                                        </w:r>
                                      </w:p>
                                    </w:txbxContent>
                                  </wps:txbx>
                                  <wps:bodyPr wrap="square" upright="1"/>
                                </wps:wsp>
                                <wps:wsp>
                                  <wps:cNvPr id="73" name="自选图形 319"/>
                                  <wps:cNvCnPr/>
                                  <wps:spPr>
                                    <a:xfrm>
                                      <a:off x="6244" y="4950"/>
                                      <a:ext cx="0" cy="389"/>
                                    </a:xfrm>
                                    <a:prstGeom prst="straightConnector1">
                                      <a:avLst/>
                                    </a:prstGeom>
                                    <a:ln w="9525" cap="flat" cmpd="sng">
                                      <a:solidFill>
                                        <a:srgbClr val="000000"/>
                                      </a:solidFill>
                                      <a:prstDash val="solid"/>
                                      <a:headEnd type="none" w="med" len="med"/>
                                      <a:tailEnd type="triangle" w="med" len="med"/>
                                    </a:ln>
                                  </wps:spPr>
                                  <wps:bodyPr/>
                                </wps:wsp>
                                <wps:wsp>
                                  <wps:cNvPr id="74" name="矩形 320"/>
                                  <wps:cNvSpPr/>
                                  <wps:spPr>
                                    <a:xfrm>
                                      <a:off x="5857" y="5339"/>
                                      <a:ext cx="800" cy="48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40040CA2">
                                        <w:pPr>
                                          <w:pStyle w:val="8"/>
                                          <w:bidi w:val="0"/>
                                          <w:rPr>
                                            <w:rFonts w:hint="eastAsia"/>
                                          </w:rPr>
                                        </w:pPr>
                                        <w:r>
                                          <w:rPr>
                                            <w:rFonts w:hint="eastAsia"/>
                                          </w:rPr>
                                          <w:t>检验</w:t>
                                        </w:r>
                                      </w:p>
                                    </w:txbxContent>
                                  </wps:txbx>
                                  <wps:bodyPr wrap="square" upright="1"/>
                                </wps:wsp>
                                <wps:wsp>
                                  <wps:cNvPr id="75" name="自选图形 321"/>
                                  <wps:cNvCnPr/>
                                  <wps:spPr>
                                    <a:xfrm>
                                      <a:off x="6657" y="4699"/>
                                      <a:ext cx="494" cy="0"/>
                                    </a:xfrm>
                                    <a:prstGeom prst="straightConnector1">
                                      <a:avLst/>
                                    </a:prstGeom>
                                    <a:ln w="9525" cap="flat" cmpd="sng">
                                      <a:solidFill>
                                        <a:srgbClr val="000000"/>
                                      </a:solidFill>
                                      <a:prstDash val="dash"/>
                                      <a:headEnd type="none" w="med" len="med"/>
                                      <a:tailEnd type="triangle" w="med" len="med"/>
                                    </a:ln>
                                  </wps:spPr>
                                  <wps:bodyPr/>
                                </wps:wsp>
                                <wps:wsp>
                                  <wps:cNvPr id="76" name="自选图形 322"/>
                                  <wps:cNvCnPr/>
                                  <wps:spPr>
                                    <a:xfrm>
                                      <a:off x="6244" y="5820"/>
                                      <a:ext cx="0" cy="366"/>
                                    </a:xfrm>
                                    <a:prstGeom prst="straightConnector1">
                                      <a:avLst/>
                                    </a:prstGeom>
                                    <a:ln w="9525" cap="flat" cmpd="sng">
                                      <a:solidFill>
                                        <a:srgbClr val="000000"/>
                                      </a:solidFill>
                                      <a:prstDash val="solid"/>
                                      <a:headEnd type="none" w="med" len="med"/>
                                      <a:tailEnd type="triangle" w="med" len="med"/>
                                    </a:ln>
                                  </wps:spPr>
                                  <wps:bodyPr/>
                                </wps:wsp>
                                <wps:wsp>
                                  <wps:cNvPr id="77" name="矩形 323"/>
                                  <wps:cNvSpPr/>
                                  <wps:spPr>
                                    <a:xfrm>
                                      <a:off x="5442" y="6186"/>
                                      <a:ext cx="1590" cy="43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6BADFA6">
                                        <w:pPr>
                                          <w:pStyle w:val="8"/>
                                          <w:bidi w:val="0"/>
                                          <w:rPr>
                                            <w:rFonts w:hint="eastAsia"/>
                                          </w:rPr>
                                        </w:pPr>
                                        <w:r>
                                          <w:rPr>
                                            <w:rFonts w:hint="eastAsia"/>
                                          </w:rPr>
                                          <w:t>打包入库</w:t>
                                        </w:r>
                                      </w:p>
                                    </w:txbxContent>
                                  </wps:txbx>
                                  <wps:bodyPr wrap="square" upright="1"/>
                                </wps:wsp>
                                <wps:wsp>
                                  <wps:cNvPr id="78" name="自选图形 324"/>
                                  <wps:cNvCnPr/>
                                  <wps:spPr>
                                    <a:xfrm>
                                      <a:off x="6680" y="5530"/>
                                      <a:ext cx="494" cy="0"/>
                                    </a:xfrm>
                                    <a:prstGeom prst="straightConnector1">
                                      <a:avLst/>
                                    </a:prstGeom>
                                    <a:ln w="9525" cap="flat" cmpd="sng">
                                      <a:solidFill>
                                        <a:srgbClr val="000000"/>
                                      </a:solidFill>
                                      <a:prstDash val="dash"/>
                                      <a:headEnd type="none" w="med" len="med"/>
                                      <a:tailEnd type="triangle" w="med" len="med"/>
                                    </a:ln>
                                  </wps:spPr>
                                  <wps:bodyPr/>
                                </wps:wsp>
                                <wps:wsp>
                                  <wps:cNvPr id="79" name="矩形 325"/>
                                  <wps:cNvSpPr/>
                                  <wps:spPr>
                                    <a:xfrm>
                                      <a:off x="7139" y="5339"/>
                                      <a:ext cx="566" cy="435"/>
                                    </a:xfrm>
                                    <a:prstGeom prst="rect">
                                      <a:avLst/>
                                    </a:prstGeom>
                                    <a:solidFill>
                                      <a:srgbClr val="FFFFFF">
                                        <a:alpha val="0"/>
                                      </a:srgbClr>
                                    </a:solidFill>
                                    <a:ln>
                                      <a:noFill/>
                                    </a:ln>
                                  </wps:spPr>
                                  <wps:txbx>
                                    <w:txbxContent>
                                      <w:p w14:paraId="6F4D4B19">
                                        <w:pPr>
                                          <w:pStyle w:val="8"/>
                                          <w:bidi w:val="0"/>
                                          <w:rPr>
                                            <w:rFonts w:hint="eastAsia"/>
                                          </w:rPr>
                                        </w:pPr>
                                        <w:r>
                                          <w:rPr>
                                            <w:rFonts w:hint="eastAsia"/>
                                          </w:rPr>
                                          <w:t>S3</w:t>
                                        </w:r>
                                      </w:p>
                                    </w:txbxContent>
                                  </wps:txbx>
                                  <wps:bodyPr wrap="square" lIns="0" tIns="0" rIns="0" bIns="0" upright="1"/>
                                </wps:wsp>
                                <wps:wsp>
                                  <wps:cNvPr id="80" name="自选图形 328"/>
                                  <wps:cNvCnPr/>
                                  <wps:spPr>
                                    <a:xfrm flipV="1">
                                      <a:off x="4706" y="3330"/>
                                      <a:ext cx="1" cy="326"/>
                                    </a:xfrm>
                                    <a:prstGeom prst="straightConnector1">
                                      <a:avLst/>
                                    </a:prstGeom>
                                    <a:ln w="9525" cap="flat" cmpd="sng">
                                      <a:solidFill>
                                        <a:srgbClr val="000000"/>
                                      </a:solidFill>
                                      <a:prstDash val="dash"/>
                                      <a:headEnd type="none" w="med" len="med"/>
                                      <a:tailEnd type="triangle" w="med" len="med"/>
                                    </a:ln>
                                  </wps:spPr>
                                  <wps:bodyPr/>
                                </wps:wsp>
                                <wps:wsp>
                                  <wps:cNvPr id="81" name="矩形 329"/>
                                  <wps:cNvSpPr/>
                                  <wps:spPr>
                                    <a:xfrm>
                                      <a:off x="4556" y="3050"/>
                                      <a:ext cx="631" cy="280"/>
                                    </a:xfrm>
                                    <a:prstGeom prst="rect">
                                      <a:avLst/>
                                    </a:prstGeom>
                                    <a:solidFill>
                                      <a:srgbClr val="FFFFFF">
                                        <a:alpha val="0"/>
                                      </a:srgbClr>
                                    </a:solidFill>
                                    <a:ln>
                                      <a:noFill/>
                                    </a:ln>
                                  </wps:spPr>
                                  <wps:txbx>
                                    <w:txbxContent>
                                      <w:p w14:paraId="0FA32561">
                                        <w:pPr>
                                          <w:pStyle w:val="8"/>
                                          <w:bidi w:val="0"/>
                                          <w:rPr>
                                            <w:rFonts w:hint="eastAsia"/>
                                          </w:rPr>
                                        </w:pPr>
                                        <w:r>
                                          <w:rPr>
                                            <w:rFonts w:hint="eastAsia"/>
                                          </w:rPr>
                                          <w:t>G1</w:t>
                                        </w:r>
                                      </w:p>
                                      <w:p w14:paraId="0D94195E">
                                        <w:pPr>
                                          <w:pStyle w:val="8"/>
                                          <w:bidi w:val="0"/>
                                        </w:pPr>
                                      </w:p>
                                    </w:txbxContent>
                                  </wps:txbx>
                                  <wps:bodyPr wrap="square" lIns="0" tIns="0" rIns="0" bIns="0" upright="1"/>
                                </wps:wsp>
                              </wpg:grpSp>
                              <wps:wsp>
                                <wps:cNvPr id="21" name="矩形 314"/>
                                <wps:cNvSpPr/>
                                <wps:spPr>
                                  <a:xfrm>
                                    <a:off x="12848" y="636261"/>
                                    <a:ext cx="880" cy="435"/>
                                  </a:xfrm>
                                  <a:prstGeom prst="rect">
                                    <a:avLst/>
                                  </a:prstGeom>
                                  <a:solidFill>
                                    <a:srgbClr val="FFFFFF">
                                      <a:alpha val="0"/>
                                    </a:srgbClr>
                                  </a:solidFill>
                                  <a:ln>
                                    <a:solidFill>
                                      <a:schemeClr val="tx1"/>
                                    </a:solidFill>
                                  </a:ln>
                                </wps:spPr>
                                <wps:txbx>
                                  <w:txbxContent>
                                    <w:p w14:paraId="7DDC0782">
                                      <w:pPr>
                                        <w:pStyle w:val="8"/>
                                        <w:bidi w:val="0"/>
                                        <w:rPr>
                                          <w:rFonts w:hint="eastAsia"/>
                                          <w:lang w:val="en-US" w:eastAsia="zh-CN"/>
                                        </w:rPr>
                                      </w:pPr>
                                      <w:r>
                                        <w:rPr>
                                          <w:rFonts w:hint="eastAsia"/>
                                          <w:lang w:val="en-US" w:eastAsia="zh-CN"/>
                                        </w:rPr>
                                        <w:t>清洗</w:t>
                                      </w:r>
                                    </w:p>
                                  </w:txbxContent>
                                </wps:txbx>
                                <wps:bodyPr wrap="square" lIns="0" tIns="0" rIns="0" bIns="0" upright="1"/>
                              </wps:wsp>
                              <wps:wsp>
                                <wps:cNvPr id="22" name="自选图形 173"/>
                                <wps:cNvCnPr/>
                                <wps:spPr>
                                  <a:xfrm flipH="1" flipV="1">
                                    <a:off x="13713" y="636466"/>
                                    <a:ext cx="816" cy="4"/>
                                  </a:xfrm>
                                  <a:prstGeom prst="straightConnector1">
                                    <a:avLst/>
                                  </a:prstGeom>
                                  <a:ln w="9525" cap="flat" cmpd="sng">
                                    <a:solidFill>
                                      <a:srgbClr val="000000"/>
                                    </a:solidFill>
                                    <a:prstDash val="solid"/>
                                    <a:headEnd type="none" w="med" len="med"/>
                                    <a:tailEnd type="triangle" w="med" len="med"/>
                                  </a:ln>
                                </wps:spPr>
                                <wps:bodyPr/>
                              </wps:wsp>
                              <wps:wsp>
                                <wps:cNvPr id="26" name="矩形 314"/>
                                <wps:cNvSpPr/>
                                <wps:spPr>
                                  <a:xfrm>
                                    <a:off x="14408" y="636237"/>
                                    <a:ext cx="880" cy="435"/>
                                  </a:xfrm>
                                  <a:prstGeom prst="rect">
                                    <a:avLst/>
                                  </a:prstGeom>
                                  <a:solidFill>
                                    <a:srgbClr val="FFFFFF">
                                      <a:alpha val="0"/>
                                    </a:srgbClr>
                                  </a:solidFill>
                                  <a:ln>
                                    <a:noFill/>
                                  </a:ln>
                                </wps:spPr>
                                <wps:txbx>
                                  <w:txbxContent>
                                    <w:p w14:paraId="2787F791">
                                      <w:pPr>
                                        <w:pStyle w:val="8"/>
                                        <w:bidi w:val="0"/>
                                        <w:rPr>
                                          <w:rFonts w:hint="default"/>
                                          <w:lang w:val="en-US" w:eastAsia="zh-CN"/>
                                        </w:rPr>
                                      </w:pPr>
                                      <w:r>
                                        <w:rPr>
                                          <w:rFonts w:hint="eastAsia"/>
                                          <w:lang w:val="en-US" w:eastAsia="zh-CN"/>
                                        </w:rPr>
                                        <w:t>自来水</w:t>
                                      </w:r>
                                    </w:p>
                                  </w:txbxContent>
                                </wps:txbx>
                                <wps:bodyPr wrap="square" lIns="0" tIns="0" rIns="0" bIns="0" upright="1"/>
                              </wps:wsp>
                              <wps:wsp>
                                <wps:cNvPr id="29" name="肘形连接符 29"/>
                                <wps:cNvCnPr/>
                                <wps:spPr>
                                  <a:xfrm rot="10800000" flipV="1">
                                    <a:off x="12372" y="636598"/>
                                    <a:ext cx="488" cy="511"/>
                                  </a:xfrm>
                                  <a:prstGeom prst="bentConnector2">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31" name="自选图形 164"/>
                                <wps:cNvCnPr/>
                                <wps:spPr>
                                  <a:xfrm>
                                    <a:off x="13386" y="636716"/>
                                    <a:ext cx="12" cy="432"/>
                                  </a:xfrm>
                                  <a:prstGeom prst="straightConnector1">
                                    <a:avLst/>
                                  </a:prstGeom>
                                  <a:ln w="9525" cap="flat" cmpd="sng">
                                    <a:solidFill>
                                      <a:srgbClr val="000000"/>
                                    </a:solidFill>
                                    <a:prstDash val="dash"/>
                                    <a:headEnd type="none" w="med" len="med"/>
                                    <a:tailEnd type="triangle" w="med" len="med"/>
                                  </a:ln>
                                </wps:spPr>
                                <wps:bodyPr/>
                              </wps:wsp>
                            </wpg:grpSp>
                            <wps:wsp>
                              <wps:cNvPr id="32" name="矩形 325"/>
                              <wps:cNvSpPr/>
                              <wps:spPr>
                                <a:xfrm>
                                  <a:off x="13103" y="637158"/>
                                  <a:ext cx="610" cy="435"/>
                                </a:xfrm>
                                <a:prstGeom prst="rect">
                                  <a:avLst/>
                                </a:prstGeom>
                                <a:solidFill>
                                  <a:srgbClr val="FFFFFF">
                                    <a:alpha val="0"/>
                                  </a:srgbClr>
                                </a:solidFill>
                                <a:ln>
                                  <a:noFill/>
                                </a:ln>
                              </wps:spPr>
                              <wps:txbx>
                                <w:txbxContent>
                                  <w:p w14:paraId="2799D659">
                                    <w:pPr>
                                      <w:pStyle w:val="8"/>
                                      <w:bidi w:val="0"/>
                                      <w:rPr>
                                        <w:rFonts w:hint="default"/>
                                        <w:lang w:val="en-US"/>
                                      </w:rPr>
                                    </w:pPr>
                                    <w:r>
                                      <w:rPr>
                                        <w:rFonts w:hint="eastAsia"/>
                                        <w:lang w:val="en-US" w:eastAsia="zh-CN"/>
                                      </w:rPr>
                                      <w:t>W1</w:t>
                                    </w:r>
                                  </w:p>
                                </w:txbxContent>
                              </wps:txbx>
                              <wps:bodyPr wrap="square" lIns="0" tIns="0" rIns="0" bIns="0" upright="1"/>
                            </wps:wsp>
                          </wpg:wgp>
                        </a:graphicData>
                      </a:graphic>
                    </wp:inline>
                  </w:drawing>
                </mc:Choice>
                <mc:Fallback>
                  <w:pict>
                    <v:group id="_x0000_s1026" o:spid="_x0000_s1026" o:spt="203" style="height:225.35pt;width:296.8pt;" coordorigin="9352,636237" coordsize="5936,4507" o:gfxdata="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">
                      <o:lock v:ext="edit" aspectratio="f"/>
                      <v:group id="组合 46" o:spid="_x0000_s1026" o:spt="203" style="position:absolute;left:9352;top:636237;height:4507;width:5936;" coordorigin="9352,636237" coordsize="5936,4507" o:gfxdata="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whxeVvwAAANsAAAAPAAAAAAAAAAEAIAAAACIAAABkcnMvZG93bnJldi54&#10;bWxQSwECFAAUAAAACACHTuJAMy8FnjsAAAA5AAAAFQAAAAAAAAABACAAAAAOAQAAZHJzL2dyb3Vw&#10;c2hhcGV4bWwueG1sUEsFBgAAAAAGAAYAYAEAAMsDAAAAAA==&#10;">
                        <o:lock v:ext="edit" aspectratio="f"/>
                        <v:group id="组合 333" o:spid="_x0000_s1026" o:spt="203" style="position:absolute;left:9352;top:637026;height:3718;width:5812;" coordorigin="3226,2903" coordsize="5386,3718" o:gfxdata="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ZGQo1boAAADbAAAADwAAAAAAAAABACAAAAAiAAAAZHJzL2Rvd25yZXYueG1sUEsB&#10;AhQAFAAAAAgAh07iQDMvBZ47AAAAOQAAABUAAAAAAAAAAQAgAAAACQEAAGRycy9ncm91cHNoYXBl&#10;eG1sLnhtbFBLBQYAAAAABgAGAGABAADGAwAAAAA=&#10;">
                          <o:lock v:ext="edit" aspectratio="f"/>
                          <v:shape id="自选图形 138" o:spid="_x0000_s1026" o:spt="32" type="#_x0000_t32" style="position:absolute;left:5816;top:3254;height:412;width:0;" filled="f" stroked="t" coordsize="21600,21600" o:gfxdata="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Nz5p7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139" o:spid="_x0000_s1026" o:spt="1" style="position:absolute;left:4303;top:3656;height:435;width:800;" fillcolor="#FFFFFF" filled="t" stroked="t" coordsize="21600,21600" o:gfxdata="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3Zpt7LgAAADbAAAA&#10;DwAAAAAAAAABACAAAAAiAAAAZHJzL2Rvd25yZXYueG1sUEsBAhQAFAAAAAgAh07iQDMvBZ47AAAA&#10;OQAAABAAAAAAAAAAAQAgAAAABwEAAGRycy9zaGFwZXhtbC54bWxQSwUGAAAAAAYABgBbAQAAsQMA&#10;AAAA&#10;">
                            <v:fill on="t" focussize="0,0"/>
                            <v:stroke color="#000000" joinstyle="miter"/>
                            <v:imagedata o:title=""/>
                            <o:lock v:ext="edit" aspectratio="f"/>
                            <v:textbox>
                              <w:txbxContent>
                                <w:p w14:paraId="449014DD">
                                  <w:pPr>
                                    <w:pStyle w:val="8"/>
                                    <w:bidi w:val="0"/>
                                    <w:rPr>
                                      <w:rFonts w:hint="eastAsia"/>
                                      <w:lang w:val="en-US" w:eastAsia="zh-CN"/>
                                    </w:rPr>
                                  </w:pPr>
                                  <w:r>
                                    <w:rPr>
                                      <w:rFonts w:hint="eastAsia"/>
                                      <w:lang w:val="en-US" w:eastAsia="zh-CN"/>
                                    </w:rPr>
                                    <w:t>热切</w:t>
                                  </w:r>
                                </w:p>
                              </w:txbxContent>
                            </v:textbox>
                          </v:rect>
                          <v:shape id="自选图形 164" o:spid="_x0000_s1026" o:spt="32" type="#_x0000_t32" style="position:absolute;left:6645;top:3875;height:0;width:494;" filled="f" stroked="t" coordsize="21600,21600" o:gfxdata="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lJzrvQAA&#10;ANsAAAAPAAAAAAAAAAEAIAAAACIAAABkcnMvZG93bnJldi54bWxQSwECFAAUAAAACACHTuJAMy8F&#10;njsAAAA5AAAAEAAAAAAAAAABACAAAAAMAQAAZHJzL3NoYXBleG1sLnhtbFBLBQYAAAAABgAGAFsB&#10;AAC2AwAAAAA=&#10;">
                            <v:fill on="f" focussize="0,0"/>
                            <v:stroke color="#000000" joinstyle="round" dashstyle="dash" endarrow="block"/>
                            <v:imagedata o:title=""/>
                            <o:lock v:ext="edit" aspectratio="f"/>
                          </v:shape>
                          <v:rect id="矩形 165" o:spid="_x0000_s1026" o:spt="1" style="position:absolute;left:7139;top:3726;height:435;width:1473;" fillcolor="#FFFFFF" filled="t" stroked="f" coordsize="21600,21600" o:gfxdata="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IQvbrsAAADb&#10;AAAADwAAAAAAAAABACAAAAAiAAAAZHJzL2Rvd25yZXYueG1sUEsBAhQAFAAAAAgAh07iQDMvBZ47&#10;AAAAOQAAABAAAAAAAAAAAQAgAAAACgEAAGRycy9zaGFwZXhtbC54bWxQSwUGAAAAAAYABgBbAQAA&#10;tAMAAAAA&#10;">
                            <v:fill on="t" opacity="0f" focussize="0,0"/>
                            <v:stroke on="f"/>
                            <v:imagedata o:title=""/>
                            <o:lock v:ext="edit" aspectratio="f"/>
                            <v:textbox inset="0mm,0mm,0mm,0mm">
                              <w:txbxContent>
                                <w:p w14:paraId="522944DF">
                                  <w:pPr>
                                    <w:pStyle w:val="8"/>
                                    <w:bidi w:val="0"/>
                                    <w:rPr>
                                      <w:rFonts w:hint="eastAsia"/>
                                    </w:rPr>
                                  </w:pPr>
                                  <w:r>
                                    <w:rPr>
                                      <w:rFonts w:hint="eastAsia"/>
                                    </w:rPr>
                                    <w:t>G2、S2、N2</w:t>
                                  </w:r>
                                </w:p>
                              </w:txbxContent>
                            </v:textbox>
                          </v:rect>
                          <v:rect id="矩形 167" o:spid="_x0000_s1026" o:spt="1" style="position:absolute;left:7156;top:4573;height:435;width:566;" fillcolor="#FFFFFF" filled="t" stroked="f" coordsize="21600,21600" o:gfxdata="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yIr1vQAA&#10;ANsAAAAPAAAAAAAAAAEAIAAAACIAAABkcnMvZG93bnJldi54bWxQSwECFAAUAAAACACHTuJAMy8F&#10;njsAAAA5AAAAEAAAAAAAAAABACAAAAAMAQAAZHJzL3NoYXBleG1sLnhtbFBLBQYAAAAABgAGAFsB&#10;AAC2AwAAAAA=&#10;">
                            <v:fill on="t" opacity="0f" focussize="0,0"/>
                            <v:stroke on="f"/>
                            <v:imagedata o:title=""/>
                            <o:lock v:ext="edit" aspectratio="f"/>
                            <v:textbox inset="0mm,0mm,0mm,0mm">
                              <w:txbxContent>
                                <w:p w14:paraId="6839E02A">
                                  <w:pPr>
                                    <w:pStyle w:val="8"/>
                                    <w:bidi w:val="0"/>
                                    <w:rPr>
                                      <w:rFonts w:hint="eastAsia"/>
                                    </w:rPr>
                                  </w:pPr>
                                  <w:r>
                                    <w:rPr>
                                      <w:rFonts w:hint="eastAsia"/>
                                    </w:rPr>
                                    <w:t>N3</w:t>
                                  </w:r>
                                </w:p>
                              </w:txbxContent>
                            </v:textbox>
                          </v:rect>
                          <v:shape id="自选图形 168" o:spid="_x0000_s1026" o:spt="32" type="#_x0000_t32" style="position:absolute;left:4706;top:4119;height:373;width:0;" filled="f" stroked="t" coordsize="21600,21600" o:gfxdata="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4z9zvQAA&#10;ANsAAAAPAAAAAAAAAAEAIAAAACIAAABkcnMvZG93bnJldi54bWxQSwECFAAUAAAACACHTuJAMy8F&#10;njsAAAA5AAAAEAAAAAAAAAABACAAAAAMAQAAZHJzL3NoYXBleG1sLnhtbFBLBQYAAAAABgAGAFsB&#10;AAC2AwAAAAA=&#10;">
                            <v:fill on="f" focussize="0,0"/>
                            <v:stroke color="#000000" joinstyle="round" dashstyle="dash" endarrow="block"/>
                            <v:imagedata o:title=""/>
                            <o:lock v:ext="edit" aspectratio="f"/>
                          </v:shape>
                          <v:rect id="矩形 169" o:spid="_x0000_s1026" o:spt="1" style="position:absolute;left:4283;top:4534;height:435;width:745;" fillcolor="#FFFFFF" filled="t" stroked="f" coordsize="21600,21600" o:gfxdata="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7bbcavQAA&#10;ANsAAAAPAAAAAAAAAAEAIAAAACIAAABkcnMvZG93bnJldi54bWxQSwECFAAUAAAACACHTuJAMy8F&#10;njsAAAA5AAAAEAAAAAAAAAABACAAAAAMAQAAZHJzL3NoYXBleG1sLnhtbFBLBQYAAAAABgAGAFsB&#10;AAC2AwAAAAA=&#10;">
                            <v:fill on="t" opacity="0f" focussize="0,0"/>
                            <v:stroke on="f"/>
                            <v:imagedata o:title=""/>
                            <o:lock v:ext="edit" aspectratio="f"/>
                            <v:textbox inset="0mm,0mm,0mm,0mm">
                              <w:txbxContent>
                                <w:p w14:paraId="0D4C6E9B">
                                  <w:pPr>
                                    <w:pStyle w:val="8"/>
                                    <w:bidi w:val="0"/>
                                    <w:rPr>
                                      <w:rFonts w:hint="eastAsia"/>
                                    </w:rPr>
                                  </w:pPr>
                                  <w:r>
                                    <w:rPr>
                                      <w:rFonts w:hint="eastAsia"/>
                                    </w:rPr>
                                    <w:t>N1、S1</w:t>
                                  </w:r>
                                </w:p>
                              </w:txbxContent>
                            </v:textbox>
                          </v:rect>
                          <v:shape id="自选图形 173" o:spid="_x0000_s1026" o:spt="32" type="#_x0000_t32" style="position:absolute;left:3796;top:3875;height:1;width:494;" filled="f" stroked="t" coordsize="21600,21600" o:gfxdata="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y+na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175" o:spid="_x0000_s1026" o:spt="1" style="position:absolute;left:3226;top:3726;height:435;width:511;" fillcolor="#FFFFFF" filled="t" stroked="f" coordsize="21600,21600" o:gfxdata="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TzjPa8AAAA&#10;2w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14:paraId="4ABAA5DD">
                                  <w:pPr>
                                    <w:pStyle w:val="8"/>
                                    <w:bidi w:val="0"/>
                                    <w:rPr>
                                      <w:rFonts w:hint="eastAsia"/>
                                    </w:rPr>
                                  </w:pPr>
                                  <w:r>
                                    <w:rPr>
                                      <w:rFonts w:hint="eastAsia"/>
                                    </w:rPr>
                                    <w:t>基布</w:t>
                                  </w:r>
                                </w:p>
                              </w:txbxContent>
                            </v:textbox>
                          </v:rect>
                          <v:rect id="矩形 314" o:spid="_x0000_s1026" o:spt="1" style="position:absolute;left:5257;top:2903;height:435;width:816;" fillcolor="#FFFFFF" filled="t" stroked="f" coordsize="21600,21600" o:gfxdata="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VWwYhLgAAADbAAAA&#10;DwAAAAAAAAABACAAAAAiAAAAZHJzL2Rvd25yZXYueG1sUEsBAhQAFAAAAAgAh07iQDMvBZ47AAAA&#10;OQAAABAAAAAAAAAAAQAgAAAABwEAAGRycy9zaGFwZXhtbC54bWxQSwUGAAAAAAYABgBbAQAAsQMA&#10;AAAA&#10;">
                            <v:fill on="t" opacity="0f" focussize="0,0"/>
                            <v:stroke on="f"/>
                            <v:imagedata o:title=""/>
                            <o:lock v:ext="edit" aspectratio="f"/>
                            <v:textbox inset="0mm,0mm,0mm,0mm">
                              <w:txbxContent>
                                <w:p w14:paraId="025EF55E">
                                  <w:pPr>
                                    <w:pStyle w:val="8"/>
                                    <w:bidi w:val="0"/>
                                    <w:rPr>
                                      <w:rFonts w:hint="eastAsia"/>
                                    </w:rPr>
                                  </w:pPr>
                                  <w:r>
                                    <w:rPr>
                                      <w:rFonts w:hint="eastAsia"/>
                                    </w:rPr>
                                    <w:t>油墨</w:t>
                                  </w:r>
                                </w:p>
                              </w:txbxContent>
                            </v:textbox>
                          </v:rect>
                          <v:shape id="自选图形 315" o:spid="_x0000_s1026" o:spt="32" type="#_x0000_t32" style="position:absolute;left:5093;top:3875;height:1;width:701;" filled="f" stroked="t" coordsize="21600,21600" o:gfxdata="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rAzGr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316" o:spid="_x0000_s1026" o:spt="1" style="position:absolute;left:5794;top:3656;height:435;width:800;" fillcolor="#FFFFFF" filled="t" stroked="t" coordsize="21600,21600" o:gfxdata="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Q/sxugAAANs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14:paraId="3DDDB8AD">
                                  <w:pPr>
                                    <w:pStyle w:val="8"/>
                                    <w:bidi w:val="0"/>
                                    <w:rPr>
                                      <w:rFonts w:hint="eastAsia"/>
                                    </w:rPr>
                                  </w:pPr>
                                  <w:r>
                                    <w:rPr>
                                      <w:rFonts w:hint="eastAsia"/>
                                    </w:rPr>
                                    <w:t>印刷</w:t>
                                  </w:r>
                                </w:p>
                              </w:txbxContent>
                            </v:textbox>
                          </v:rect>
                          <v:shape id="自选图形 317" o:spid="_x0000_s1026" o:spt="32" type="#_x0000_t32" style="position:absolute;left:6244;top:4093;height:412;width:0;" filled="f" stroked="t" coordsize="21600,21600" o:gfxdata="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R+pwb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318" o:spid="_x0000_s1026" o:spt="1" style="position:absolute;left:5820;top:4492;height:464;width:800;" fillcolor="#FFFFFF" filled="t" stroked="t" coordsize="21600,21600" o:gfxdata="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3cDd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06532BE8">
                                  <w:pPr>
                                    <w:pStyle w:val="8"/>
                                    <w:bidi w:val="0"/>
                                    <w:rPr>
                                      <w:rFonts w:hint="eastAsia"/>
                                    </w:rPr>
                                  </w:pPr>
                                  <w:r>
                                    <w:rPr>
                                      <w:rFonts w:hint="eastAsia"/>
                                    </w:rPr>
                                    <w:t>缝合</w:t>
                                  </w:r>
                                </w:p>
                              </w:txbxContent>
                            </v:textbox>
                          </v:rect>
                          <v:shape id="自选图形 319" o:spid="_x0000_s1026" o:spt="32" type="#_x0000_t32" style="position:absolute;left:6244;top:4950;height:389;width:0;" filled="f" stroked="t" coordsize="21600,21600" o:gfxdata="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oGSLb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rect id="矩形 320" o:spid="_x0000_s1026" o:spt="1" style="position:absolute;left:5857;top:5339;height:480;width:800;" fillcolor="#FFFFFF" filled="t" stroked="t" coordsize="21600,21600" o:gfxdata="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eP0y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40040CA2">
                                  <w:pPr>
                                    <w:pStyle w:val="8"/>
                                    <w:bidi w:val="0"/>
                                    <w:rPr>
                                      <w:rFonts w:hint="eastAsia"/>
                                    </w:rPr>
                                  </w:pPr>
                                  <w:r>
                                    <w:rPr>
                                      <w:rFonts w:hint="eastAsia"/>
                                    </w:rPr>
                                    <w:t>检验</w:t>
                                  </w:r>
                                </w:p>
                              </w:txbxContent>
                            </v:textbox>
                          </v:rect>
                          <v:shape id="自选图形 321" o:spid="_x0000_s1026" o:spt="32" type="#_x0000_t32" style="position:absolute;left:6657;top:4699;height:0;width:494;" filled="f" stroked="t" coordsize="21600,21600" o:gfxdata="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dgw1vQAA&#10;ANsAAAAPAAAAAAAAAAEAIAAAACIAAABkcnMvZG93bnJldi54bWxQSwECFAAUAAAACACHTuJAMy8F&#10;njsAAAA5AAAAEAAAAAAAAAABACAAAAAMAQAAZHJzL3NoYXBleG1sLnhtbFBLBQYAAAAABgAGAFsB&#10;AAC2AwAAAAA=&#10;">
                            <v:fill on="f" focussize="0,0"/>
                            <v:stroke color="#000000" joinstyle="round" dashstyle="dash" endarrow="block"/>
                            <v:imagedata o:title=""/>
                            <o:lock v:ext="edit" aspectratio="f"/>
                          </v:shape>
                          <v:shape id="自选图形 322" o:spid="_x0000_s1026" o:spt="32" type="#_x0000_t32" style="position:absolute;left:6244;top:5820;height:366;width:0;" filled="f" stroked="t" coordsize="21600,21600" o:gfxdata="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L2MbW/&#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rect id="矩形 323" o:spid="_x0000_s1026" o:spt="1" style="position:absolute;left:5442;top:6186;height:435;width:1590;" fillcolor="#FFFFFF" filled="t" stroked="t" coordsize="21600,21600" o:gfxdata="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qmNF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14:paraId="66BADFA6">
                                  <w:pPr>
                                    <w:pStyle w:val="8"/>
                                    <w:bidi w:val="0"/>
                                    <w:rPr>
                                      <w:rFonts w:hint="eastAsia"/>
                                    </w:rPr>
                                  </w:pPr>
                                  <w:r>
                                    <w:rPr>
                                      <w:rFonts w:hint="eastAsia"/>
                                    </w:rPr>
                                    <w:t>打包入库</w:t>
                                  </w:r>
                                </w:p>
                              </w:txbxContent>
                            </v:textbox>
                          </v:rect>
                          <v:shape id="自选图形 324" o:spid="_x0000_s1026" o:spt="32" type="#_x0000_t32" style="position:absolute;left:6680;top:5530;height:0;width:494;" filled="f" stroked="t" coordsize="21600,21600" o:gfxdata="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ed6OrugAAANsA&#10;AAAPAAAAAAAAAAEAIAAAACIAAABkcnMvZG93bnJldi54bWxQSwECFAAUAAAACACHTuJAMy8FnjsA&#10;AAA5AAAAEAAAAAAAAAABACAAAAAJAQAAZHJzL3NoYXBleG1sLnhtbFBLBQYAAAAABgAGAFsBAACz&#10;AwAAAAA=&#10;">
                            <v:fill on="f" focussize="0,0"/>
                            <v:stroke color="#000000" joinstyle="round" dashstyle="dash" endarrow="block"/>
                            <v:imagedata o:title=""/>
                            <o:lock v:ext="edit" aspectratio="f"/>
                          </v:shape>
                          <v:rect id="矩形 325" o:spid="_x0000_s1026" o:spt="1" style="position:absolute;left:7139;top:5339;height:435;width:566;" fillcolor="#FFFFFF" filled="t" stroked="f" coordsize="21600,21600" o:gfxdata="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5K8K8AAAA&#10;2wAAAA8AAAAAAAAAAQAgAAAAIgAAAGRycy9kb3ducmV2LnhtbFBLAQIUABQAAAAIAIdO4kAzLwWe&#10;OwAAADkAAAAQAAAAAAAAAAEAIAAAAAsBAABkcnMvc2hhcGV4bWwueG1sUEsFBgAAAAAGAAYAWwEA&#10;ALUDAAAAAA==&#10;">
                            <v:fill on="t" opacity="0f" focussize="0,0"/>
                            <v:stroke on="f"/>
                            <v:imagedata o:title=""/>
                            <o:lock v:ext="edit" aspectratio="f"/>
                            <v:textbox inset="0mm,0mm,0mm,0mm">
                              <w:txbxContent>
                                <w:p w14:paraId="6F4D4B19">
                                  <w:pPr>
                                    <w:pStyle w:val="8"/>
                                    <w:bidi w:val="0"/>
                                    <w:rPr>
                                      <w:rFonts w:hint="eastAsia"/>
                                    </w:rPr>
                                  </w:pPr>
                                  <w:r>
                                    <w:rPr>
                                      <w:rFonts w:hint="eastAsia"/>
                                    </w:rPr>
                                    <w:t>S3</w:t>
                                  </w:r>
                                </w:p>
                              </w:txbxContent>
                            </v:textbox>
                          </v:rect>
                          <v:shape id="自选图形 328" o:spid="_x0000_s1026" o:spt="32" type="#_x0000_t32" style="position:absolute;left:4706;top:3330;flip:y;height:326;width:1;" filled="f" stroked="t" coordsize="21600,21600" o:gfxdata="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Gi44Dy2AAAA2wAAAA8A&#10;AAAAAAAAAQAgAAAAIgAAAGRycy9kb3ducmV2LnhtbFBLAQIUABQAAAAIAIdO4kAzLwWeOwAAADkA&#10;AAAQAAAAAAAAAAEAIAAAAAUBAABkcnMvc2hhcGV4bWwueG1sUEsFBgAAAAAGAAYAWwEAAK8DAAAA&#10;AA==&#10;">
                            <v:fill on="f" focussize="0,0"/>
                            <v:stroke color="#000000" joinstyle="round" dashstyle="dash" endarrow="block"/>
                            <v:imagedata o:title=""/>
                            <o:lock v:ext="edit" aspectratio="f"/>
                          </v:shape>
                          <v:rect id="矩形 329" o:spid="_x0000_s1026" o:spt="1" style="position:absolute;left:4556;top:3050;height:280;width:631;" fillcolor="#FFFFFF" filled="t" stroked="f" coordsize="21600,21600" o:gfxdata="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FpX47sAAADb&#10;AAAADwAAAAAAAAABACAAAAAiAAAAZHJzL2Rvd25yZXYueG1sUEsBAhQAFAAAAAgAh07iQDMvBZ47&#10;AAAAOQAAABAAAAAAAAAAAQAgAAAACgEAAGRycy9zaGFwZXhtbC54bWxQSwUGAAAAAAYABgBbAQAA&#10;tAMAAAAA&#10;">
                            <v:fill on="t" opacity="0f" focussize="0,0"/>
                            <v:stroke on="f"/>
                            <v:imagedata o:title=""/>
                            <o:lock v:ext="edit" aspectratio="f"/>
                            <v:textbox inset="0mm,0mm,0mm,0mm">
                              <w:txbxContent>
                                <w:p w14:paraId="0FA32561">
                                  <w:pPr>
                                    <w:pStyle w:val="8"/>
                                    <w:bidi w:val="0"/>
                                    <w:rPr>
                                      <w:rFonts w:hint="eastAsia"/>
                                    </w:rPr>
                                  </w:pPr>
                                  <w:r>
                                    <w:rPr>
                                      <w:rFonts w:hint="eastAsia"/>
                                    </w:rPr>
                                    <w:t>G1</w:t>
                                  </w:r>
                                </w:p>
                                <w:p w14:paraId="0D94195E">
                                  <w:pPr>
                                    <w:pStyle w:val="8"/>
                                    <w:bidi w:val="0"/>
                                  </w:pPr>
                                </w:p>
                              </w:txbxContent>
                            </v:textbox>
                          </v:rect>
                        </v:group>
                        <v:rect id="矩形 314" o:spid="_x0000_s1026" o:spt="1" style="position:absolute;left:12848;top:636261;height:435;width:880;" fillcolor="#FFFFFF" filled="t" stroked="t" coordsize="21600,21600" o:gfxdata="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q2SpvQAA&#10;ANsAAAAPAAAAAAAAAAEAIAAAACIAAABkcnMvZG93bnJldi54bWxQSwECFAAUAAAACACHTuJAMy8F&#10;njsAAAA5AAAAEAAAAAAAAAABACAAAAAMAQAAZHJzL3NoYXBleG1sLnhtbFBLBQYAAAAABgAGAFsB&#10;AAC2AwAAAAA=&#10;">
                          <v:fill on="t" opacity="0f" focussize="0,0"/>
                          <v:stroke color="#000000 [3213]" joinstyle="round"/>
                          <v:imagedata o:title=""/>
                          <o:lock v:ext="edit" aspectratio="f"/>
                          <v:textbox inset="0mm,0mm,0mm,0mm">
                            <w:txbxContent>
                              <w:p w14:paraId="7DDC0782">
                                <w:pPr>
                                  <w:pStyle w:val="8"/>
                                  <w:bidi w:val="0"/>
                                  <w:rPr>
                                    <w:rFonts w:hint="eastAsia"/>
                                    <w:lang w:val="en-US" w:eastAsia="zh-CN"/>
                                  </w:rPr>
                                </w:pPr>
                                <w:r>
                                  <w:rPr>
                                    <w:rFonts w:hint="eastAsia"/>
                                    <w:lang w:val="en-US" w:eastAsia="zh-CN"/>
                                  </w:rPr>
                                  <w:t>清洗</w:t>
                                </w:r>
                              </w:p>
                            </w:txbxContent>
                          </v:textbox>
                        </v:rect>
                        <v:shape id="自选图形 173" o:spid="_x0000_s1026" o:spt="32" type="#_x0000_t32" style="position:absolute;left:13713;top:636466;flip:x y;height:4;width:816;" filled="f" stroked="t" coordsize="21600,21600" o:gfxdata="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TtRAvQAA&#10;ANs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rect id="矩形 314" o:spid="_x0000_s1026" o:spt="1" style="position:absolute;left:14408;top:636237;height:435;width:880;" fillcolor="#FFFFFF" filled="t" stroked="f" coordsize="21600,21600" o:gfxdata="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dWQrbsAAADb&#10;AAAADwAAAAAAAAABACAAAAAiAAAAZHJzL2Rvd25yZXYueG1sUEsBAhQAFAAAAAgAh07iQDMvBZ47&#10;AAAAOQAAABAAAAAAAAAAAQAgAAAACgEAAGRycy9zaGFwZXhtbC54bWxQSwUGAAAAAAYABgBbAQAA&#10;tAMAAAAA&#10;">
                          <v:fill on="t" opacity="0f" focussize="0,0"/>
                          <v:stroke on="f"/>
                          <v:imagedata o:title=""/>
                          <o:lock v:ext="edit" aspectratio="f"/>
                          <v:textbox inset="0mm,0mm,0mm,0mm">
                            <w:txbxContent>
                              <w:p w14:paraId="2787F791">
                                <w:pPr>
                                  <w:pStyle w:val="8"/>
                                  <w:bidi w:val="0"/>
                                  <w:rPr>
                                    <w:rFonts w:hint="default"/>
                                    <w:lang w:val="en-US" w:eastAsia="zh-CN"/>
                                  </w:rPr>
                                </w:pPr>
                                <w:r>
                                  <w:rPr>
                                    <w:rFonts w:hint="eastAsia"/>
                                    <w:lang w:val="en-US" w:eastAsia="zh-CN"/>
                                  </w:rPr>
                                  <w:t>自来水</w:t>
                                </w:r>
                              </w:p>
                            </w:txbxContent>
                          </v:textbox>
                        </v:rect>
                        <v:shape id="_x0000_s1026" o:spid="_x0000_s1026" o:spt="33" type="#_x0000_t33" style="position:absolute;left:12372;top:636598;flip:y;height:511;width:488;rotation:11796480f;" filled="f" stroked="t" coordsize="21600,21600" o:gfxdata="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FnoLrsAAADb&#10;AAAADwAAAAAAAAABACAAAAAiAAAAZHJzL2Rvd25yZXYueG1sUEsBAhQAFAAAAAgAh07iQDMvBZ47&#10;AAAAOQAAABAAAAAAAAAAAQAgAAAACgEAAGRycy9zaGFwZXhtbC54bWxQSwUGAAAAAAYABgBbAQAA&#10;tAMAAAAA&#10;">
                          <v:fill on="f" focussize="0,0"/>
                          <v:stroke weight="1pt" color="#000000 [3213]" miterlimit="8" joinstyle="miter" endarrow="open"/>
                          <v:imagedata o:title=""/>
                          <o:lock v:ext="edit" aspectratio="f"/>
                        </v:shape>
                        <v:shape id="自选图形 164" o:spid="_x0000_s1026" o:spt="32" type="#_x0000_t32" style="position:absolute;left:13386;top:636716;height:432;width:12;" filled="f" stroked="t" coordsize="21600,21600" o:gfxdata="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ZJ7P2vQAA&#10;ANsAAAAPAAAAAAAAAAEAIAAAACIAAABkcnMvZG93bnJldi54bWxQSwECFAAUAAAACACHTuJAMy8F&#10;njsAAAA5AAAAEAAAAAAAAAABACAAAAAMAQAAZHJzL3NoYXBleG1sLnhtbFBLBQYAAAAABgAGAFsB&#10;AAC2AwAAAAA=&#10;">
                          <v:fill on="f" focussize="0,0"/>
                          <v:stroke color="#000000" joinstyle="round" dashstyle="dash" endarrow="block"/>
                          <v:imagedata o:title=""/>
                          <o:lock v:ext="edit" aspectratio="f"/>
                        </v:shape>
                      </v:group>
                      <v:rect id="矩形 325" o:spid="_x0000_s1026" o:spt="1" style="position:absolute;left:13103;top:637158;height:435;width:610;" fillcolor="#FFFFFF" filled="t" stroked="f" coordsize="21600,21600" o:gfxdata="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NwBzvQAA&#10;ANsAAAAPAAAAAAAAAAEAIAAAACIAAABkcnMvZG93bnJldi54bWxQSwECFAAUAAAACACHTuJAMy8F&#10;njsAAAA5AAAAEAAAAAAAAAABACAAAAAMAQAAZHJzL3NoYXBleG1sLnhtbFBLBQYAAAAABgAGAFsB&#10;AAC2AwAAAAA=&#10;">
                        <v:fill on="t" opacity="0f" focussize="0,0"/>
                        <v:stroke on="f"/>
                        <v:imagedata o:title=""/>
                        <o:lock v:ext="edit" aspectratio="f"/>
                        <v:textbox inset="0mm,0mm,0mm,0mm">
                          <w:txbxContent>
                            <w:p w14:paraId="2799D659">
                              <w:pPr>
                                <w:pStyle w:val="8"/>
                                <w:bidi w:val="0"/>
                                <w:rPr>
                                  <w:rFonts w:hint="default"/>
                                  <w:lang w:val="en-US"/>
                                </w:rPr>
                              </w:pPr>
                              <w:r>
                                <w:rPr>
                                  <w:rFonts w:hint="eastAsia"/>
                                  <w:lang w:val="en-US" w:eastAsia="zh-CN"/>
                                </w:rPr>
                                <w:t>W1</w:t>
                              </w:r>
                            </w:p>
                          </w:txbxContent>
                        </v:textbox>
                      </v:rect>
                      <w10:wrap type="none"/>
                      <w10:anchorlock/>
                    </v:group>
                  </w:pict>
                </mc:Fallback>
              </mc:AlternateContent>
            </w:r>
          </w:p>
          <w:p w14:paraId="40325C7C">
            <w:pPr>
              <w:pStyle w:val="9"/>
              <w:bidi w:val="0"/>
              <w:rPr>
                <w:rFonts w:hint="default"/>
                <w:lang w:val="en-US" w:eastAsia="zh-CN"/>
              </w:rPr>
            </w:pPr>
            <w:r>
              <w:rPr>
                <w:rFonts w:hint="eastAsia"/>
                <w:lang w:val="en-US" w:eastAsia="zh-CN"/>
              </w:rPr>
              <w:t>注：G：废气，W：废水，S：固废，N：噪声</w:t>
            </w:r>
          </w:p>
          <w:p w14:paraId="3EA20FF7">
            <w:pPr>
              <w:pStyle w:val="7"/>
              <w:bidi w:val="0"/>
              <w:rPr>
                <w:lang w:val="en-US" w:eastAsia="zh-CN"/>
              </w:rPr>
            </w:pPr>
            <w:r>
              <w:rPr>
                <w:rFonts w:hint="eastAsia"/>
                <w:lang w:val="en-US" w:eastAsia="zh-CN"/>
              </w:rPr>
              <w:t>图2-3  印刷集装袋工艺流程及产污节点图</w:t>
            </w:r>
          </w:p>
          <w:p w14:paraId="279B92A0">
            <w:pPr>
              <w:bidi w:val="0"/>
              <w:rPr>
                <w:b/>
                <w:bCs/>
              </w:rPr>
            </w:pPr>
            <w:r>
              <w:rPr>
                <w:rFonts w:hint="eastAsia"/>
                <w:b/>
                <w:bCs/>
                <w:lang w:val="en-US" w:eastAsia="zh-CN"/>
              </w:rPr>
              <w:t>1、</w:t>
            </w:r>
            <w:r>
              <w:rPr>
                <w:rFonts w:hint="eastAsia"/>
                <w:b/>
                <w:bCs/>
              </w:rPr>
              <w:t>工艺流程简述：</w:t>
            </w:r>
          </w:p>
          <w:p w14:paraId="45187FDB">
            <w:pPr>
              <w:bidi w:val="0"/>
              <w:rPr>
                <w:rFonts w:hint="eastAsia"/>
              </w:rPr>
            </w:pPr>
            <w:r>
              <w:rPr>
                <w:rFonts w:hint="eastAsia"/>
                <w:b/>
                <w:bCs/>
                <w:lang w:val="en-US" w:eastAsia="zh-CN"/>
              </w:rPr>
              <w:t>（1）热</w:t>
            </w:r>
            <w:r>
              <w:rPr>
                <w:rFonts w:hint="eastAsia"/>
                <w:b/>
                <w:bCs/>
              </w:rPr>
              <w:t>切</w:t>
            </w:r>
            <w:r>
              <w:rPr>
                <w:rFonts w:hint="eastAsia"/>
                <w:b/>
                <w:bCs/>
                <w:lang w:eastAsia="zh-CN"/>
              </w:rPr>
              <w:t>：</w:t>
            </w:r>
            <w:r>
              <w:rPr>
                <w:rFonts w:hint="eastAsia"/>
              </w:rPr>
              <w:t>根据客户需要</w:t>
            </w:r>
            <w:r>
              <w:rPr>
                <w:rFonts w:hint="eastAsia"/>
                <w:lang w:val="en-US" w:eastAsia="zh-CN"/>
              </w:rPr>
              <w:t>尺寸规格</w:t>
            </w:r>
            <w:r>
              <w:rPr>
                <w:rFonts w:hint="eastAsia"/>
              </w:rPr>
              <w:t>，</w:t>
            </w:r>
            <w:r>
              <w:rPr>
                <w:rFonts w:hint="eastAsia"/>
                <w:lang w:val="en-US" w:eastAsia="zh-CN"/>
              </w:rPr>
              <w:t>对</w:t>
            </w:r>
            <w:r>
              <w:rPr>
                <w:rFonts w:hint="eastAsia"/>
              </w:rPr>
              <w:t>成卷的基布</w:t>
            </w:r>
            <w:r>
              <w:rPr>
                <w:rFonts w:hint="eastAsia"/>
                <w:lang w:val="en-US" w:eastAsia="zh-CN"/>
              </w:rPr>
              <w:t>进行裁切</w:t>
            </w:r>
            <w:r>
              <w:rPr>
                <w:rFonts w:hint="eastAsia"/>
                <w:lang w:eastAsia="zh-CN"/>
              </w:rPr>
              <w:t>。</w:t>
            </w:r>
            <w:r>
              <w:rPr>
                <w:rFonts w:hint="eastAsia"/>
                <w:lang w:val="en-US" w:eastAsia="zh-CN"/>
              </w:rPr>
              <w:t>为</w:t>
            </w:r>
            <w:r>
              <w:rPr>
                <w:rFonts w:hint="eastAsia"/>
              </w:rPr>
              <w:t>避免</w:t>
            </w:r>
            <w:r>
              <w:rPr>
                <w:rFonts w:hint="eastAsia"/>
                <w:lang w:val="en-US" w:eastAsia="zh-CN"/>
              </w:rPr>
              <w:t>基布</w:t>
            </w:r>
            <w:r>
              <w:rPr>
                <w:rFonts w:hint="eastAsia"/>
              </w:rPr>
              <w:t>切口散边</w:t>
            </w:r>
            <w:r>
              <w:rPr>
                <w:rFonts w:hint="eastAsia"/>
                <w:lang w:eastAsia="zh-CN"/>
              </w:rPr>
              <w:t>，</w:t>
            </w:r>
            <w:r>
              <w:rPr>
                <w:rFonts w:hint="eastAsia"/>
                <w:lang w:val="en-US" w:eastAsia="zh-CN"/>
              </w:rPr>
              <w:t>项目裁剪机、裁切机采用热切方式，</w:t>
            </w:r>
            <w:r>
              <w:rPr>
                <w:rFonts w:hint="eastAsia"/>
              </w:rPr>
              <w:t>通过加热刀具实现基布的裁切和封边，利用高温瞬间熔融聚丙烯（PP）纤维</w:t>
            </w:r>
            <w:r>
              <w:rPr>
                <w:rFonts w:hint="eastAsia"/>
                <w:lang w:eastAsia="zh-CN"/>
              </w:rPr>
              <w:t>，</w:t>
            </w:r>
            <w:r>
              <w:rPr>
                <w:rFonts w:hint="eastAsia"/>
              </w:rPr>
              <w:t>设备运行切刀温度为280℃。此工序产生固废S1聚丙烯集装袋基布裁剪边角料</w:t>
            </w:r>
            <w:r>
              <w:rPr>
                <w:rFonts w:hint="eastAsia"/>
                <w:lang w:eastAsia="zh-CN"/>
              </w:rPr>
              <w:t>、</w:t>
            </w:r>
            <w:r>
              <w:rPr>
                <w:rFonts w:hint="eastAsia"/>
                <w:lang w:val="en-US" w:eastAsia="zh-CN"/>
              </w:rPr>
              <w:t>废刀模</w:t>
            </w:r>
            <w:r>
              <w:rPr>
                <w:rFonts w:hint="eastAsia"/>
              </w:rPr>
              <w:t>、机械噪声N1、热切有机废气G1。</w:t>
            </w:r>
          </w:p>
          <w:p w14:paraId="483DF4C7">
            <w:pPr>
              <w:bidi w:val="0"/>
              <w:rPr>
                <w:rFonts w:hint="eastAsia"/>
                <w:lang w:val="en-US" w:eastAsia="zh-CN"/>
              </w:rPr>
            </w:pPr>
            <w:r>
              <w:rPr>
                <w:rFonts w:hint="eastAsia"/>
                <w:b/>
                <w:bCs/>
              </w:rPr>
              <w:t>（2）印刷</w:t>
            </w:r>
            <w:r>
              <w:rPr>
                <w:rFonts w:hint="eastAsia"/>
                <w:b/>
                <w:bCs/>
                <w:lang w:eastAsia="zh-CN"/>
              </w:rPr>
              <w:t>：</w:t>
            </w:r>
            <w:r>
              <w:rPr>
                <w:rFonts w:hint="eastAsia"/>
                <w:lang w:val="en-US" w:eastAsia="zh-CN"/>
              </w:rPr>
              <w:t>根据客户需求对需要印刷的集装袋进行印刷。印刷产品数约占所有产品总数的60%。</w:t>
            </w:r>
          </w:p>
          <w:p w14:paraId="648F4354">
            <w:pPr>
              <w:bidi w:val="0"/>
              <w:rPr>
                <w:rFonts w:hint="eastAsia"/>
              </w:rPr>
            </w:pPr>
            <w:r>
              <w:rPr>
                <w:rFonts w:hint="eastAsia"/>
              </w:rPr>
              <w:t>本项目生产工艺不涉及制板、洗罐、涂布</w:t>
            </w:r>
            <w:r>
              <w:rPr>
                <w:rFonts w:hint="eastAsia"/>
                <w:lang w:eastAsia="zh-CN"/>
              </w:rPr>
              <w:t>、</w:t>
            </w:r>
            <w:r>
              <w:rPr>
                <w:rFonts w:hint="eastAsia"/>
                <w:lang w:val="en-US" w:eastAsia="zh-CN"/>
              </w:rPr>
              <w:t>调墨</w:t>
            </w:r>
            <w:r>
              <w:rPr>
                <w:rFonts w:hint="eastAsia"/>
              </w:rPr>
              <w:t>等印前处理工序。印刷机为CMYK印刷，4色的墨盒。将外购的印版放入全自动印刷机，同时将</w:t>
            </w:r>
            <w:r>
              <w:rPr>
                <w:rFonts w:hint="eastAsia"/>
                <w:lang w:val="en-US" w:eastAsia="zh-CN"/>
              </w:rPr>
              <w:t>外购</w:t>
            </w:r>
            <w:r>
              <w:rPr>
                <w:rFonts w:hint="eastAsia"/>
              </w:rPr>
              <w:t>调配好的油墨</w:t>
            </w:r>
            <w:r>
              <w:rPr>
                <w:rFonts w:hint="eastAsia"/>
                <w:lang w:eastAsia="zh-CN"/>
              </w:rPr>
              <w:t>加入</w:t>
            </w:r>
            <w:r>
              <w:rPr>
                <w:rFonts w:hint="eastAsia"/>
              </w:rPr>
              <w:t>全自动凹版印刷机内的油墨盘内。将裁切好的基布堆放整齐，放在印刷机给纸台。基布从入口处进入到印刷机内部印刷出图案后自然晾干，使印刷油墨水墨干燥，然后将印刷完成基布送至收纸台，人工将印刷好基布搬入半成品库暂存。</w:t>
            </w:r>
            <w:r>
              <w:rPr>
                <w:rFonts w:hint="eastAsia"/>
                <w:lang w:val="en-US" w:eastAsia="zh-CN"/>
              </w:rPr>
              <w:t>根据客户订单需求，对印版进行更换，更换后的印版检查是否有裂纹，无裂纹可进行使用，有裂纹的印版作为危险废物进行处置；另客户如需更换版面，则需更换新的版面，会有废印版产生，废印版作为危险废物进行处置。每日印刷结束后使用清水对印刷机进行清洗，清洗废水经预处理后经园区污水管网进入八公山工业集聚区污水处理站处理后排放。</w:t>
            </w:r>
            <w:r>
              <w:rPr>
                <w:rFonts w:hint="eastAsia"/>
              </w:rPr>
              <w:t>该工序产生：G2印刷废气（有机废气、氨）、S2废油墨桶</w:t>
            </w:r>
            <w:r>
              <w:rPr>
                <w:rFonts w:hint="eastAsia"/>
                <w:lang w:eastAsia="zh-CN"/>
              </w:rPr>
              <w:t>、</w:t>
            </w:r>
            <w:r>
              <w:rPr>
                <w:rFonts w:hint="eastAsia"/>
                <w:lang w:val="en-US" w:eastAsia="zh-CN"/>
              </w:rPr>
              <w:t>废印版</w:t>
            </w:r>
            <w:r>
              <w:rPr>
                <w:rFonts w:hint="eastAsia"/>
              </w:rPr>
              <w:t>、印刷不合格产品</w:t>
            </w:r>
            <w:r>
              <w:rPr>
                <w:rFonts w:hint="eastAsia"/>
                <w:lang w:eastAsia="zh-CN"/>
              </w:rPr>
              <w:t>、</w:t>
            </w:r>
            <w:r>
              <w:rPr>
                <w:rFonts w:hint="eastAsia"/>
              </w:rPr>
              <w:t>W1设备清洗废水、N2机械噪声。</w:t>
            </w:r>
          </w:p>
          <w:p w14:paraId="2F39F595">
            <w:pPr>
              <w:bidi w:val="0"/>
              <w:rPr>
                <w:rFonts w:hint="eastAsia"/>
              </w:rPr>
            </w:pPr>
            <w:r>
              <w:rPr>
                <w:rFonts w:hint="eastAsia"/>
                <w:b/>
                <w:bCs/>
              </w:rPr>
              <w:t>（3）缝合：</w:t>
            </w:r>
            <w:r>
              <w:rPr>
                <w:rFonts w:hint="eastAsia"/>
                <w:lang w:val="en-US" w:eastAsia="zh-CN"/>
              </w:rPr>
              <w:t>对</w:t>
            </w:r>
            <w:r>
              <w:rPr>
                <w:rFonts w:hint="eastAsia"/>
              </w:rPr>
              <w:t>基布用缝纫机进行缝纫，该工序会产生噪声N3。</w:t>
            </w:r>
          </w:p>
          <w:p w14:paraId="735E453D">
            <w:pPr>
              <w:bidi w:val="0"/>
              <w:rPr>
                <w:rFonts w:hint="eastAsia"/>
              </w:rPr>
            </w:pPr>
            <w:r>
              <w:rPr>
                <w:rFonts w:hint="eastAsia"/>
                <w:b/>
                <w:bCs/>
              </w:rPr>
              <w:t>（4）检验：</w:t>
            </w:r>
            <w:r>
              <w:rPr>
                <w:rFonts w:hint="eastAsia"/>
                <w:lang w:val="en-US" w:eastAsia="zh-CN"/>
              </w:rPr>
              <w:t>对</w:t>
            </w:r>
            <w:r>
              <w:rPr>
                <w:rFonts w:hint="eastAsia"/>
              </w:rPr>
              <w:t>缝合好</w:t>
            </w:r>
            <w:r>
              <w:rPr>
                <w:rFonts w:hint="eastAsia"/>
                <w:lang w:val="en-US" w:eastAsia="zh-CN"/>
              </w:rPr>
              <w:t>的集装袋</w:t>
            </w:r>
            <w:r>
              <w:rPr>
                <w:rFonts w:hint="eastAsia"/>
              </w:rPr>
              <w:t>进行检验，检验过程产生不合格产品S3。</w:t>
            </w:r>
          </w:p>
          <w:p w14:paraId="7DF66638">
            <w:pPr>
              <w:bidi w:val="0"/>
              <w:rPr>
                <w:rFonts w:hint="eastAsia"/>
              </w:rPr>
            </w:pPr>
            <w:r>
              <w:rPr>
                <w:rFonts w:hint="eastAsia"/>
              </w:rPr>
              <w:t>（</w:t>
            </w:r>
            <w:r>
              <w:rPr>
                <w:rFonts w:hint="eastAsia"/>
                <w:b/>
                <w:bCs/>
              </w:rPr>
              <w:t>5）打包入库：</w:t>
            </w:r>
            <w:r>
              <w:rPr>
                <w:rFonts w:hint="eastAsia"/>
              </w:rPr>
              <w:t>将产品按照相同规格进行堆叠，打包成垛出售。</w:t>
            </w:r>
          </w:p>
          <w:p w14:paraId="0FECEF3D">
            <w:pPr>
              <w:bidi w:val="0"/>
              <w:rPr>
                <w:b/>
                <w:bCs/>
              </w:rPr>
            </w:pPr>
            <w:r>
              <w:rPr>
                <w:rFonts w:hint="eastAsia"/>
                <w:b/>
                <w:bCs/>
                <w:lang w:val="en-US" w:eastAsia="zh-CN"/>
              </w:rPr>
              <w:t>2、</w:t>
            </w:r>
            <w:r>
              <w:rPr>
                <w:rFonts w:hint="eastAsia"/>
                <w:b/>
                <w:bCs/>
              </w:rPr>
              <w:t>主要</w:t>
            </w:r>
            <w:r>
              <w:rPr>
                <w:b/>
                <w:bCs/>
              </w:rPr>
              <w:t>污染工序：</w:t>
            </w:r>
          </w:p>
          <w:p w14:paraId="5F7A1352">
            <w:pPr>
              <w:bidi w:val="0"/>
            </w:pPr>
            <w:r>
              <w:t>项目生产工序、辅助及其他环节污染物主要有以下几方面：</w:t>
            </w:r>
          </w:p>
          <w:p w14:paraId="758F8370">
            <w:pPr>
              <w:bidi w:val="0"/>
              <w:rPr>
                <w:rFonts w:hint="eastAsia"/>
                <w:b/>
                <w:bCs/>
                <w:lang w:val="en-US" w:eastAsia="zh-CN"/>
              </w:rPr>
            </w:pPr>
            <w:r>
              <w:rPr>
                <w:rFonts w:hint="eastAsia"/>
                <w:b/>
                <w:bCs/>
                <w:lang w:val="en-US" w:eastAsia="zh-CN"/>
              </w:rPr>
              <w:t>（1）废气</w:t>
            </w:r>
          </w:p>
          <w:p w14:paraId="68ED0DB7">
            <w:pPr>
              <w:bidi w:val="0"/>
              <w:rPr>
                <w:rFonts w:hint="eastAsia"/>
                <w:lang w:val="en-US" w:eastAsia="zh-CN"/>
              </w:rPr>
            </w:pPr>
            <w:r>
              <w:rPr>
                <w:rFonts w:hint="eastAsia"/>
                <w:lang w:val="en-US" w:eastAsia="zh-CN"/>
              </w:rPr>
              <w:t>项目废气为G1热切有机废气、G2印刷废气</w:t>
            </w:r>
            <w:r>
              <w:rPr>
                <w:rFonts w:hint="eastAsia"/>
              </w:rPr>
              <w:t>（有机废气、氨）</w:t>
            </w:r>
            <w:r>
              <w:rPr>
                <w:rFonts w:hint="eastAsia"/>
                <w:lang w:eastAsia="zh-CN"/>
              </w:rPr>
              <w:t>。</w:t>
            </w:r>
          </w:p>
          <w:p w14:paraId="4D16D043">
            <w:pPr>
              <w:bidi w:val="0"/>
              <w:rPr>
                <w:b/>
                <w:bCs/>
              </w:rPr>
            </w:pPr>
            <w:r>
              <w:rPr>
                <w:rFonts w:hint="eastAsia"/>
                <w:b/>
                <w:bCs/>
              </w:rPr>
              <w:t>（</w:t>
            </w:r>
            <w:r>
              <w:rPr>
                <w:rFonts w:hint="eastAsia"/>
                <w:b/>
                <w:bCs/>
                <w:lang w:val="en-US" w:eastAsia="zh-CN"/>
              </w:rPr>
              <w:t>2</w:t>
            </w:r>
            <w:r>
              <w:rPr>
                <w:rFonts w:hint="eastAsia"/>
                <w:b/>
                <w:bCs/>
              </w:rPr>
              <w:t>）废水</w:t>
            </w:r>
          </w:p>
          <w:p w14:paraId="13F431BF">
            <w:pPr>
              <w:bidi w:val="0"/>
            </w:pPr>
            <w:r>
              <w:rPr>
                <w:rFonts w:hint="eastAsia"/>
              </w:rPr>
              <w:t>项目排放污水主要为职工生活污水、生产废水（设备清洗）。</w:t>
            </w:r>
          </w:p>
          <w:p w14:paraId="458F70ED">
            <w:pPr>
              <w:bidi w:val="0"/>
              <w:rPr>
                <w:b/>
                <w:bCs/>
              </w:rPr>
            </w:pPr>
            <w:r>
              <w:rPr>
                <w:rFonts w:hint="eastAsia"/>
                <w:b/>
                <w:bCs/>
              </w:rPr>
              <w:t>（</w:t>
            </w:r>
            <w:r>
              <w:rPr>
                <w:rFonts w:hint="eastAsia"/>
                <w:b/>
                <w:bCs/>
                <w:lang w:val="en-US" w:eastAsia="zh-CN"/>
              </w:rPr>
              <w:t>3</w:t>
            </w:r>
            <w:r>
              <w:rPr>
                <w:rFonts w:hint="eastAsia"/>
                <w:b/>
                <w:bCs/>
              </w:rPr>
              <w:t>）噪声</w:t>
            </w:r>
          </w:p>
          <w:p w14:paraId="040FFD05">
            <w:pPr>
              <w:bidi w:val="0"/>
            </w:pPr>
            <w:r>
              <w:rPr>
                <w:rFonts w:hint="eastAsia"/>
              </w:rPr>
              <w:t>本项目噪声源主要是生产设备运行产生的噪声。</w:t>
            </w:r>
          </w:p>
          <w:p w14:paraId="1091B359">
            <w:pPr>
              <w:bidi w:val="0"/>
              <w:rPr>
                <w:b/>
                <w:bCs/>
              </w:rPr>
            </w:pPr>
            <w:r>
              <w:rPr>
                <w:rFonts w:hint="eastAsia"/>
                <w:b/>
                <w:bCs/>
              </w:rPr>
              <w:t>（</w:t>
            </w:r>
            <w:r>
              <w:rPr>
                <w:rFonts w:hint="eastAsia"/>
                <w:b/>
                <w:bCs/>
                <w:lang w:val="en-US" w:eastAsia="zh-CN"/>
              </w:rPr>
              <w:t>4</w:t>
            </w:r>
            <w:r>
              <w:rPr>
                <w:rFonts w:hint="eastAsia"/>
                <w:b/>
                <w:bCs/>
              </w:rPr>
              <w:t>）固体废物</w:t>
            </w:r>
          </w:p>
          <w:p w14:paraId="2B4AC8B6">
            <w:pPr>
              <w:bidi w:val="0"/>
            </w:pPr>
            <w:r>
              <w:rPr>
                <w:rFonts w:hint="eastAsia"/>
              </w:rPr>
              <w:t>本项目固体废物主要为员工生活垃圾，</w:t>
            </w:r>
            <w:r>
              <w:rPr>
                <w:rFonts w:hint="eastAsia"/>
                <w:lang w:val="en-US" w:eastAsia="zh-CN"/>
              </w:rPr>
              <w:t>S1基布</w:t>
            </w:r>
            <w:r>
              <w:rPr>
                <w:rFonts w:hint="eastAsia"/>
              </w:rPr>
              <w:t>裁剪边角料</w:t>
            </w:r>
            <w:r>
              <w:rPr>
                <w:rFonts w:hint="eastAsia"/>
                <w:lang w:val="en-US" w:eastAsia="zh-CN"/>
              </w:rPr>
              <w:t>及废刀模，S2</w:t>
            </w:r>
            <w:r>
              <w:rPr>
                <w:rFonts w:hint="eastAsia"/>
              </w:rPr>
              <w:t>废油墨桶、</w:t>
            </w:r>
            <w:r>
              <w:rPr>
                <w:rFonts w:hint="eastAsia"/>
                <w:lang w:val="en-US" w:eastAsia="zh-CN"/>
              </w:rPr>
              <w:t>废印版、印刷不合格品，</w:t>
            </w:r>
            <w:r>
              <w:rPr>
                <w:rFonts w:hint="eastAsia"/>
              </w:rPr>
              <w:t>S3检验不合格产品</w:t>
            </w:r>
            <w:r>
              <w:rPr>
                <w:rFonts w:hint="eastAsia"/>
                <w:lang w:eastAsia="zh-CN"/>
              </w:rPr>
              <w:t>，</w:t>
            </w:r>
            <w:r>
              <w:rPr>
                <w:rFonts w:hint="eastAsia"/>
                <w:lang w:val="en-US" w:eastAsia="zh-CN"/>
              </w:rPr>
              <w:t>废基布包装材料、</w:t>
            </w:r>
            <w:r>
              <w:rPr>
                <w:rFonts w:hint="eastAsia"/>
              </w:rPr>
              <w:t>废酸包装袋</w:t>
            </w:r>
            <w:r>
              <w:rPr>
                <w:rFonts w:hint="eastAsia"/>
                <w:lang w:val="en-US" w:eastAsia="zh-CN"/>
              </w:rPr>
              <w:t>、</w:t>
            </w:r>
            <w:r>
              <w:rPr>
                <w:rFonts w:hint="eastAsia"/>
              </w:rPr>
              <w:t>废活性炭等。</w:t>
            </w:r>
          </w:p>
          <w:p w14:paraId="4F3AF152">
            <w:pPr>
              <w:pStyle w:val="7"/>
              <w:bidi w:val="0"/>
            </w:pPr>
            <w:r>
              <w:t>表2</w:t>
            </w:r>
            <w:r>
              <w:rPr>
                <w:rFonts w:hint="eastAsia"/>
              </w:rPr>
              <w:t>-1</w:t>
            </w:r>
            <w:r>
              <w:rPr>
                <w:rFonts w:hint="eastAsia"/>
                <w:lang w:val="en-US" w:eastAsia="zh-CN"/>
              </w:rPr>
              <w:t>2</w:t>
            </w:r>
            <w:r>
              <w:t xml:space="preserve"> </w:t>
            </w:r>
            <w:r>
              <w:rPr>
                <w:rFonts w:hint="eastAsia"/>
                <w:lang w:val="en-US" w:eastAsia="zh-CN"/>
              </w:rPr>
              <w:t xml:space="preserve"> </w:t>
            </w:r>
            <w:r>
              <w:rPr>
                <w:rFonts w:hint="eastAsia"/>
              </w:rPr>
              <w:t>本项目</w:t>
            </w:r>
            <w:r>
              <w:t>主要污染物产生一览表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046"/>
              <w:gridCol w:w="670"/>
              <w:gridCol w:w="2012"/>
              <w:gridCol w:w="1734"/>
              <w:gridCol w:w="2461"/>
            </w:tblGrid>
            <w:tr w14:paraId="5EAFC5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tcBorders>
                    <w:top w:val="single" w:color="auto" w:sz="4" w:space="0"/>
                    <w:left w:val="single" w:color="auto" w:sz="4" w:space="0"/>
                    <w:bottom w:val="single" w:color="auto" w:sz="4" w:space="0"/>
                    <w:right w:val="single" w:color="auto" w:sz="4" w:space="0"/>
                  </w:tcBorders>
                  <w:noWrap w:val="0"/>
                  <w:vAlign w:val="center"/>
                </w:tcPr>
                <w:p w14:paraId="55C52FD0">
                  <w:pPr>
                    <w:pStyle w:val="8"/>
                    <w:bidi w:val="0"/>
                    <w:rPr>
                      <w:b/>
                      <w:bCs/>
                    </w:rPr>
                  </w:pPr>
                  <w:r>
                    <w:rPr>
                      <w:rFonts w:hint="eastAsia"/>
                      <w:b/>
                      <w:bCs/>
                    </w:rPr>
                    <w:t>污染类别</w:t>
                  </w:r>
                </w:p>
              </w:tc>
              <w:tc>
                <w:tcPr>
                  <w:tcW w:w="709" w:type="dxa"/>
                  <w:tcBorders>
                    <w:top w:val="single" w:color="auto" w:sz="4" w:space="0"/>
                    <w:left w:val="single" w:color="auto" w:sz="4" w:space="0"/>
                    <w:bottom w:val="single" w:color="auto" w:sz="4" w:space="0"/>
                    <w:right w:val="single" w:color="auto" w:sz="4" w:space="0"/>
                  </w:tcBorders>
                  <w:noWrap w:val="0"/>
                  <w:vAlign w:val="center"/>
                </w:tcPr>
                <w:p w14:paraId="37774F43">
                  <w:pPr>
                    <w:pStyle w:val="8"/>
                    <w:bidi w:val="0"/>
                    <w:rPr>
                      <w:b/>
                      <w:bCs/>
                    </w:rPr>
                  </w:pPr>
                  <w:r>
                    <w:rPr>
                      <w:rFonts w:hint="eastAsia"/>
                      <w:b/>
                      <w:bCs/>
                    </w:rPr>
                    <w:t>编号</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19B9D392">
                  <w:pPr>
                    <w:pStyle w:val="8"/>
                    <w:bidi w:val="0"/>
                    <w:rPr>
                      <w:b/>
                      <w:bCs/>
                    </w:rPr>
                  </w:pPr>
                  <w:r>
                    <w:rPr>
                      <w:rFonts w:hint="eastAsia"/>
                      <w:b/>
                      <w:bCs/>
                    </w:rPr>
                    <w:t>污染源</w:t>
                  </w:r>
                  <w:r>
                    <w:rPr>
                      <w:b/>
                      <w:bCs/>
                    </w:rPr>
                    <w:t>(</w:t>
                  </w:r>
                  <w:r>
                    <w:rPr>
                      <w:rFonts w:hint="eastAsia"/>
                      <w:b/>
                      <w:bCs/>
                    </w:rPr>
                    <w:t>物</w:t>
                  </w:r>
                  <w:r>
                    <w:rPr>
                      <w:b/>
                      <w:bCs/>
                    </w:rPr>
                    <w:t>)</w:t>
                  </w:r>
                  <w:r>
                    <w:rPr>
                      <w:rFonts w:hint="eastAsia"/>
                      <w:b/>
                      <w:bCs/>
                    </w:rPr>
                    <w:t>名称</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1C54685B">
                  <w:pPr>
                    <w:pStyle w:val="8"/>
                    <w:bidi w:val="0"/>
                    <w:rPr>
                      <w:b/>
                      <w:bCs/>
                    </w:rPr>
                  </w:pPr>
                  <w:r>
                    <w:rPr>
                      <w:rFonts w:hint="eastAsia"/>
                      <w:b/>
                      <w:bCs/>
                    </w:rPr>
                    <w:t>产生工序</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40D39493">
                  <w:pPr>
                    <w:pStyle w:val="8"/>
                    <w:bidi w:val="0"/>
                    <w:rPr>
                      <w:b/>
                      <w:bCs/>
                    </w:rPr>
                  </w:pPr>
                  <w:r>
                    <w:rPr>
                      <w:rFonts w:hint="eastAsia"/>
                      <w:b/>
                      <w:bCs/>
                    </w:rPr>
                    <w:t>主要污染因子/污染物</w:t>
                  </w:r>
                </w:p>
              </w:tc>
            </w:tr>
            <w:tr w14:paraId="35856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restart"/>
                  <w:tcBorders>
                    <w:top w:val="single" w:color="auto" w:sz="4" w:space="0"/>
                    <w:left w:val="single" w:color="auto" w:sz="4" w:space="0"/>
                    <w:right w:val="single" w:color="auto" w:sz="4" w:space="0"/>
                  </w:tcBorders>
                  <w:noWrap w:val="0"/>
                  <w:vAlign w:val="center"/>
                </w:tcPr>
                <w:p w14:paraId="4D72796A">
                  <w:pPr>
                    <w:pStyle w:val="8"/>
                    <w:bidi w:val="0"/>
                    <w:rPr>
                      <w:rFonts w:hint="eastAsia"/>
                    </w:rPr>
                  </w:pPr>
                  <w:r>
                    <w:rPr>
                      <w:rFonts w:hint="eastAsia"/>
                    </w:rPr>
                    <w:t>废气</w:t>
                  </w:r>
                </w:p>
              </w:tc>
              <w:tc>
                <w:tcPr>
                  <w:tcW w:w="709" w:type="dxa"/>
                  <w:tcBorders>
                    <w:top w:val="single" w:color="auto" w:sz="4" w:space="0"/>
                    <w:left w:val="single" w:color="auto" w:sz="4" w:space="0"/>
                    <w:bottom w:val="single" w:color="auto" w:sz="4" w:space="0"/>
                    <w:right w:val="single" w:color="auto" w:sz="4" w:space="0"/>
                  </w:tcBorders>
                  <w:noWrap w:val="0"/>
                  <w:vAlign w:val="center"/>
                </w:tcPr>
                <w:p w14:paraId="768D2C13">
                  <w:pPr>
                    <w:pStyle w:val="8"/>
                    <w:bidi w:val="0"/>
                    <w:rPr>
                      <w:rFonts w:hint="eastAsia"/>
                    </w:rPr>
                  </w:pPr>
                  <w:r>
                    <w:rPr>
                      <w:rFonts w:hint="eastAsia"/>
                    </w:rPr>
                    <w:t>G1</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4D8F72EA">
                  <w:pPr>
                    <w:pStyle w:val="8"/>
                    <w:bidi w:val="0"/>
                    <w:rPr>
                      <w:rFonts w:hint="eastAsia"/>
                    </w:rPr>
                  </w:pPr>
                  <w:r>
                    <w:rPr>
                      <w:rFonts w:hint="eastAsia"/>
                    </w:rPr>
                    <w:t>热切废气</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796FDE6F">
                  <w:pPr>
                    <w:pStyle w:val="8"/>
                    <w:bidi w:val="0"/>
                    <w:rPr>
                      <w:rFonts w:hint="eastAsia"/>
                    </w:rPr>
                  </w:pPr>
                  <w:r>
                    <w:rPr>
                      <w:rFonts w:hint="eastAsia"/>
                    </w:rPr>
                    <w:t>基布热切</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29C76706">
                  <w:pPr>
                    <w:pStyle w:val="8"/>
                    <w:bidi w:val="0"/>
                    <w:rPr>
                      <w:rFonts w:hint="eastAsia"/>
                    </w:rPr>
                  </w:pPr>
                  <w:r>
                    <w:rPr>
                      <w:rFonts w:hint="eastAsia"/>
                    </w:rPr>
                    <w:t>有机废气</w:t>
                  </w:r>
                </w:p>
              </w:tc>
            </w:tr>
            <w:tr w14:paraId="4F9CF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bottom w:val="single" w:color="auto" w:sz="4" w:space="0"/>
                    <w:right w:val="single" w:color="auto" w:sz="4" w:space="0"/>
                  </w:tcBorders>
                  <w:noWrap w:val="0"/>
                  <w:vAlign w:val="center"/>
                </w:tcPr>
                <w:p w14:paraId="42808793">
                  <w:pPr>
                    <w:pStyle w:val="8"/>
                    <w:bidi w:val="0"/>
                    <w:rPr>
                      <w:rFonts w:hint="eastAsia"/>
                    </w:rPr>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1324875F">
                  <w:pPr>
                    <w:pStyle w:val="8"/>
                    <w:bidi w:val="0"/>
                    <w:rPr>
                      <w:rFonts w:hint="eastAsia"/>
                    </w:rPr>
                  </w:pPr>
                  <w:r>
                    <w:rPr>
                      <w:rFonts w:hint="eastAsia"/>
                    </w:rPr>
                    <w:t>G2</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329C8646">
                  <w:pPr>
                    <w:pStyle w:val="8"/>
                    <w:bidi w:val="0"/>
                    <w:rPr>
                      <w:rFonts w:hint="eastAsia"/>
                    </w:rPr>
                  </w:pPr>
                  <w:r>
                    <w:rPr>
                      <w:rFonts w:hint="eastAsia"/>
                    </w:rPr>
                    <w:t>印刷废气</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6B5D18CC">
                  <w:pPr>
                    <w:pStyle w:val="8"/>
                    <w:bidi w:val="0"/>
                    <w:rPr>
                      <w:rFonts w:hint="eastAsia"/>
                    </w:rPr>
                  </w:pPr>
                  <w:r>
                    <w:rPr>
                      <w:rFonts w:hint="eastAsia"/>
                    </w:rPr>
                    <w:t>基布印刷</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5BEB3352">
                  <w:pPr>
                    <w:pStyle w:val="8"/>
                    <w:bidi w:val="0"/>
                    <w:rPr>
                      <w:rFonts w:hint="eastAsia"/>
                    </w:rPr>
                  </w:pPr>
                  <w:r>
                    <w:rPr>
                      <w:rFonts w:hint="eastAsia"/>
                    </w:rPr>
                    <w:t>有机废气、氨、臭气浓度</w:t>
                  </w:r>
                </w:p>
              </w:tc>
            </w:tr>
            <w:tr w14:paraId="0F3783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restart"/>
                  <w:tcBorders>
                    <w:left w:val="single" w:color="auto" w:sz="4" w:space="0"/>
                    <w:right w:val="single" w:color="auto" w:sz="4" w:space="0"/>
                  </w:tcBorders>
                  <w:noWrap w:val="0"/>
                  <w:vAlign w:val="center"/>
                </w:tcPr>
                <w:p w14:paraId="166B1710">
                  <w:pPr>
                    <w:pStyle w:val="8"/>
                    <w:bidi w:val="0"/>
                  </w:pPr>
                  <w:r>
                    <w:rPr>
                      <w:rFonts w:hint="eastAsia"/>
                    </w:rPr>
                    <w:t>废水</w:t>
                  </w:r>
                </w:p>
              </w:tc>
              <w:tc>
                <w:tcPr>
                  <w:tcW w:w="709" w:type="dxa"/>
                  <w:tcBorders>
                    <w:top w:val="single" w:color="auto" w:sz="4" w:space="0"/>
                    <w:left w:val="single" w:color="auto" w:sz="4" w:space="0"/>
                    <w:bottom w:val="single" w:color="auto" w:sz="4" w:space="0"/>
                    <w:right w:val="single" w:color="auto" w:sz="4" w:space="0"/>
                  </w:tcBorders>
                  <w:noWrap w:val="0"/>
                  <w:vAlign w:val="center"/>
                </w:tcPr>
                <w:p w14:paraId="16CF6A2E">
                  <w:pPr>
                    <w:pStyle w:val="8"/>
                    <w:bidi w:val="0"/>
                  </w:pPr>
                  <w:r>
                    <w:rPr>
                      <w:rFonts w:hint="eastAsia"/>
                    </w:rPr>
                    <w:t>/</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1359D0C8">
                  <w:pPr>
                    <w:pStyle w:val="8"/>
                    <w:bidi w:val="0"/>
                  </w:pPr>
                  <w:r>
                    <w:rPr>
                      <w:rFonts w:hint="eastAsia"/>
                    </w:rPr>
                    <w:t>职工生活污水</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6FBEC314">
                  <w:pPr>
                    <w:pStyle w:val="8"/>
                    <w:bidi w:val="0"/>
                  </w:pPr>
                  <w:r>
                    <w:rPr>
                      <w:rFonts w:hint="eastAsia"/>
                    </w:rPr>
                    <w:t>职工生活</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7CF73FFC">
                  <w:pPr>
                    <w:pStyle w:val="8"/>
                    <w:bidi w:val="0"/>
                  </w:pPr>
                  <w:r>
                    <w:rPr>
                      <w:rFonts w:hint="eastAsia"/>
                    </w:rPr>
                    <w:t>C</w:t>
                  </w:r>
                  <w:r>
                    <w:t>OD</w:t>
                  </w:r>
                  <w:r>
                    <w:rPr>
                      <w:rFonts w:hint="eastAsia"/>
                    </w:rPr>
                    <w:t>、</w:t>
                  </w:r>
                  <w:r>
                    <w:t>BOD</w:t>
                  </w:r>
                  <w:r>
                    <w:rPr>
                      <w:vertAlign w:val="subscript"/>
                    </w:rPr>
                    <w:t>5</w:t>
                  </w:r>
                  <w:r>
                    <w:t>、</w:t>
                  </w:r>
                  <w:r>
                    <w:rPr>
                      <w:rFonts w:hint="eastAsia"/>
                    </w:rPr>
                    <w:t>S</w:t>
                  </w:r>
                  <w:r>
                    <w:t>S</w:t>
                  </w:r>
                  <w:r>
                    <w:rPr>
                      <w:rFonts w:hint="eastAsia"/>
                    </w:rPr>
                    <w:t>、氨氮等</w:t>
                  </w:r>
                </w:p>
              </w:tc>
            </w:tr>
            <w:tr w14:paraId="30BE2E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08063DC7">
                  <w:pPr>
                    <w:pStyle w:val="8"/>
                    <w:bidi w:val="0"/>
                  </w:pPr>
                </w:p>
              </w:tc>
              <w:tc>
                <w:tcPr>
                  <w:tcW w:w="709" w:type="dxa"/>
                  <w:tcBorders>
                    <w:top w:val="single" w:color="auto" w:sz="4" w:space="0"/>
                    <w:left w:val="single" w:color="auto" w:sz="4" w:space="0"/>
                    <w:right w:val="single" w:color="auto" w:sz="4" w:space="0"/>
                  </w:tcBorders>
                  <w:noWrap w:val="0"/>
                  <w:vAlign w:val="center"/>
                </w:tcPr>
                <w:p w14:paraId="21E857F1">
                  <w:pPr>
                    <w:pStyle w:val="8"/>
                    <w:bidi w:val="0"/>
                  </w:pPr>
                  <w:r>
                    <w:rPr>
                      <w:rFonts w:hint="eastAsia"/>
                    </w:rPr>
                    <w:t>W1</w:t>
                  </w:r>
                </w:p>
              </w:tc>
              <w:tc>
                <w:tcPr>
                  <w:tcW w:w="2127" w:type="dxa"/>
                  <w:tcBorders>
                    <w:top w:val="single" w:color="auto" w:sz="4" w:space="0"/>
                    <w:left w:val="single" w:color="auto" w:sz="4" w:space="0"/>
                    <w:right w:val="single" w:color="auto" w:sz="4" w:space="0"/>
                  </w:tcBorders>
                  <w:noWrap w:val="0"/>
                  <w:vAlign w:val="center"/>
                </w:tcPr>
                <w:p w14:paraId="57537203">
                  <w:pPr>
                    <w:pStyle w:val="8"/>
                    <w:bidi w:val="0"/>
                  </w:pPr>
                  <w:r>
                    <w:rPr>
                      <w:rFonts w:hint="eastAsia"/>
                    </w:rPr>
                    <w:t>设备清洗废水</w:t>
                  </w:r>
                </w:p>
              </w:tc>
              <w:tc>
                <w:tcPr>
                  <w:tcW w:w="1834" w:type="dxa"/>
                  <w:tcBorders>
                    <w:top w:val="single" w:color="auto" w:sz="4" w:space="0"/>
                    <w:left w:val="single" w:color="auto" w:sz="4" w:space="0"/>
                    <w:right w:val="single" w:color="auto" w:sz="4" w:space="0"/>
                  </w:tcBorders>
                  <w:noWrap w:val="0"/>
                  <w:vAlign w:val="center"/>
                </w:tcPr>
                <w:p w14:paraId="580F3224">
                  <w:pPr>
                    <w:pStyle w:val="8"/>
                    <w:bidi w:val="0"/>
                  </w:pPr>
                  <w:r>
                    <w:rPr>
                      <w:rFonts w:hint="eastAsia"/>
                    </w:rPr>
                    <w:t>设备清洗</w:t>
                  </w:r>
                </w:p>
              </w:tc>
              <w:tc>
                <w:tcPr>
                  <w:tcW w:w="2602" w:type="dxa"/>
                  <w:tcBorders>
                    <w:top w:val="single" w:color="auto" w:sz="4" w:space="0"/>
                    <w:left w:val="single" w:color="auto" w:sz="4" w:space="0"/>
                    <w:right w:val="single" w:color="auto" w:sz="4" w:space="0"/>
                  </w:tcBorders>
                  <w:noWrap w:val="0"/>
                  <w:vAlign w:val="center"/>
                </w:tcPr>
                <w:p w14:paraId="0B6D550E">
                  <w:pPr>
                    <w:pStyle w:val="8"/>
                    <w:bidi w:val="0"/>
                  </w:pPr>
                  <w:r>
                    <w:rPr>
                      <w:rFonts w:hint="eastAsia"/>
                    </w:rPr>
                    <w:t>pH、C</w:t>
                  </w:r>
                  <w:r>
                    <w:t>OD</w:t>
                  </w:r>
                  <w:r>
                    <w:rPr>
                      <w:rFonts w:hint="eastAsia"/>
                    </w:rPr>
                    <w:t>、</w:t>
                  </w:r>
                  <w:r>
                    <w:t>BOD</w:t>
                  </w:r>
                  <w:r>
                    <w:rPr>
                      <w:vertAlign w:val="subscript"/>
                    </w:rPr>
                    <w:t>5</w:t>
                  </w:r>
                  <w:r>
                    <w:t>、</w:t>
                  </w:r>
                  <w:r>
                    <w:rPr>
                      <w:rFonts w:hint="eastAsia"/>
                    </w:rPr>
                    <w:t>S</w:t>
                  </w:r>
                  <w:r>
                    <w:t>S</w:t>
                  </w:r>
                  <w:r>
                    <w:rPr>
                      <w:rFonts w:hint="eastAsia"/>
                    </w:rPr>
                    <w:t>、氨氮</w:t>
                  </w:r>
                  <w:r>
                    <w:rPr>
                      <w:rFonts w:hint="eastAsia"/>
                      <w:lang w:eastAsia="zh-CN"/>
                    </w:rPr>
                    <w:t>、</w:t>
                  </w:r>
                  <w:r>
                    <w:rPr>
                      <w:rFonts w:hint="eastAsia"/>
                      <w:lang w:val="en-US" w:eastAsia="zh-CN"/>
                    </w:rPr>
                    <w:t>动植物油</w:t>
                  </w:r>
                  <w:r>
                    <w:rPr>
                      <w:rFonts w:hint="eastAsia"/>
                    </w:rPr>
                    <w:t>等</w:t>
                  </w:r>
                </w:p>
              </w:tc>
            </w:tr>
            <w:tr w14:paraId="2734A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tcBorders>
                    <w:top w:val="single" w:color="auto" w:sz="4" w:space="0"/>
                    <w:left w:val="single" w:color="auto" w:sz="4" w:space="0"/>
                    <w:bottom w:val="single" w:color="auto" w:sz="4" w:space="0"/>
                    <w:right w:val="single" w:color="auto" w:sz="4" w:space="0"/>
                  </w:tcBorders>
                  <w:noWrap w:val="0"/>
                  <w:vAlign w:val="center"/>
                </w:tcPr>
                <w:p w14:paraId="18F094AE">
                  <w:pPr>
                    <w:pStyle w:val="8"/>
                    <w:bidi w:val="0"/>
                  </w:pPr>
                  <w:r>
                    <w:rPr>
                      <w:rFonts w:hint="eastAsia"/>
                    </w:rPr>
                    <w:t>噪声</w:t>
                  </w:r>
                </w:p>
              </w:tc>
              <w:tc>
                <w:tcPr>
                  <w:tcW w:w="709" w:type="dxa"/>
                  <w:tcBorders>
                    <w:top w:val="single" w:color="auto" w:sz="4" w:space="0"/>
                    <w:left w:val="single" w:color="auto" w:sz="4" w:space="0"/>
                    <w:bottom w:val="single" w:color="auto" w:sz="4" w:space="0"/>
                    <w:right w:val="single" w:color="auto" w:sz="4" w:space="0"/>
                  </w:tcBorders>
                  <w:noWrap w:val="0"/>
                  <w:vAlign w:val="center"/>
                </w:tcPr>
                <w:p w14:paraId="5AAED23D">
                  <w:pPr>
                    <w:pStyle w:val="8"/>
                    <w:bidi w:val="0"/>
                  </w:pPr>
                  <w:r>
                    <w:t>N</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26DD5B3B">
                  <w:pPr>
                    <w:pStyle w:val="8"/>
                    <w:bidi w:val="0"/>
                  </w:pPr>
                  <w:r>
                    <w:rPr>
                      <w:rFonts w:hint="eastAsia"/>
                    </w:rPr>
                    <w:t>设备运行噪声</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681F8645">
                  <w:pPr>
                    <w:pStyle w:val="8"/>
                    <w:bidi w:val="0"/>
                  </w:pPr>
                  <w:r>
                    <w:rPr>
                      <w:rFonts w:hint="eastAsia"/>
                    </w:rPr>
                    <w:t>生产</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6C5879BC">
                  <w:pPr>
                    <w:pStyle w:val="8"/>
                    <w:bidi w:val="0"/>
                  </w:pPr>
                  <w:r>
                    <w:t>LAeq</w:t>
                  </w:r>
                </w:p>
              </w:tc>
            </w:tr>
            <w:tr w14:paraId="254923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restart"/>
                  <w:tcBorders>
                    <w:top w:val="single" w:color="auto" w:sz="4" w:space="0"/>
                    <w:left w:val="single" w:color="auto" w:sz="4" w:space="0"/>
                    <w:right w:val="single" w:color="auto" w:sz="4" w:space="0"/>
                  </w:tcBorders>
                  <w:noWrap w:val="0"/>
                  <w:vAlign w:val="center"/>
                </w:tcPr>
                <w:p w14:paraId="7BAA8F7D">
                  <w:pPr>
                    <w:pStyle w:val="8"/>
                    <w:bidi w:val="0"/>
                  </w:pPr>
                  <w:r>
                    <w:rPr>
                      <w:rFonts w:hint="eastAsia"/>
                    </w:rPr>
                    <w:t>固废</w:t>
                  </w:r>
                </w:p>
              </w:tc>
              <w:tc>
                <w:tcPr>
                  <w:tcW w:w="709" w:type="dxa"/>
                  <w:tcBorders>
                    <w:top w:val="single" w:color="auto" w:sz="4" w:space="0"/>
                    <w:left w:val="single" w:color="auto" w:sz="4" w:space="0"/>
                    <w:bottom w:val="single" w:color="auto" w:sz="4" w:space="0"/>
                    <w:right w:val="single" w:color="auto" w:sz="4" w:space="0"/>
                  </w:tcBorders>
                  <w:noWrap w:val="0"/>
                  <w:vAlign w:val="center"/>
                </w:tcPr>
                <w:p w14:paraId="3533877E">
                  <w:pPr>
                    <w:pStyle w:val="8"/>
                    <w:bidi w:val="0"/>
                  </w:pPr>
                  <w:r>
                    <w:rPr>
                      <w:rFonts w:hint="eastAsia"/>
                    </w:rPr>
                    <w:t>/</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433759F4">
                  <w:pPr>
                    <w:pStyle w:val="8"/>
                    <w:bidi w:val="0"/>
                  </w:pPr>
                  <w:r>
                    <w:rPr>
                      <w:rFonts w:hint="eastAsia"/>
                    </w:rPr>
                    <w:t>生活垃圾</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68A4056F">
                  <w:pPr>
                    <w:pStyle w:val="8"/>
                    <w:bidi w:val="0"/>
                  </w:pPr>
                  <w:r>
                    <w:t>/</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2DDCC958">
                  <w:pPr>
                    <w:pStyle w:val="8"/>
                    <w:bidi w:val="0"/>
                  </w:pPr>
                  <w:r>
                    <w:rPr>
                      <w:rFonts w:hint="eastAsia"/>
                    </w:rPr>
                    <w:t>生活垃圾</w:t>
                  </w:r>
                </w:p>
              </w:tc>
            </w:tr>
            <w:tr w14:paraId="0EF272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4B87F92C">
                  <w:pPr>
                    <w:pStyle w:val="8"/>
                    <w:bidi w:val="0"/>
                    <w:rPr>
                      <w:rFonts w:hint="eastAsia"/>
                    </w:rPr>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234D4680">
                  <w:pPr>
                    <w:pStyle w:val="8"/>
                    <w:bidi w:val="0"/>
                    <w:rPr>
                      <w:rFonts w:hint="eastAsia"/>
                    </w:rPr>
                  </w:pPr>
                  <w:r>
                    <w:rPr>
                      <w:rFonts w:hint="eastAsia"/>
                    </w:rPr>
                    <w:t>/</w:t>
                  </w:r>
                </w:p>
              </w:tc>
              <w:tc>
                <w:tcPr>
                  <w:tcW w:w="2127" w:type="dxa"/>
                  <w:tcBorders>
                    <w:top w:val="single" w:color="auto" w:sz="4" w:space="0"/>
                    <w:left w:val="single" w:color="auto" w:sz="4" w:space="0"/>
                    <w:bottom w:val="single" w:color="auto" w:sz="4" w:space="0"/>
                    <w:right w:val="single" w:color="auto" w:sz="4" w:space="0"/>
                  </w:tcBorders>
                  <w:noWrap w:val="0"/>
                  <w:vAlign w:val="center"/>
                </w:tcPr>
                <w:p w14:paraId="51EF8EA3">
                  <w:pPr>
                    <w:pStyle w:val="8"/>
                    <w:bidi w:val="0"/>
                    <w:rPr>
                      <w:rFonts w:hint="eastAsia"/>
                      <w:lang w:val="en-US" w:eastAsia="zh-CN"/>
                    </w:rPr>
                  </w:pPr>
                  <w:r>
                    <w:rPr>
                      <w:rFonts w:hint="eastAsia"/>
                    </w:rPr>
                    <w:t>废基布包装</w:t>
                  </w:r>
                  <w:r>
                    <w:rPr>
                      <w:rFonts w:hint="eastAsia"/>
                      <w:lang w:val="en-US" w:eastAsia="zh-CN"/>
                    </w:rPr>
                    <w:t>材料</w:t>
                  </w:r>
                </w:p>
              </w:tc>
              <w:tc>
                <w:tcPr>
                  <w:tcW w:w="1834" w:type="dxa"/>
                  <w:tcBorders>
                    <w:top w:val="single" w:color="auto" w:sz="4" w:space="0"/>
                    <w:left w:val="single" w:color="auto" w:sz="4" w:space="0"/>
                    <w:bottom w:val="single" w:color="auto" w:sz="4" w:space="0"/>
                    <w:right w:val="single" w:color="auto" w:sz="4" w:space="0"/>
                  </w:tcBorders>
                  <w:noWrap w:val="0"/>
                  <w:vAlign w:val="center"/>
                </w:tcPr>
                <w:p w14:paraId="07A91A0F">
                  <w:pPr>
                    <w:pStyle w:val="8"/>
                    <w:bidi w:val="0"/>
                    <w:rPr>
                      <w:rFonts w:hint="eastAsia"/>
                      <w:lang w:val="en-US" w:eastAsia="zh-CN"/>
                    </w:rPr>
                  </w:pPr>
                  <w:r>
                    <w:rPr>
                      <w:rFonts w:hint="eastAsia"/>
                    </w:rPr>
                    <w:t>基布</w:t>
                  </w:r>
                  <w:r>
                    <w:rPr>
                      <w:rFonts w:hint="eastAsia"/>
                      <w:lang w:val="en-US" w:eastAsia="zh-CN"/>
                    </w:rPr>
                    <w:t>包装</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6C2D55F4">
                  <w:pPr>
                    <w:pStyle w:val="8"/>
                    <w:bidi w:val="0"/>
                    <w:rPr>
                      <w:rFonts w:hint="eastAsia"/>
                    </w:rPr>
                  </w:pPr>
                  <w:r>
                    <w:rPr>
                      <w:rFonts w:hint="eastAsia"/>
                    </w:rPr>
                    <w:t>/</w:t>
                  </w:r>
                </w:p>
              </w:tc>
            </w:tr>
            <w:tr w14:paraId="1431E7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70573448">
                  <w:pPr>
                    <w:pStyle w:val="8"/>
                    <w:bidi w:val="0"/>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2379E0F5">
                  <w:pPr>
                    <w:pStyle w:val="8"/>
                    <w:bidi w:val="0"/>
                  </w:pPr>
                  <w:r>
                    <w:t>S1</w:t>
                  </w:r>
                </w:p>
              </w:tc>
              <w:tc>
                <w:tcPr>
                  <w:tcW w:w="2127" w:type="dxa"/>
                  <w:noWrap w:val="0"/>
                  <w:vAlign w:val="center"/>
                </w:tcPr>
                <w:p w14:paraId="5EF033D0">
                  <w:pPr>
                    <w:pStyle w:val="8"/>
                    <w:bidi w:val="0"/>
                    <w:rPr>
                      <w:rFonts w:hint="default"/>
                      <w:lang w:val="en-US" w:eastAsia="zh-CN"/>
                    </w:rPr>
                  </w:pPr>
                  <w:r>
                    <w:rPr>
                      <w:rFonts w:hint="eastAsia"/>
                      <w:lang w:val="en-US" w:eastAsia="zh-CN"/>
                    </w:rPr>
                    <w:t>基布</w:t>
                  </w:r>
                  <w:r>
                    <w:rPr>
                      <w:rFonts w:hint="eastAsia"/>
                    </w:rPr>
                    <w:t>裁剪边角料</w:t>
                  </w:r>
                  <w:r>
                    <w:rPr>
                      <w:rFonts w:hint="eastAsia"/>
                      <w:lang w:eastAsia="zh-CN"/>
                    </w:rPr>
                    <w:t>、</w:t>
                  </w:r>
                  <w:r>
                    <w:rPr>
                      <w:rFonts w:hint="eastAsia"/>
                      <w:lang w:val="en-US" w:eastAsia="zh-CN"/>
                    </w:rPr>
                    <w:t>废刀模</w:t>
                  </w:r>
                </w:p>
              </w:tc>
              <w:tc>
                <w:tcPr>
                  <w:tcW w:w="1834" w:type="dxa"/>
                  <w:noWrap w:val="0"/>
                  <w:vAlign w:val="center"/>
                </w:tcPr>
                <w:p w14:paraId="3243618E">
                  <w:pPr>
                    <w:pStyle w:val="8"/>
                    <w:bidi w:val="0"/>
                    <w:rPr>
                      <w:rFonts w:hint="eastAsia"/>
                      <w:lang w:val="en-US" w:eastAsia="zh-CN"/>
                    </w:rPr>
                  </w:pPr>
                  <w:r>
                    <w:rPr>
                      <w:rFonts w:hint="eastAsia"/>
                      <w:lang w:val="en-US" w:eastAsia="zh-CN"/>
                    </w:rPr>
                    <w:t>裁切</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30DFD5CF">
                  <w:pPr>
                    <w:pStyle w:val="8"/>
                    <w:bidi w:val="0"/>
                  </w:pPr>
                  <w:r>
                    <w:rPr>
                      <w:rFonts w:hint="eastAsia"/>
                    </w:rPr>
                    <w:t>/</w:t>
                  </w:r>
                </w:p>
              </w:tc>
            </w:tr>
            <w:tr w14:paraId="5A202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48C39BB3">
                  <w:pPr>
                    <w:pStyle w:val="8"/>
                    <w:bidi w:val="0"/>
                  </w:pPr>
                </w:p>
              </w:tc>
              <w:tc>
                <w:tcPr>
                  <w:tcW w:w="709" w:type="dxa"/>
                  <w:vMerge w:val="restart"/>
                  <w:tcBorders>
                    <w:top w:val="single" w:color="auto" w:sz="4" w:space="0"/>
                    <w:left w:val="single" w:color="auto" w:sz="4" w:space="0"/>
                    <w:right w:val="single" w:color="auto" w:sz="4" w:space="0"/>
                  </w:tcBorders>
                  <w:noWrap w:val="0"/>
                  <w:vAlign w:val="center"/>
                </w:tcPr>
                <w:p w14:paraId="0F95B221">
                  <w:pPr>
                    <w:pStyle w:val="8"/>
                    <w:bidi w:val="0"/>
                    <w:rPr>
                      <w:lang w:val="en-US" w:eastAsia="zh-CN"/>
                    </w:rPr>
                  </w:pPr>
                  <w:r>
                    <w:rPr>
                      <w:rFonts w:hint="eastAsia"/>
                    </w:rPr>
                    <w:t>S</w:t>
                  </w:r>
                  <w:r>
                    <w:t>2</w:t>
                  </w:r>
                </w:p>
              </w:tc>
              <w:tc>
                <w:tcPr>
                  <w:tcW w:w="2127" w:type="dxa"/>
                  <w:noWrap w:val="0"/>
                  <w:vAlign w:val="center"/>
                </w:tcPr>
                <w:p w14:paraId="52676767">
                  <w:pPr>
                    <w:pStyle w:val="8"/>
                    <w:bidi w:val="0"/>
                    <w:rPr>
                      <w:rFonts w:hint="eastAsia"/>
                      <w:lang w:val="en-US" w:eastAsia="zh-CN"/>
                    </w:rPr>
                  </w:pPr>
                  <w:r>
                    <w:rPr>
                      <w:rFonts w:hint="eastAsia"/>
                    </w:rPr>
                    <w:t>废油墨桶</w:t>
                  </w:r>
                </w:p>
              </w:tc>
              <w:tc>
                <w:tcPr>
                  <w:tcW w:w="1834" w:type="dxa"/>
                  <w:vMerge w:val="restart"/>
                  <w:noWrap w:val="0"/>
                  <w:vAlign w:val="center"/>
                </w:tcPr>
                <w:p w14:paraId="4D778E1F">
                  <w:pPr>
                    <w:pStyle w:val="8"/>
                    <w:bidi w:val="0"/>
                    <w:rPr>
                      <w:rFonts w:hint="eastAsia"/>
                      <w:lang w:val="en-US" w:eastAsia="zh-CN"/>
                    </w:rPr>
                  </w:pPr>
                  <w:r>
                    <w:rPr>
                      <w:rFonts w:hint="eastAsia"/>
                      <w:lang w:val="en-US" w:eastAsia="zh-CN"/>
                    </w:rPr>
                    <w:t>印刷</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765D0363">
                  <w:pPr>
                    <w:pStyle w:val="8"/>
                    <w:bidi w:val="0"/>
                    <w:rPr>
                      <w:rFonts w:hint="eastAsia"/>
                    </w:rPr>
                  </w:pPr>
                </w:p>
              </w:tc>
            </w:tr>
            <w:tr w14:paraId="12EC8B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136CBA9B">
                  <w:pPr>
                    <w:pStyle w:val="8"/>
                    <w:bidi w:val="0"/>
                  </w:pPr>
                </w:p>
              </w:tc>
              <w:tc>
                <w:tcPr>
                  <w:tcW w:w="709" w:type="dxa"/>
                  <w:vMerge w:val="continue"/>
                  <w:tcBorders>
                    <w:left w:val="single" w:color="auto" w:sz="4" w:space="0"/>
                    <w:right w:val="single" w:color="auto" w:sz="4" w:space="0"/>
                  </w:tcBorders>
                  <w:noWrap w:val="0"/>
                  <w:vAlign w:val="center"/>
                </w:tcPr>
                <w:p w14:paraId="1BAA7ED9">
                  <w:pPr>
                    <w:pStyle w:val="8"/>
                    <w:bidi w:val="0"/>
                  </w:pPr>
                </w:p>
              </w:tc>
              <w:tc>
                <w:tcPr>
                  <w:tcW w:w="2127" w:type="dxa"/>
                  <w:noWrap w:val="0"/>
                  <w:vAlign w:val="center"/>
                </w:tcPr>
                <w:p w14:paraId="0C482D04">
                  <w:pPr>
                    <w:pStyle w:val="8"/>
                    <w:bidi w:val="0"/>
                    <w:rPr>
                      <w:rFonts w:hint="eastAsia"/>
                      <w:lang w:val="en-US" w:eastAsia="zh-CN"/>
                    </w:rPr>
                  </w:pPr>
                  <w:r>
                    <w:rPr>
                      <w:rFonts w:hint="eastAsia"/>
                    </w:rPr>
                    <w:t>印刷不合格产品</w:t>
                  </w:r>
                </w:p>
              </w:tc>
              <w:tc>
                <w:tcPr>
                  <w:tcW w:w="1834" w:type="dxa"/>
                  <w:vMerge w:val="continue"/>
                  <w:noWrap w:val="0"/>
                  <w:vAlign w:val="center"/>
                </w:tcPr>
                <w:p w14:paraId="61DD0C35">
                  <w:pPr>
                    <w:pStyle w:val="8"/>
                    <w:bidi w:val="0"/>
                    <w:rPr>
                      <w:rFonts w:hint="eastAsia"/>
                      <w:lang w:val="en-US" w:eastAsia="zh-CN"/>
                    </w:rPr>
                  </w:pPr>
                </w:p>
              </w:tc>
              <w:tc>
                <w:tcPr>
                  <w:tcW w:w="2602" w:type="dxa"/>
                  <w:tcBorders>
                    <w:top w:val="single" w:color="auto" w:sz="4" w:space="0"/>
                    <w:left w:val="single" w:color="auto" w:sz="4" w:space="0"/>
                    <w:bottom w:val="single" w:color="auto" w:sz="4" w:space="0"/>
                    <w:right w:val="single" w:color="auto" w:sz="4" w:space="0"/>
                  </w:tcBorders>
                  <w:noWrap w:val="0"/>
                  <w:vAlign w:val="center"/>
                </w:tcPr>
                <w:p w14:paraId="3EC6FE0C">
                  <w:pPr>
                    <w:pStyle w:val="8"/>
                    <w:bidi w:val="0"/>
                    <w:rPr>
                      <w:rFonts w:hint="eastAsia"/>
                    </w:rPr>
                  </w:pPr>
                  <w:r>
                    <w:rPr>
                      <w:rFonts w:hint="eastAsia"/>
                    </w:rPr>
                    <w:t>/</w:t>
                  </w:r>
                </w:p>
              </w:tc>
            </w:tr>
            <w:tr w14:paraId="25AC7F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6FC99E6C">
                  <w:pPr>
                    <w:pStyle w:val="8"/>
                    <w:bidi w:val="0"/>
                  </w:pPr>
                </w:p>
              </w:tc>
              <w:tc>
                <w:tcPr>
                  <w:tcW w:w="709" w:type="dxa"/>
                  <w:vMerge w:val="continue"/>
                  <w:tcBorders>
                    <w:left w:val="single" w:color="auto" w:sz="4" w:space="0"/>
                    <w:bottom w:val="single" w:color="auto" w:sz="4" w:space="0"/>
                    <w:right w:val="single" w:color="auto" w:sz="4" w:space="0"/>
                  </w:tcBorders>
                  <w:noWrap w:val="0"/>
                  <w:vAlign w:val="center"/>
                </w:tcPr>
                <w:p w14:paraId="6D4EE272">
                  <w:pPr>
                    <w:pStyle w:val="8"/>
                    <w:bidi w:val="0"/>
                  </w:pPr>
                </w:p>
              </w:tc>
              <w:tc>
                <w:tcPr>
                  <w:tcW w:w="2127" w:type="dxa"/>
                  <w:noWrap w:val="0"/>
                  <w:vAlign w:val="center"/>
                </w:tcPr>
                <w:p w14:paraId="5476D22B">
                  <w:pPr>
                    <w:pStyle w:val="8"/>
                    <w:bidi w:val="0"/>
                    <w:rPr>
                      <w:rFonts w:hint="default"/>
                      <w:lang w:val="en-US" w:eastAsia="zh-CN"/>
                    </w:rPr>
                  </w:pPr>
                  <w:r>
                    <w:rPr>
                      <w:rFonts w:hint="eastAsia"/>
                      <w:lang w:val="en-US" w:eastAsia="zh-CN"/>
                    </w:rPr>
                    <w:t>废印版</w:t>
                  </w:r>
                </w:p>
              </w:tc>
              <w:tc>
                <w:tcPr>
                  <w:tcW w:w="1834" w:type="dxa"/>
                  <w:vMerge w:val="continue"/>
                  <w:noWrap w:val="0"/>
                  <w:vAlign w:val="center"/>
                </w:tcPr>
                <w:p w14:paraId="542337EA">
                  <w:pPr>
                    <w:pStyle w:val="8"/>
                    <w:bidi w:val="0"/>
                    <w:rPr>
                      <w:rFonts w:hint="eastAsia"/>
                    </w:rPr>
                  </w:pPr>
                </w:p>
              </w:tc>
              <w:tc>
                <w:tcPr>
                  <w:tcW w:w="2602" w:type="dxa"/>
                  <w:tcBorders>
                    <w:top w:val="single" w:color="auto" w:sz="4" w:space="0"/>
                    <w:left w:val="single" w:color="auto" w:sz="4" w:space="0"/>
                    <w:bottom w:val="single" w:color="auto" w:sz="4" w:space="0"/>
                    <w:right w:val="single" w:color="auto" w:sz="4" w:space="0"/>
                  </w:tcBorders>
                  <w:noWrap w:val="0"/>
                  <w:vAlign w:val="center"/>
                </w:tcPr>
                <w:p w14:paraId="2B683243">
                  <w:pPr>
                    <w:pStyle w:val="8"/>
                    <w:bidi w:val="0"/>
                    <w:rPr>
                      <w:rFonts w:hint="eastAsia"/>
                      <w:lang w:val="en-US" w:eastAsia="zh-CN"/>
                    </w:rPr>
                  </w:pPr>
                  <w:r>
                    <w:rPr>
                      <w:rFonts w:hint="eastAsia"/>
                      <w:lang w:val="en-US" w:eastAsia="zh-CN"/>
                    </w:rPr>
                    <w:t>/</w:t>
                  </w:r>
                </w:p>
              </w:tc>
            </w:tr>
            <w:tr w14:paraId="78D3B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3CDC512A">
                  <w:pPr>
                    <w:pStyle w:val="8"/>
                    <w:bidi w:val="0"/>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3680C00E">
                  <w:pPr>
                    <w:pStyle w:val="8"/>
                    <w:bidi w:val="0"/>
                    <w:rPr>
                      <w:rFonts w:hint="eastAsia"/>
                    </w:rPr>
                  </w:pPr>
                  <w:r>
                    <w:rPr>
                      <w:rFonts w:hint="eastAsia"/>
                    </w:rPr>
                    <w:t>S</w:t>
                  </w:r>
                  <w:r>
                    <w:t>3</w:t>
                  </w:r>
                </w:p>
              </w:tc>
              <w:tc>
                <w:tcPr>
                  <w:tcW w:w="2127" w:type="dxa"/>
                  <w:noWrap w:val="0"/>
                  <w:vAlign w:val="center"/>
                </w:tcPr>
                <w:p w14:paraId="1719B397">
                  <w:pPr>
                    <w:pStyle w:val="8"/>
                    <w:bidi w:val="0"/>
                    <w:rPr>
                      <w:rFonts w:hint="eastAsia"/>
                    </w:rPr>
                  </w:pPr>
                  <w:r>
                    <w:rPr>
                      <w:rFonts w:hint="eastAsia"/>
                    </w:rPr>
                    <w:t>检验不合格品</w:t>
                  </w:r>
                </w:p>
              </w:tc>
              <w:tc>
                <w:tcPr>
                  <w:tcW w:w="1834" w:type="dxa"/>
                  <w:noWrap w:val="0"/>
                  <w:vAlign w:val="center"/>
                </w:tcPr>
                <w:p w14:paraId="05B3C311">
                  <w:pPr>
                    <w:pStyle w:val="8"/>
                    <w:bidi w:val="0"/>
                    <w:rPr>
                      <w:rFonts w:hint="eastAsia"/>
                    </w:rPr>
                  </w:pPr>
                  <w:r>
                    <w:rPr>
                      <w:rFonts w:hint="eastAsia"/>
                    </w:rPr>
                    <w:t>检验</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71ED1725">
                  <w:pPr>
                    <w:pStyle w:val="8"/>
                    <w:bidi w:val="0"/>
                    <w:rPr>
                      <w:rFonts w:hint="eastAsia"/>
                    </w:rPr>
                  </w:pPr>
                  <w:r>
                    <w:rPr>
                      <w:rFonts w:hint="eastAsia"/>
                    </w:rPr>
                    <w:t>/</w:t>
                  </w:r>
                </w:p>
              </w:tc>
            </w:tr>
            <w:tr w14:paraId="173536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78172F36">
                  <w:pPr>
                    <w:pStyle w:val="8"/>
                    <w:bidi w:val="0"/>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11E1CE17">
                  <w:pPr>
                    <w:pStyle w:val="8"/>
                    <w:bidi w:val="0"/>
                    <w:rPr>
                      <w:rFonts w:hint="eastAsia"/>
                    </w:rPr>
                  </w:pPr>
                  <w:r>
                    <w:rPr>
                      <w:rFonts w:hint="eastAsia"/>
                    </w:rPr>
                    <w:t>/</w:t>
                  </w:r>
                </w:p>
              </w:tc>
              <w:tc>
                <w:tcPr>
                  <w:tcW w:w="2127" w:type="dxa"/>
                  <w:noWrap w:val="0"/>
                  <w:vAlign w:val="center"/>
                </w:tcPr>
                <w:p w14:paraId="0203E106">
                  <w:pPr>
                    <w:pStyle w:val="8"/>
                    <w:bidi w:val="0"/>
                    <w:rPr>
                      <w:rFonts w:hint="eastAsia"/>
                    </w:rPr>
                  </w:pPr>
                  <w:r>
                    <w:rPr>
                      <w:rFonts w:hint="eastAsia"/>
                    </w:rPr>
                    <w:t>废酸包装袋</w:t>
                  </w:r>
                </w:p>
              </w:tc>
              <w:tc>
                <w:tcPr>
                  <w:tcW w:w="1834" w:type="dxa"/>
                  <w:noWrap w:val="0"/>
                  <w:vAlign w:val="center"/>
                </w:tcPr>
                <w:p w14:paraId="1BA68F84">
                  <w:pPr>
                    <w:pStyle w:val="8"/>
                    <w:bidi w:val="0"/>
                    <w:rPr>
                      <w:rFonts w:hint="eastAsia"/>
                    </w:rPr>
                  </w:pPr>
                  <w:r>
                    <w:rPr>
                      <w:rFonts w:hint="eastAsia"/>
                    </w:rPr>
                    <w:t>废水处理</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04DE9A63">
                  <w:pPr>
                    <w:pStyle w:val="8"/>
                    <w:bidi w:val="0"/>
                    <w:rPr>
                      <w:rFonts w:hint="eastAsia"/>
                    </w:rPr>
                  </w:pPr>
                  <w:r>
                    <w:rPr>
                      <w:rFonts w:hint="eastAsia"/>
                    </w:rPr>
                    <w:t>/</w:t>
                  </w:r>
                </w:p>
              </w:tc>
            </w:tr>
            <w:tr w14:paraId="4E53E5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106" w:type="dxa"/>
                  <w:vMerge w:val="continue"/>
                  <w:tcBorders>
                    <w:left w:val="single" w:color="auto" w:sz="4" w:space="0"/>
                    <w:right w:val="single" w:color="auto" w:sz="4" w:space="0"/>
                  </w:tcBorders>
                  <w:noWrap w:val="0"/>
                  <w:vAlign w:val="center"/>
                </w:tcPr>
                <w:p w14:paraId="2E403762">
                  <w:pPr>
                    <w:pStyle w:val="8"/>
                    <w:bidi w:val="0"/>
                  </w:pPr>
                </w:p>
              </w:tc>
              <w:tc>
                <w:tcPr>
                  <w:tcW w:w="709" w:type="dxa"/>
                  <w:tcBorders>
                    <w:top w:val="single" w:color="auto" w:sz="4" w:space="0"/>
                    <w:left w:val="single" w:color="auto" w:sz="4" w:space="0"/>
                    <w:bottom w:val="single" w:color="auto" w:sz="4" w:space="0"/>
                    <w:right w:val="single" w:color="auto" w:sz="4" w:space="0"/>
                  </w:tcBorders>
                  <w:noWrap w:val="0"/>
                  <w:vAlign w:val="center"/>
                </w:tcPr>
                <w:p w14:paraId="3934AB0E">
                  <w:pPr>
                    <w:pStyle w:val="8"/>
                    <w:bidi w:val="0"/>
                    <w:rPr>
                      <w:rFonts w:hint="eastAsia"/>
                    </w:rPr>
                  </w:pPr>
                  <w:r>
                    <w:rPr>
                      <w:rFonts w:hint="eastAsia"/>
                    </w:rPr>
                    <w:t>/</w:t>
                  </w:r>
                </w:p>
              </w:tc>
              <w:tc>
                <w:tcPr>
                  <w:tcW w:w="2127" w:type="dxa"/>
                  <w:noWrap w:val="0"/>
                  <w:vAlign w:val="center"/>
                </w:tcPr>
                <w:p w14:paraId="15C3B182">
                  <w:pPr>
                    <w:pStyle w:val="8"/>
                    <w:bidi w:val="0"/>
                    <w:rPr>
                      <w:rFonts w:hint="eastAsia"/>
                    </w:rPr>
                  </w:pPr>
                  <w:r>
                    <w:rPr>
                      <w:rFonts w:hint="eastAsia"/>
                    </w:rPr>
                    <w:t>废活性炭</w:t>
                  </w:r>
                </w:p>
              </w:tc>
              <w:tc>
                <w:tcPr>
                  <w:tcW w:w="1834" w:type="dxa"/>
                  <w:noWrap w:val="0"/>
                  <w:vAlign w:val="center"/>
                </w:tcPr>
                <w:p w14:paraId="536E1897">
                  <w:pPr>
                    <w:pStyle w:val="8"/>
                    <w:bidi w:val="0"/>
                    <w:rPr>
                      <w:rFonts w:hint="eastAsia"/>
                    </w:rPr>
                  </w:pPr>
                  <w:r>
                    <w:rPr>
                      <w:rFonts w:hint="eastAsia"/>
                    </w:rPr>
                    <w:t>废气处理</w:t>
                  </w:r>
                </w:p>
              </w:tc>
              <w:tc>
                <w:tcPr>
                  <w:tcW w:w="2602" w:type="dxa"/>
                  <w:tcBorders>
                    <w:top w:val="single" w:color="auto" w:sz="4" w:space="0"/>
                    <w:left w:val="single" w:color="auto" w:sz="4" w:space="0"/>
                    <w:bottom w:val="single" w:color="auto" w:sz="4" w:space="0"/>
                    <w:right w:val="single" w:color="auto" w:sz="4" w:space="0"/>
                  </w:tcBorders>
                  <w:noWrap w:val="0"/>
                  <w:vAlign w:val="center"/>
                </w:tcPr>
                <w:p w14:paraId="55732999">
                  <w:pPr>
                    <w:pStyle w:val="8"/>
                    <w:bidi w:val="0"/>
                    <w:rPr>
                      <w:rFonts w:hint="eastAsia"/>
                    </w:rPr>
                  </w:pPr>
                  <w:r>
                    <w:rPr>
                      <w:rFonts w:hint="eastAsia"/>
                    </w:rPr>
                    <w:t>/</w:t>
                  </w:r>
                </w:p>
              </w:tc>
            </w:tr>
          </w:tbl>
          <w:p w14:paraId="39F79100">
            <w:pPr>
              <w:spacing w:line="240" w:lineRule="auto"/>
              <w:ind w:firstLine="480"/>
              <w:rPr>
                <w:rFonts w:hint="eastAsia" w:eastAsia="宋体"/>
                <w:color w:val="auto"/>
                <w:lang w:eastAsia="zh-CN"/>
              </w:rPr>
            </w:pPr>
          </w:p>
        </w:tc>
      </w:tr>
      <w:tr w14:paraId="02F25FD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9" w:hRule="atLeast"/>
          <w:jc w:val="center"/>
        </w:trPr>
        <w:tc>
          <w:tcPr>
            <w:tcW w:w="769" w:type="dxa"/>
            <w:noWrap w:val="0"/>
            <w:vAlign w:val="center"/>
          </w:tcPr>
          <w:p w14:paraId="1E23F51E">
            <w:pPr>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ind w:firstLine="0" w:firstLineChars="0"/>
              <w:jc w:val="center"/>
              <w:textAlignment w:val="auto"/>
              <w:rPr>
                <w:rFonts w:ascii="Times New Roman" w:hAnsi="Times New Roman"/>
                <w:color w:val="auto"/>
                <w:szCs w:val="24"/>
                <w:lang w:val="en-US" w:eastAsia="zh-CN"/>
              </w:rPr>
            </w:pPr>
            <w:r>
              <w:rPr>
                <w:rFonts w:hint="eastAsia" w:cs="宋体"/>
                <w:bCs/>
                <w:color w:val="auto"/>
                <w:kern w:val="2"/>
                <w:szCs w:val="24"/>
                <w:lang w:val="en-US" w:eastAsia="zh-CN"/>
              </w:rPr>
              <w:t>与项目有关的原有环境污染问题</w:t>
            </w:r>
          </w:p>
        </w:tc>
        <w:tc>
          <w:tcPr>
            <w:tcW w:w="8149" w:type="dxa"/>
            <w:tcBorders>
              <w:top w:val="single" w:color="auto" w:sz="4" w:space="0"/>
              <w:bottom w:val="single" w:color="auto" w:sz="4" w:space="0"/>
            </w:tcBorders>
            <w:noWrap w:val="0"/>
            <w:vAlign w:val="top"/>
          </w:tcPr>
          <w:p w14:paraId="627F2841">
            <w:pPr>
              <w:bidi w:val="0"/>
              <w:rPr>
                <w:rFonts w:hint="eastAsia"/>
                <w:lang w:eastAsia="zh-CN"/>
              </w:rPr>
            </w:pPr>
            <w:r>
              <w:rPr>
                <w:rFonts w:hint="eastAsia"/>
                <w:lang w:val="en-US" w:eastAsia="zh-CN"/>
              </w:rPr>
              <w:t>本项目为新建项目，</w:t>
            </w:r>
            <w:r>
              <w:t>租赁</w:t>
            </w:r>
            <w:r>
              <w:rPr>
                <w:rFonts w:hint="eastAsia"/>
                <w:lang w:val="en-US" w:eastAsia="zh-CN"/>
              </w:rPr>
              <w:t>淮南市</w:t>
            </w:r>
            <w:r>
              <w:rPr>
                <w:rFonts w:hint="eastAsia"/>
              </w:rPr>
              <w:t>八公山工业聚集区创业园</w:t>
            </w:r>
            <w:r>
              <w:rPr>
                <w:rFonts w:hint="eastAsia"/>
                <w:lang w:val="en-US" w:eastAsia="zh-CN"/>
              </w:rPr>
              <w:t>5号楼</w:t>
            </w:r>
            <w:r>
              <w:rPr>
                <w:rFonts w:hint="eastAsia"/>
                <w:lang w:eastAsia="zh-CN"/>
              </w:rPr>
              <w:t>。</w:t>
            </w:r>
          </w:p>
          <w:p w14:paraId="2BA8CBAE">
            <w:pPr>
              <w:bidi w:val="0"/>
              <w:rPr>
                <w:rFonts w:hint="eastAsia"/>
                <w:lang w:val="en-US" w:eastAsia="zh-CN"/>
              </w:rPr>
            </w:pPr>
            <w:r>
              <w:rPr>
                <w:rFonts w:hint="eastAsia"/>
              </w:rPr>
              <w:t>经现场踏勘与调查</w:t>
            </w:r>
            <w:r>
              <w:rPr>
                <w:rFonts w:hint="eastAsia"/>
                <w:lang w:eastAsia="zh-CN"/>
              </w:rPr>
              <w:t>，</w:t>
            </w:r>
            <w:r>
              <w:rPr>
                <w:rFonts w:hint="eastAsia"/>
              </w:rPr>
              <w:t>八公山工业聚集区创业园</w:t>
            </w:r>
            <w:r>
              <w:rPr>
                <w:rFonts w:hint="eastAsia"/>
                <w:lang w:val="en-US" w:eastAsia="zh-CN"/>
              </w:rPr>
              <w:t>5号楼上一承租方为淮南市八公山兴兴豆制品有限公司，租赁协议已到期，厂房目前为空置状态，该企业租赁期间</w:t>
            </w:r>
            <w:r>
              <w:rPr>
                <w:rFonts w:hint="eastAsia"/>
              </w:rPr>
              <w:t>未发生过环境污染事件，不存在与原有项目有关的环境问题</w:t>
            </w:r>
            <w:r>
              <w:rPr>
                <w:rFonts w:hint="eastAsia"/>
                <w:lang w:val="en-US" w:eastAsia="zh-CN"/>
              </w:rPr>
              <w:t>厂房现状图如下所示。</w:t>
            </w:r>
          </w:p>
          <w:tbl>
            <w:tblPr>
              <w:tblStyle w:val="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23"/>
            </w:tblGrid>
            <w:tr w14:paraId="121683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78" w:type="dxa"/>
                  <w:noWrap w:val="0"/>
                  <w:vAlign w:val="top"/>
                </w:tcPr>
                <w:p w14:paraId="0F2C267C">
                  <w:pPr>
                    <w:pStyle w:val="8"/>
                    <w:bidi w:val="0"/>
                    <w:rPr>
                      <w:rFonts w:hint="default"/>
                      <w:lang w:val="en-US" w:eastAsia="zh-CN" w:bidi="ar-SA"/>
                    </w:rPr>
                  </w:pPr>
                  <w:r>
                    <w:rPr>
                      <w:rFonts w:hint="default"/>
                      <w:lang w:val="en-US" w:eastAsia="zh-CN" w:bidi="ar-SA"/>
                    </w:rPr>
                    <w:drawing>
                      <wp:inline distT="0" distB="0" distL="114300" distR="114300">
                        <wp:extent cx="4871720" cy="2741295"/>
                        <wp:effectExtent l="0" t="0" r="5080" b="1905"/>
                        <wp:docPr id="33" name="图片 33" descr="e0bb5c8434bf78e1bb70b468cb3b1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e0bb5c8434bf78e1bb70b468cb3b13c"/>
                                <pic:cNvPicPr>
                                  <a:picLocks noChangeAspect="1"/>
                                </pic:cNvPicPr>
                              </pic:nvPicPr>
                              <pic:blipFill>
                                <a:blip r:embed="rId17"/>
                                <a:stretch>
                                  <a:fillRect/>
                                </a:stretch>
                              </pic:blipFill>
                              <pic:spPr>
                                <a:xfrm>
                                  <a:off x="0" y="0"/>
                                  <a:ext cx="4871720" cy="2741295"/>
                                </a:xfrm>
                                <a:prstGeom prst="rect">
                                  <a:avLst/>
                                </a:prstGeom>
                              </pic:spPr>
                            </pic:pic>
                          </a:graphicData>
                        </a:graphic>
                      </wp:inline>
                    </w:drawing>
                  </w:r>
                </w:p>
              </w:tc>
            </w:tr>
            <w:tr w14:paraId="7E4D69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78" w:type="dxa"/>
                  <w:noWrap w:val="0"/>
                  <w:vAlign w:val="top"/>
                </w:tcPr>
                <w:p w14:paraId="3B792C8D">
                  <w:pPr>
                    <w:pStyle w:val="8"/>
                    <w:bidi w:val="0"/>
                    <w:rPr>
                      <w:rFonts w:hint="default"/>
                      <w:lang w:val="en-US" w:eastAsia="zh-CN" w:bidi="ar-SA"/>
                    </w:rPr>
                  </w:pPr>
                  <w:r>
                    <w:rPr>
                      <w:rFonts w:hint="eastAsia"/>
                      <w:lang w:val="en-US" w:eastAsia="zh-CN" w:bidi="ar-SA"/>
                    </w:rPr>
                    <w:t>1层</w:t>
                  </w:r>
                </w:p>
              </w:tc>
            </w:tr>
            <w:tr w14:paraId="458A8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78" w:type="dxa"/>
                  <w:noWrap w:val="0"/>
                  <w:vAlign w:val="top"/>
                </w:tcPr>
                <w:p w14:paraId="7C1F4DE9">
                  <w:pPr>
                    <w:pStyle w:val="8"/>
                    <w:bidi w:val="0"/>
                    <w:rPr>
                      <w:rFonts w:hint="default"/>
                      <w:lang w:val="en-US" w:eastAsia="zh-CN" w:bidi="ar-SA"/>
                    </w:rPr>
                  </w:pPr>
                  <w:r>
                    <w:rPr>
                      <w:rFonts w:hint="default"/>
                      <w:lang w:val="en-US" w:eastAsia="zh-CN" w:bidi="ar-SA"/>
                    </w:rPr>
                    <w:drawing>
                      <wp:inline distT="0" distB="0" distL="114300" distR="114300">
                        <wp:extent cx="4846320" cy="2726690"/>
                        <wp:effectExtent l="0" t="0" r="11430" b="16510"/>
                        <wp:docPr id="34" name="图片 34" descr="a54b7bba53519d3d969c28693fc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a54b7bba53519d3d969c28693fc4044"/>
                                <pic:cNvPicPr>
                                  <a:picLocks noChangeAspect="1"/>
                                </pic:cNvPicPr>
                              </pic:nvPicPr>
                              <pic:blipFill>
                                <a:blip r:embed="rId18"/>
                                <a:stretch>
                                  <a:fillRect/>
                                </a:stretch>
                              </pic:blipFill>
                              <pic:spPr>
                                <a:xfrm>
                                  <a:off x="0" y="0"/>
                                  <a:ext cx="4846320" cy="2726690"/>
                                </a:xfrm>
                                <a:prstGeom prst="rect">
                                  <a:avLst/>
                                </a:prstGeom>
                              </pic:spPr>
                            </pic:pic>
                          </a:graphicData>
                        </a:graphic>
                      </wp:inline>
                    </w:drawing>
                  </w:r>
                </w:p>
              </w:tc>
            </w:tr>
            <w:tr w14:paraId="6887C5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78" w:type="dxa"/>
                  <w:noWrap w:val="0"/>
                  <w:vAlign w:val="top"/>
                </w:tcPr>
                <w:p w14:paraId="24755675">
                  <w:pPr>
                    <w:pStyle w:val="8"/>
                    <w:bidi w:val="0"/>
                    <w:rPr>
                      <w:rFonts w:hint="default"/>
                      <w:lang w:val="en-US" w:eastAsia="zh-CN" w:bidi="ar-SA"/>
                    </w:rPr>
                  </w:pPr>
                  <w:r>
                    <w:rPr>
                      <w:rFonts w:hint="eastAsia"/>
                      <w:lang w:val="en-US" w:eastAsia="zh-CN" w:bidi="ar-SA"/>
                    </w:rPr>
                    <w:t>2层</w:t>
                  </w:r>
                </w:p>
              </w:tc>
            </w:tr>
            <w:tr w14:paraId="4F1F2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78" w:type="dxa"/>
                  <w:noWrap w:val="0"/>
                  <w:vAlign w:val="top"/>
                </w:tcPr>
                <w:p w14:paraId="2F25B984">
                  <w:pPr>
                    <w:pStyle w:val="8"/>
                    <w:bidi w:val="0"/>
                    <w:rPr>
                      <w:rFonts w:hint="eastAsia"/>
                      <w:lang w:val="en-US" w:eastAsia="zh-CN" w:bidi="ar-SA"/>
                    </w:rPr>
                  </w:pPr>
                  <w:r>
                    <w:rPr>
                      <w:rFonts w:hint="eastAsia"/>
                      <w:lang w:val="en-US" w:eastAsia="zh-CN" w:bidi="ar-SA"/>
                    </w:rPr>
                    <w:drawing>
                      <wp:inline distT="0" distB="0" distL="114300" distR="114300">
                        <wp:extent cx="4885055" cy="2749550"/>
                        <wp:effectExtent l="0" t="0" r="10795" b="12700"/>
                        <wp:docPr id="35" name="图片 35" descr="e19d6c91a15790bd336cd67b5a44c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e19d6c91a15790bd336cd67b5a44c2d"/>
                                <pic:cNvPicPr>
                                  <a:picLocks noChangeAspect="1"/>
                                </pic:cNvPicPr>
                              </pic:nvPicPr>
                              <pic:blipFill>
                                <a:blip r:embed="rId19"/>
                                <a:stretch>
                                  <a:fillRect/>
                                </a:stretch>
                              </pic:blipFill>
                              <pic:spPr>
                                <a:xfrm>
                                  <a:off x="0" y="0"/>
                                  <a:ext cx="4885055" cy="2749550"/>
                                </a:xfrm>
                                <a:prstGeom prst="rect">
                                  <a:avLst/>
                                </a:prstGeom>
                              </pic:spPr>
                            </pic:pic>
                          </a:graphicData>
                        </a:graphic>
                      </wp:inline>
                    </w:drawing>
                  </w:r>
                </w:p>
              </w:tc>
            </w:tr>
            <w:tr w14:paraId="53A279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8378" w:type="dxa"/>
                  <w:noWrap w:val="0"/>
                  <w:vAlign w:val="top"/>
                </w:tcPr>
                <w:p w14:paraId="5B223FF2">
                  <w:pPr>
                    <w:pStyle w:val="8"/>
                    <w:bidi w:val="0"/>
                    <w:rPr>
                      <w:rFonts w:hint="default"/>
                      <w:lang w:val="en-US" w:eastAsia="zh-CN" w:bidi="ar-SA"/>
                    </w:rPr>
                  </w:pPr>
                  <w:r>
                    <w:rPr>
                      <w:rFonts w:hint="eastAsia"/>
                      <w:lang w:val="en-US" w:eastAsia="zh-CN" w:bidi="ar-SA"/>
                    </w:rPr>
                    <w:t>3层</w:t>
                  </w:r>
                </w:p>
              </w:tc>
            </w:tr>
          </w:tbl>
          <w:p w14:paraId="742F4BA9">
            <w:pPr>
              <w:ind w:left="0" w:leftChars="0" w:firstLine="0" w:firstLineChars="0"/>
              <w:rPr>
                <w:rFonts w:hint="eastAsia"/>
                <w:color w:val="auto"/>
                <w:sz w:val="24"/>
              </w:rPr>
            </w:pPr>
          </w:p>
          <w:p w14:paraId="0FFF1F22">
            <w:pPr>
              <w:ind w:left="0" w:leftChars="0" w:firstLine="0" w:firstLineChars="0"/>
              <w:rPr>
                <w:rFonts w:hint="eastAsia"/>
                <w:color w:val="auto"/>
                <w:sz w:val="24"/>
              </w:rPr>
            </w:pPr>
          </w:p>
          <w:p w14:paraId="57E3E17E">
            <w:pPr>
              <w:ind w:left="0" w:leftChars="0" w:firstLine="0" w:firstLineChars="0"/>
              <w:rPr>
                <w:rFonts w:hint="eastAsia"/>
                <w:color w:val="auto"/>
                <w:sz w:val="24"/>
              </w:rPr>
            </w:pPr>
          </w:p>
          <w:p w14:paraId="5AE94583">
            <w:pPr>
              <w:ind w:left="0" w:leftChars="0" w:firstLine="0" w:firstLineChars="0"/>
              <w:rPr>
                <w:rFonts w:hint="eastAsia"/>
                <w:color w:val="auto"/>
                <w:sz w:val="24"/>
              </w:rPr>
            </w:pPr>
          </w:p>
          <w:p w14:paraId="0C6191FB">
            <w:pPr>
              <w:ind w:left="0" w:leftChars="0" w:firstLine="0" w:firstLineChars="0"/>
              <w:rPr>
                <w:rFonts w:hint="eastAsia"/>
                <w:color w:val="auto"/>
                <w:sz w:val="24"/>
              </w:rPr>
            </w:pPr>
          </w:p>
          <w:p w14:paraId="0A2CDACD">
            <w:pPr>
              <w:ind w:left="0" w:leftChars="0" w:firstLine="0" w:firstLineChars="0"/>
              <w:rPr>
                <w:rFonts w:hint="eastAsia"/>
                <w:color w:val="auto"/>
                <w:sz w:val="24"/>
              </w:rPr>
            </w:pPr>
          </w:p>
          <w:p w14:paraId="5EDEE277">
            <w:pPr>
              <w:ind w:left="0" w:leftChars="0" w:firstLine="0" w:firstLineChars="0"/>
              <w:rPr>
                <w:rFonts w:hint="eastAsia"/>
                <w:color w:val="auto"/>
                <w:sz w:val="24"/>
              </w:rPr>
            </w:pPr>
          </w:p>
          <w:p w14:paraId="3E10C5F1">
            <w:pPr>
              <w:ind w:left="0" w:leftChars="0" w:firstLine="0" w:firstLineChars="0"/>
              <w:rPr>
                <w:rFonts w:hint="eastAsia"/>
                <w:color w:val="auto"/>
                <w:sz w:val="24"/>
              </w:rPr>
            </w:pPr>
          </w:p>
          <w:p w14:paraId="526010C8">
            <w:pPr>
              <w:ind w:left="0" w:leftChars="0" w:firstLine="0" w:firstLineChars="0"/>
              <w:rPr>
                <w:rFonts w:hint="eastAsia"/>
                <w:color w:val="auto"/>
                <w:sz w:val="24"/>
              </w:rPr>
            </w:pPr>
          </w:p>
        </w:tc>
      </w:tr>
    </w:tbl>
    <w:p w14:paraId="55E0DD68">
      <w:pPr>
        <w:jc w:val="center"/>
        <w:rPr>
          <w:rFonts w:ascii="Times New Roman" w:hAnsi="Times New Roman" w:eastAsia="黑体"/>
          <w:snapToGrid w:val="0"/>
          <w:color w:val="auto"/>
          <w:sz w:val="36"/>
          <w:szCs w:val="36"/>
        </w:rPr>
        <w:sectPr>
          <w:footerReference r:id="rId6" w:type="default"/>
          <w:pgSz w:w="11906" w:h="16838"/>
          <w:pgMar w:top="1440" w:right="1800" w:bottom="1440" w:left="1800" w:header="851" w:footer="850" w:gutter="0"/>
          <w:pgNumType w:fmt="decimal" w:start="1"/>
          <w:cols w:space="0" w:num="1"/>
          <w:rtlGutter w:val="0"/>
          <w:docGrid w:linePitch="312" w:charSpace="0"/>
        </w:sectPr>
      </w:pPr>
    </w:p>
    <w:p w14:paraId="725BAA1B">
      <w:pPr>
        <w:pStyle w:val="2"/>
        <w:bidi w:val="0"/>
      </w:pPr>
      <w:r>
        <w:t>三、区域环境质量现状、环境保护目标及评价标准</w:t>
      </w:r>
    </w:p>
    <w:tbl>
      <w:tblPr>
        <w:tblStyle w:val="4"/>
        <w:tblW w:w="892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63"/>
        <w:gridCol w:w="8166"/>
      </w:tblGrid>
      <w:tr w14:paraId="0B2807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85" w:hRule="atLeast"/>
          <w:jc w:val="center"/>
        </w:trPr>
        <w:tc>
          <w:tcPr>
            <w:tcW w:w="763" w:type="dxa"/>
            <w:noWrap w:val="0"/>
            <w:vAlign w:val="center"/>
          </w:tcPr>
          <w:p w14:paraId="64894647">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kern w:val="0"/>
                <w:sz w:val="24"/>
              </w:rPr>
            </w:pPr>
            <w:r>
              <w:rPr>
                <w:color w:val="auto"/>
                <w:kern w:val="0"/>
                <w:sz w:val="24"/>
              </w:rPr>
              <w:t>区域环境质量现状</w:t>
            </w:r>
          </w:p>
        </w:tc>
        <w:tc>
          <w:tcPr>
            <w:tcW w:w="8166" w:type="dxa"/>
            <w:noWrap w:val="0"/>
            <w:vAlign w:val="center"/>
          </w:tcPr>
          <w:p w14:paraId="695F5B29">
            <w:pPr>
              <w:bidi w:val="0"/>
              <w:rPr>
                <w:b/>
                <w:bCs/>
              </w:rPr>
            </w:pPr>
            <w:r>
              <w:rPr>
                <w:rFonts w:hint="eastAsia"/>
                <w:b/>
                <w:bCs/>
              </w:rPr>
              <w:t>1、</w:t>
            </w:r>
            <w:r>
              <w:rPr>
                <w:b/>
                <w:bCs/>
              </w:rPr>
              <w:t>大气环境质量现状</w:t>
            </w:r>
          </w:p>
          <w:p w14:paraId="5BB3B0E2">
            <w:pPr>
              <w:bidi w:val="0"/>
              <w:rPr>
                <w:rFonts w:hint="eastAsia"/>
              </w:rPr>
            </w:pPr>
            <w:r>
              <w:t>根据《环境影响评价技术导则</w:t>
            </w:r>
            <w:r>
              <w:rPr>
                <w:rFonts w:hint="eastAsia"/>
                <w:lang w:val="en-US" w:eastAsia="zh-CN"/>
              </w:rPr>
              <w:t>_</w:t>
            </w:r>
            <w:r>
              <w:t>大气环境》（HJ2.2-2018）要求，需调查项目所在区域环境质量达标情况，判定所在地区域是否为达标区，项目所在区域达标情况判定优先采用国家或地方生态环境主管部门公开发布的环境质量公告或环境质量报告中的数据或结论。</w:t>
            </w:r>
          </w:p>
          <w:p w14:paraId="1822FBA8">
            <w:pPr>
              <w:bidi w:val="0"/>
            </w:pPr>
            <w:r>
              <w:rPr>
                <w:rFonts w:hint="eastAsia"/>
              </w:rPr>
              <w:t>本次评价引用《2023年淮南市环境质量状况公报》（https</w:t>
            </w:r>
            <w:r>
              <w:rPr>
                <w:rFonts w:hint="eastAsia"/>
                <w:lang w:eastAsia="zh-CN"/>
              </w:rPr>
              <w:t>：</w:t>
            </w:r>
            <w:r>
              <w:rPr>
                <w:rFonts w:hint="eastAsia"/>
              </w:rPr>
              <w:t>//sthjj.huainan.gov.cn/xwdt/tzgg/551760265.html）中环境空气质量部分内容，具体如下：</w:t>
            </w:r>
          </w:p>
          <w:p w14:paraId="495EA483">
            <w:pPr>
              <w:bidi w:val="0"/>
            </w:pPr>
            <w:r>
              <w:rPr>
                <w:rFonts w:hint="eastAsia"/>
              </w:rPr>
              <w:t>细颗粒物（</w:t>
            </w:r>
            <w:r>
              <w:t>PM</w:t>
            </w:r>
            <w:r>
              <w:rPr>
                <w:vertAlign w:val="subscript"/>
              </w:rPr>
              <w:t>2.5</w:t>
            </w:r>
            <w:r>
              <w:rPr>
                <w:rFonts w:hint="eastAsia"/>
              </w:rPr>
              <w:t>）日均浓度范围为8～252微克/立方米，日均值达标率为93.0%。年均值为38.7微克/立方米，与上年相比下降了4.4个百分点。可吸入颗粒物（PM</w:t>
            </w:r>
            <w:r>
              <w:rPr>
                <w:rFonts w:hint="eastAsia"/>
                <w:vertAlign w:val="subscript"/>
              </w:rPr>
              <w:t>10</w:t>
            </w:r>
            <w:r>
              <w:rPr>
                <w:rFonts w:hint="eastAsia"/>
              </w:rPr>
              <w:t>）日均浓度范围为12～313微克/立方米，日均值达标率为97.6%。年均值为65.9微克/立方米，与上年相比下降了0.8个百分点。二氧化氮（</w:t>
            </w:r>
            <w:r>
              <w:t>NO</w:t>
            </w:r>
            <w:r>
              <w:rPr>
                <w:vertAlign w:val="subscript"/>
              </w:rPr>
              <w:t>2</w:t>
            </w:r>
            <w:r>
              <w:rPr>
                <w:rFonts w:hint="eastAsia"/>
              </w:rPr>
              <w:t>）日均浓度范围为6～70微克/立方米，日均值达标率为100%。年均浓度为21微克/立方米，与上年相比上升了10.5个百分点。二氧化硫（</w:t>
            </w:r>
            <w:r>
              <w:t>SO</w:t>
            </w:r>
            <w:r>
              <w:rPr>
                <w:vertAlign w:val="subscript"/>
              </w:rPr>
              <w:t>2</w:t>
            </w:r>
            <w:r>
              <w:rPr>
                <w:rFonts w:hint="eastAsia"/>
              </w:rPr>
              <w:t>）日均浓度范围为3～15微克/立方米，日均值达标率为100%。年均浓度为8微克/立方米，与上年持平。一氧化碳（CO）日均浓度范围为0.2～1.5毫克/立方米，日均值达标率为100%。日均值第95百分位数为0.7毫克/立方米，与上年相比下降了12.5个百分点。臭氧日最大8小时（</w:t>
            </w:r>
            <w:r>
              <w:t>O</w:t>
            </w:r>
            <w:r>
              <w:rPr>
                <w:vertAlign w:val="subscript"/>
              </w:rPr>
              <w:t>3</w:t>
            </w:r>
            <w:r>
              <w:rPr>
                <w:rFonts w:hint="eastAsia"/>
              </w:rPr>
              <w:t>-8h）滑动平均值范围为4～210微克/立方米，达标率为91.8%。日最大8小时滑动平均值第90百分位数为157微克/立方米，与上年相比上升了4.0个百分点。</w:t>
            </w:r>
          </w:p>
          <w:p w14:paraId="5C0A46AE">
            <w:pPr>
              <w:bidi w:val="0"/>
            </w:pPr>
            <w:r>
              <w:rPr>
                <w:rFonts w:hint="eastAsia"/>
              </w:rPr>
              <w:t>依据《2023年淮南市环境质量状况公报》，淮南市属于环境空气质量不达标区域，超标污染物为细颗粒物（</w:t>
            </w:r>
            <w:r>
              <w:t>PM</w:t>
            </w:r>
            <w:r>
              <w:rPr>
                <w:vertAlign w:val="subscript"/>
              </w:rPr>
              <w:t>2.5</w:t>
            </w:r>
            <w:r>
              <w:rPr>
                <w:rFonts w:hint="eastAsia"/>
              </w:rPr>
              <w:t>）。</w:t>
            </w:r>
          </w:p>
          <w:p w14:paraId="4E5B9A08">
            <w:pPr>
              <w:pStyle w:val="7"/>
              <w:bidi w:val="0"/>
            </w:pPr>
            <w:r>
              <w:rPr>
                <w:rFonts w:hint="eastAsia"/>
              </w:rPr>
              <w:t xml:space="preserve">表3-1 </w:t>
            </w:r>
            <w:r>
              <w:rPr>
                <w:rFonts w:hint="eastAsia"/>
                <w:lang w:val="en-US" w:eastAsia="zh-CN"/>
              </w:rPr>
              <w:t xml:space="preserve"> </w:t>
            </w:r>
            <w:r>
              <w:rPr>
                <w:rFonts w:hint="eastAsia"/>
              </w:rPr>
              <w:t>2023年度大气环境质量状况</w:t>
            </w:r>
          </w:p>
          <w:tbl>
            <w:tblPr>
              <w:tblStyle w:val="4"/>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1163"/>
              <w:gridCol w:w="1619"/>
              <w:gridCol w:w="943"/>
              <w:gridCol w:w="1252"/>
              <w:gridCol w:w="1472"/>
              <w:gridCol w:w="1485"/>
            </w:tblGrid>
            <w:tr w14:paraId="7ABA67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noWrap/>
                  <w:vAlign w:val="center"/>
                </w:tcPr>
                <w:p w14:paraId="50122A82">
                  <w:pPr>
                    <w:pStyle w:val="8"/>
                    <w:bidi w:val="0"/>
                    <w:rPr>
                      <w:b/>
                      <w:bCs/>
                    </w:rPr>
                  </w:pPr>
                  <w:r>
                    <w:rPr>
                      <w:rFonts w:hint="eastAsia"/>
                      <w:b/>
                      <w:bCs/>
                    </w:rPr>
                    <w:t>环境要素</w:t>
                  </w:r>
                </w:p>
              </w:tc>
              <w:tc>
                <w:tcPr>
                  <w:tcW w:w="1020" w:type="pct"/>
                  <w:noWrap/>
                  <w:vAlign w:val="center"/>
                </w:tcPr>
                <w:p w14:paraId="4AE1D4C4">
                  <w:pPr>
                    <w:pStyle w:val="8"/>
                    <w:bidi w:val="0"/>
                    <w:rPr>
                      <w:b/>
                      <w:bCs/>
                    </w:rPr>
                  </w:pPr>
                  <w:r>
                    <w:rPr>
                      <w:rFonts w:hint="eastAsia"/>
                      <w:b/>
                      <w:bCs/>
                    </w:rPr>
                    <w:t>评价因子</w:t>
                  </w:r>
                </w:p>
              </w:tc>
              <w:tc>
                <w:tcPr>
                  <w:tcW w:w="594" w:type="pct"/>
                  <w:noWrap/>
                  <w:vAlign w:val="center"/>
                </w:tcPr>
                <w:p w14:paraId="58D380E3">
                  <w:pPr>
                    <w:pStyle w:val="8"/>
                    <w:bidi w:val="0"/>
                    <w:rPr>
                      <w:b/>
                      <w:bCs/>
                    </w:rPr>
                  </w:pPr>
                  <w:r>
                    <w:rPr>
                      <w:rFonts w:hint="eastAsia"/>
                      <w:b/>
                      <w:bCs/>
                    </w:rPr>
                    <w:t>监测值</w:t>
                  </w:r>
                </w:p>
              </w:tc>
              <w:tc>
                <w:tcPr>
                  <w:tcW w:w="789" w:type="pct"/>
                  <w:noWrap/>
                  <w:vAlign w:val="center"/>
                </w:tcPr>
                <w:p w14:paraId="5313C762">
                  <w:pPr>
                    <w:pStyle w:val="8"/>
                    <w:bidi w:val="0"/>
                    <w:rPr>
                      <w:b/>
                      <w:bCs/>
                    </w:rPr>
                  </w:pPr>
                  <w:r>
                    <w:rPr>
                      <w:rFonts w:hint="eastAsia"/>
                      <w:b/>
                      <w:bCs/>
                    </w:rPr>
                    <w:t>标准值</w:t>
                  </w:r>
                </w:p>
              </w:tc>
              <w:tc>
                <w:tcPr>
                  <w:tcW w:w="927" w:type="pct"/>
                  <w:noWrap/>
                  <w:vAlign w:val="center"/>
                </w:tcPr>
                <w:p w14:paraId="61E6EB58">
                  <w:pPr>
                    <w:pStyle w:val="8"/>
                    <w:bidi w:val="0"/>
                    <w:rPr>
                      <w:b/>
                      <w:bCs/>
                    </w:rPr>
                  </w:pPr>
                  <w:r>
                    <w:rPr>
                      <w:rFonts w:hint="eastAsia"/>
                      <w:b/>
                      <w:bCs/>
                    </w:rPr>
                    <w:t>是否达标</w:t>
                  </w:r>
                </w:p>
              </w:tc>
              <w:tc>
                <w:tcPr>
                  <w:tcW w:w="935" w:type="pct"/>
                  <w:noWrap/>
                  <w:vAlign w:val="center"/>
                </w:tcPr>
                <w:p w14:paraId="5103A41E">
                  <w:pPr>
                    <w:pStyle w:val="8"/>
                    <w:bidi w:val="0"/>
                    <w:rPr>
                      <w:b/>
                      <w:bCs/>
                    </w:rPr>
                  </w:pPr>
                  <w:r>
                    <w:rPr>
                      <w:rFonts w:hint="eastAsia"/>
                      <w:b/>
                      <w:bCs/>
                    </w:rPr>
                    <w:t>超标倍数</w:t>
                  </w:r>
                </w:p>
              </w:tc>
            </w:tr>
            <w:tr w14:paraId="7B9D64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vMerge w:val="restart"/>
                  <w:noWrap/>
                  <w:vAlign w:val="center"/>
                </w:tcPr>
                <w:p w14:paraId="2894BDDF">
                  <w:pPr>
                    <w:pStyle w:val="8"/>
                    <w:bidi w:val="0"/>
                  </w:pPr>
                  <w:r>
                    <w:rPr>
                      <w:rFonts w:hint="eastAsia"/>
                    </w:rPr>
                    <w:t>环境空气</w:t>
                  </w:r>
                </w:p>
              </w:tc>
              <w:tc>
                <w:tcPr>
                  <w:tcW w:w="1020" w:type="pct"/>
                  <w:noWrap/>
                  <w:vAlign w:val="center"/>
                </w:tcPr>
                <w:p w14:paraId="2AC00CF8">
                  <w:pPr>
                    <w:pStyle w:val="8"/>
                    <w:bidi w:val="0"/>
                  </w:pPr>
                  <w:r>
                    <w:t>SO</w:t>
                  </w:r>
                  <w:r>
                    <w:rPr>
                      <w:vertAlign w:val="subscript"/>
                    </w:rPr>
                    <w:t>2</w:t>
                  </w:r>
                  <w:r>
                    <w:rPr>
                      <w:rFonts w:hint="eastAsia"/>
                    </w:rPr>
                    <w:t>(</w:t>
                  </w:r>
                  <w:r>
                    <w:rPr>
                      <w:rFonts w:hint="default"/>
                    </w:rPr>
                    <w:t>μ</w:t>
                  </w:r>
                  <w:r>
                    <w:rPr>
                      <w:rFonts w:hint="eastAsia"/>
                      <w:lang w:val="en-US" w:eastAsia="zh-CN"/>
                    </w:rPr>
                    <w:t>g</w:t>
                  </w:r>
                  <w:r>
                    <w:rPr>
                      <w:rFonts w:hint="eastAsia"/>
                    </w:rPr>
                    <w:t>/m³)</w:t>
                  </w:r>
                </w:p>
              </w:tc>
              <w:tc>
                <w:tcPr>
                  <w:tcW w:w="594" w:type="pct"/>
                  <w:noWrap/>
                  <w:vAlign w:val="center"/>
                </w:tcPr>
                <w:p w14:paraId="70EABE3E">
                  <w:pPr>
                    <w:pStyle w:val="8"/>
                    <w:bidi w:val="0"/>
                  </w:pPr>
                  <w:r>
                    <w:rPr>
                      <w:rFonts w:hint="eastAsia"/>
                    </w:rPr>
                    <w:t>8</w:t>
                  </w:r>
                </w:p>
              </w:tc>
              <w:tc>
                <w:tcPr>
                  <w:tcW w:w="789" w:type="pct"/>
                  <w:noWrap/>
                  <w:vAlign w:val="center"/>
                </w:tcPr>
                <w:p w14:paraId="1202DD83">
                  <w:pPr>
                    <w:pStyle w:val="8"/>
                    <w:bidi w:val="0"/>
                  </w:pPr>
                  <w:r>
                    <w:rPr>
                      <w:rFonts w:hint="eastAsia"/>
                    </w:rPr>
                    <w:t>60</w:t>
                  </w:r>
                </w:p>
              </w:tc>
              <w:tc>
                <w:tcPr>
                  <w:tcW w:w="927" w:type="pct"/>
                  <w:noWrap/>
                  <w:vAlign w:val="center"/>
                </w:tcPr>
                <w:p w14:paraId="0DDDC064">
                  <w:pPr>
                    <w:pStyle w:val="8"/>
                    <w:bidi w:val="0"/>
                  </w:pPr>
                  <w:r>
                    <w:rPr>
                      <w:rFonts w:hint="eastAsia"/>
                    </w:rPr>
                    <w:t>是</w:t>
                  </w:r>
                </w:p>
              </w:tc>
              <w:tc>
                <w:tcPr>
                  <w:tcW w:w="935" w:type="pct"/>
                  <w:noWrap/>
                  <w:vAlign w:val="center"/>
                </w:tcPr>
                <w:p w14:paraId="6EC16C92">
                  <w:pPr>
                    <w:pStyle w:val="8"/>
                    <w:bidi w:val="0"/>
                  </w:pPr>
                  <w:r>
                    <w:rPr>
                      <w:rFonts w:hint="eastAsia"/>
                    </w:rPr>
                    <w:t>-</w:t>
                  </w:r>
                </w:p>
              </w:tc>
            </w:tr>
            <w:tr w14:paraId="62D501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vMerge w:val="continue"/>
                  <w:noWrap/>
                  <w:vAlign w:val="center"/>
                </w:tcPr>
                <w:p w14:paraId="75238548">
                  <w:pPr>
                    <w:pStyle w:val="8"/>
                    <w:bidi w:val="0"/>
                  </w:pPr>
                </w:p>
              </w:tc>
              <w:tc>
                <w:tcPr>
                  <w:tcW w:w="1020" w:type="pct"/>
                  <w:noWrap/>
                  <w:vAlign w:val="center"/>
                </w:tcPr>
                <w:p w14:paraId="54563D6F">
                  <w:pPr>
                    <w:pStyle w:val="8"/>
                    <w:bidi w:val="0"/>
                  </w:pPr>
                  <w:r>
                    <w:t>NO</w:t>
                  </w:r>
                  <w:r>
                    <w:rPr>
                      <w:vertAlign w:val="subscript"/>
                    </w:rPr>
                    <w:t>2</w:t>
                  </w:r>
                  <w:r>
                    <w:rPr>
                      <w:rFonts w:hint="eastAsia"/>
                    </w:rPr>
                    <w:t>(</w:t>
                  </w:r>
                  <w:r>
                    <w:rPr>
                      <w:rFonts w:hint="default"/>
                    </w:rPr>
                    <w:t>μ</w:t>
                  </w:r>
                  <w:r>
                    <w:rPr>
                      <w:rFonts w:hint="eastAsia"/>
                      <w:lang w:val="en-US" w:eastAsia="zh-CN"/>
                    </w:rPr>
                    <w:t>g</w:t>
                  </w:r>
                  <w:r>
                    <w:rPr>
                      <w:rFonts w:hint="eastAsia"/>
                    </w:rPr>
                    <w:t>/m³)</w:t>
                  </w:r>
                </w:p>
              </w:tc>
              <w:tc>
                <w:tcPr>
                  <w:tcW w:w="594" w:type="pct"/>
                  <w:noWrap/>
                  <w:vAlign w:val="center"/>
                </w:tcPr>
                <w:p w14:paraId="76F07243">
                  <w:pPr>
                    <w:pStyle w:val="8"/>
                    <w:bidi w:val="0"/>
                  </w:pPr>
                  <w:r>
                    <w:rPr>
                      <w:rFonts w:hint="eastAsia"/>
                    </w:rPr>
                    <w:t>21</w:t>
                  </w:r>
                </w:p>
              </w:tc>
              <w:tc>
                <w:tcPr>
                  <w:tcW w:w="789" w:type="pct"/>
                  <w:noWrap/>
                  <w:vAlign w:val="center"/>
                </w:tcPr>
                <w:p w14:paraId="68871A08">
                  <w:pPr>
                    <w:pStyle w:val="8"/>
                    <w:bidi w:val="0"/>
                  </w:pPr>
                  <w:r>
                    <w:rPr>
                      <w:rFonts w:hint="eastAsia"/>
                    </w:rPr>
                    <w:t>40</w:t>
                  </w:r>
                </w:p>
              </w:tc>
              <w:tc>
                <w:tcPr>
                  <w:tcW w:w="927" w:type="pct"/>
                  <w:noWrap/>
                  <w:vAlign w:val="center"/>
                </w:tcPr>
                <w:p w14:paraId="60B0D8F3">
                  <w:pPr>
                    <w:pStyle w:val="8"/>
                    <w:bidi w:val="0"/>
                  </w:pPr>
                  <w:r>
                    <w:rPr>
                      <w:rFonts w:hint="eastAsia"/>
                    </w:rPr>
                    <w:t>是</w:t>
                  </w:r>
                </w:p>
              </w:tc>
              <w:tc>
                <w:tcPr>
                  <w:tcW w:w="935" w:type="pct"/>
                  <w:noWrap/>
                  <w:vAlign w:val="center"/>
                </w:tcPr>
                <w:p w14:paraId="347BB1D3">
                  <w:pPr>
                    <w:pStyle w:val="8"/>
                    <w:bidi w:val="0"/>
                  </w:pPr>
                  <w:r>
                    <w:rPr>
                      <w:rFonts w:hint="eastAsia"/>
                    </w:rPr>
                    <w:t>-</w:t>
                  </w:r>
                </w:p>
              </w:tc>
            </w:tr>
            <w:tr w14:paraId="6D42F9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vMerge w:val="continue"/>
                  <w:noWrap/>
                  <w:vAlign w:val="center"/>
                </w:tcPr>
                <w:p w14:paraId="537530E1">
                  <w:pPr>
                    <w:pStyle w:val="8"/>
                    <w:bidi w:val="0"/>
                  </w:pPr>
                </w:p>
              </w:tc>
              <w:tc>
                <w:tcPr>
                  <w:tcW w:w="1020" w:type="pct"/>
                  <w:noWrap/>
                  <w:vAlign w:val="center"/>
                </w:tcPr>
                <w:p w14:paraId="1CECD098">
                  <w:pPr>
                    <w:pStyle w:val="8"/>
                    <w:bidi w:val="0"/>
                  </w:pPr>
                  <w:r>
                    <w:rPr>
                      <w:rFonts w:hint="eastAsia"/>
                    </w:rPr>
                    <w:t>PM</w:t>
                  </w:r>
                  <w:r>
                    <w:rPr>
                      <w:rFonts w:hint="eastAsia"/>
                      <w:vertAlign w:val="subscript"/>
                    </w:rPr>
                    <w:t>10</w:t>
                  </w:r>
                  <w:r>
                    <w:rPr>
                      <w:rFonts w:hint="eastAsia"/>
                    </w:rPr>
                    <w:t>(</w:t>
                  </w:r>
                  <w:r>
                    <w:rPr>
                      <w:rFonts w:hint="default"/>
                    </w:rPr>
                    <w:t>μ</w:t>
                  </w:r>
                  <w:r>
                    <w:rPr>
                      <w:rFonts w:hint="eastAsia"/>
                      <w:lang w:val="en-US" w:eastAsia="zh-CN"/>
                    </w:rPr>
                    <w:t>g</w:t>
                  </w:r>
                  <w:r>
                    <w:rPr>
                      <w:rFonts w:hint="eastAsia"/>
                    </w:rPr>
                    <w:t>/m³)</w:t>
                  </w:r>
                </w:p>
              </w:tc>
              <w:tc>
                <w:tcPr>
                  <w:tcW w:w="594" w:type="pct"/>
                  <w:noWrap/>
                  <w:vAlign w:val="center"/>
                </w:tcPr>
                <w:p w14:paraId="4FB89358">
                  <w:pPr>
                    <w:pStyle w:val="8"/>
                    <w:bidi w:val="0"/>
                  </w:pPr>
                  <w:r>
                    <w:rPr>
                      <w:rFonts w:hint="eastAsia"/>
                    </w:rPr>
                    <w:t>65.9</w:t>
                  </w:r>
                </w:p>
              </w:tc>
              <w:tc>
                <w:tcPr>
                  <w:tcW w:w="789" w:type="pct"/>
                  <w:noWrap/>
                  <w:vAlign w:val="center"/>
                </w:tcPr>
                <w:p w14:paraId="22FD1DFA">
                  <w:pPr>
                    <w:pStyle w:val="8"/>
                    <w:bidi w:val="0"/>
                  </w:pPr>
                  <w:r>
                    <w:rPr>
                      <w:rFonts w:hint="eastAsia"/>
                    </w:rPr>
                    <w:t>70</w:t>
                  </w:r>
                </w:p>
              </w:tc>
              <w:tc>
                <w:tcPr>
                  <w:tcW w:w="927" w:type="pct"/>
                  <w:noWrap/>
                  <w:vAlign w:val="center"/>
                </w:tcPr>
                <w:p w14:paraId="5060CDE6">
                  <w:pPr>
                    <w:pStyle w:val="8"/>
                    <w:bidi w:val="0"/>
                  </w:pPr>
                  <w:r>
                    <w:rPr>
                      <w:rFonts w:hint="eastAsia"/>
                    </w:rPr>
                    <w:t>是</w:t>
                  </w:r>
                </w:p>
              </w:tc>
              <w:tc>
                <w:tcPr>
                  <w:tcW w:w="935" w:type="pct"/>
                  <w:noWrap/>
                  <w:vAlign w:val="center"/>
                </w:tcPr>
                <w:p w14:paraId="1B2F7C1E">
                  <w:pPr>
                    <w:pStyle w:val="8"/>
                    <w:bidi w:val="0"/>
                  </w:pPr>
                  <w:r>
                    <w:rPr>
                      <w:rFonts w:hint="eastAsia"/>
                    </w:rPr>
                    <w:t>-</w:t>
                  </w:r>
                </w:p>
              </w:tc>
            </w:tr>
            <w:tr w14:paraId="3D814F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vMerge w:val="continue"/>
                  <w:noWrap/>
                  <w:vAlign w:val="center"/>
                </w:tcPr>
                <w:p w14:paraId="25C1D1D0">
                  <w:pPr>
                    <w:pStyle w:val="8"/>
                    <w:bidi w:val="0"/>
                  </w:pPr>
                </w:p>
              </w:tc>
              <w:tc>
                <w:tcPr>
                  <w:tcW w:w="1020" w:type="pct"/>
                  <w:noWrap/>
                  <w:vAlign w:val="center"/>
                </w:tcPr>
                <w:p w14:paraId="2DED9CCA">
                  <w:pPr>
                    <w:pStyle w:val="8"/>
                    <w:bidi w:val="0"/>
                  </w:pPr>
                  <w:r>
                    <w:t>PM</w:t>
                  </w:r>
                  <w:r>
                    <w:rPr>
                      <w:vertAlign w:val="subscript"/>
                    </w:rPr>
                    <w:t>2.5</w:t>
                  </w:r>
                  <w:r>
                    <w:rPr>
                      <w:rFonts w:hint="eastAsia"/>
                    </w:rPr>
                    <w:t>(</w:t>
                  </w:r>
                  <w:r>
                    <w:rPr>
                      <w:rFonts w:hint="default"/>
                    </w:rPr>
                    <w:t>μ</w:t>
                  </w:r>
                  <w:r>
                    <w:rPr>
                      <w:rFonts w:hint="eastAsia"/>
                      <w:lang w:val="en-US" w:eastAsia="zh-CN"/>
                    </w:rPr>
                    <w:t>g</w:t>
                  </w:r>
                  <w:r>
                    <w:rPr>
                      <w:rFonts w:hint="eastAsia"/>
                    </w:rPr>
                    <w:t>/m³)</w:t>
                  </w:r>
                </w:p>
              </w:tc>
              <w:tc>
                <w:tcPr>
                  <w:tcW w:w="594" w:type="pct"/>
                  <w:noWrap/>
                  <w:vAlign w:val="center"/>
                </w:tcPr>
                <w:p w14:paraId="1C798874">
                  <w:pPr>
                    <w:pStyle w:val="8"/>
                    <w:bidi w:val="0"/>
                  </w:pPr>
                  <w:r>
                    <w:rPr>
                      <w:rFonts w:hint="eastAsia"/>
                    </w:rPr>
                    <w:t>38.7</w:t>
                  </w:r>
                </w:p>
              </w:tc>
              <w:tc>
                <w:tcPr>
                  <w:tcW w:w="789" w:type="pct"/>
                  <w:noWrap/>
                  <w:vAlign w:val="center"/>
                </w:tcPr>
                <w:p w14:paraId="4C4A639F">
                  <w:pPr>
                    <w:pStyle w:val="8"/>
                    <w:bidi w:val="0"/>
                  </w:pPr>
                  <w:r>
                    <w:rPr>
                      <w:rFonts w:hint="eastAsia"/>
                    </w:rPr>
                    <w:t>35</w:t>
                  </w:r>
                </w:p>
              </w:tc>
              <w:tc>
                <w:tcPr>
                  <w:tcW w:w="927" w:type="pct"/>
                  <w:noWrap/>
                  <w:vAlign w:val="center"/>
                </w:tcPr>
                <w:p w14:paraId="7D6CEADA">
                  <w:pPr>
                    <w:pStyle w:val="8"/>
                    <w:bidi w:val="0"/>
                  </w:pPr>
                  <w:r>
                    <w:rPr>
                      <w:rFonts w:hint="eastAsia"/>
                    </w:rPr>
                    <w:t>否</w:t>
                  </w:r>
                </w:p>
              </w:tc>
              <w:tc>
                <w:tcPr>
                  <w:tcW w:w="935" w:type="pct"/>
                  <w:noWrap/>
                  <w:vAlign w:val="center"/>
                </w:tcPr>
                <w:p w14:paraId="07C4BB97">
                  <w:pPr>
                    <w:pStyle w:val="8"/>
                    <w:bidi w:val="0"/>
                  </w:pPr>
                  <w:r>
                    <w:rPr>
                      <w:rFonts w:hint="eastAsia"/>
                    </w:rPr>
                    <w:t>0.11</w:t>
                  </w:r>
                </w:p>
              </w:tc>
            </w:tr>
            <w:tr w14:paraId="02F8F1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vMerge w:val="continue"/>
                  <w:noWrap/>
                  <w:vAlign w:val="center"/>
                </w:tcPr>
                <w:p w14:paraId="3CFFFA8D">
                  <w:pPr>
                    <w:pStyle w:val="8"/>
                    <w:bidi w:val="0"/>
                  </w:pPr>
                </w:p>
              </w:tc>
              <w:tc>
                <w:tcPr>
                  <w:tcW w:w="1020" w:type="pct"/>
                  <w:noWrap/>
                  <w:vAlign w:val="center"/>
                </w:tcPr>
                <w:p w14:paraId="67270456">
                  <w:pPr>
                    <w:pStyle w:val="8"/>
                    <w:bidi w:val="0"/>
                  </w:pPr>
                  <w:r>
                    <w:t>CO</w:t>
                  </w:r>
                  <w:r>
                    <w:rPr>
                      <w:rFonts w:hint="eastAsia"/>
                      <w:lang w:eastAsia="zh-CN"/>
                    </w:rPr>
                    <w:t>(</w:t>
                  </w:r>
                  <w:r>
                    <w:rPr>
                      <w:rFonts w:hint="eastAsia"/>
                    </w:rPr>
                    <w:t>mg/m³</w:t>
                  </w:r>
                  <w:r>
                    <w:rPr>
                      <w:rFonts w:hint="eastAsia"/>
                      <w:lang w:eastAsia="zh-CN"/>
                    </w:rPr>
                    <w:t>)</w:t>
                  </w:r>
                </w:p>
              </w:tc>
              <w:tc>
                <w:tcPr>
                  <w:tcW w:w="594" w:type="pct"/>
                  <w:noWrap/>
                  <w:vAlign w:val="center"/>
                </w:tcPr>
                <w:p w14:paraId="1684177D">
                  <w:pPr>
                    <w:pStyle w:val="8"/>
                    <w:bidi w:val="0"/>
                  </w:pPr>
                  <w:r>
                    <w:rPr>
                      <w:rFonts w:hint="eastAsia"/>
                    </w:rPr>
                    <w:t>0.7</w:t>
                  </w:r>
                </w:p>
              </w:tc>
              <w:tc>
                <w:tcPr>
                  <w:tcW w:w="789" w:type="pct"/>
                  <w:noWrap/>
                  <w:vAlign w:val="center"/>
                </w:tcPr>
                <w:p w14:paraId="46A29244">
                  <w:pPr>
                    <w:pStyle w:val="8"/>
                    <w:bidi w:val="0"/>
                  </w:pPr>
                  <w:r>
                    <w:rPr>
                      <w:rFonts w:hint="eastAsia"/>
                    </w:rPr>
                    <w:t>4</w:t>
                  </w:r>
                </w:p>
              </w:tc>
              <w:tc>
                <w:tcPr>
                  <w:tcW w:w="927" w:type="pct"/>
                  <w:noWrap/>
                  <w:vAlign w:val="center"/>
                </w:tcPr>
                <w:p w14:paraId="00399A69">
                  <w:pPr>
                    <w:pStyle w:val="8"/>
                    <w:bidi w:val="0"/>
                  </w:pPr>
                  <w:r>
                    <w:rPr>
                      <w:rFonts w:hint="eastAsia"/>
                    </w:rPr>
                    <w:t>是</w:t>
                  </w:r>
                </w:p>
              </w:tc>
              <w:tc>
                <w:tcPr>
                  <w:tcW w:w="935" w:type="pct"/>
                  <w:noWrap/>
                  <w:vAlign w:val="center"/>
                </w:tcPr>
                <w:p w14:paraId="482B7176">
                  <w:pPr>
                    <w:pStyle w:val="8"/>
                    <w:bidi w:val="0"/>
                  </w:pPr>
                  <w:r>
                    <w:rPr>
                      <w:rFonts w:hint="eastAsia"/>
                    </w:rPr>
                    <w:t>-</w:t>
                  </w:r>
                </w:p>
              </w:tc>
            </w:tr>
            <w:tr w14:paraId="0EA95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69" w:hRule="atLeast"/>
                <w:jc w:val="center"/>
              </w:trPr>
              <w:tc>
                <w:tcPr>
                  <w:tcW w:w="733" w:type="pct"/>
                  <w:vMerge w:val="continue"/>
                  <w:noWrap/>
                  <w:vAlign w:val="center"/>
                </w:tcPr>
                <w:p w14:paraId="7FDEF87D">
                  <w:pPr>
                    <w:pStyle w:val="8"/>
                    <w:bidi w:val="0"/>
                  </w:pPr>
                </w:p>
              </w:tc>
              <w:tc>
                <w:tcPr>
                  <w:tcW w:w="1020" w:type="pct"/>
                  <w:noWrap/>
                  <w:vAlign w:val="center"/>
                </w:tcPr>
                <w:p w14:paraId="6F19765A">
                  <w:pPr>
                    <w:pStyle w:val="8"/>
                    <w:bidi w:val="0"/>
                  </w:pPr>
                  <w:r>
                    <w:t>O</w:t>
                  </w:r>
                  <w:r>
                    <w:rPr>
                      <w:vertAlign w:val="subscript"/>
                    </w:rPr>
                    <w:t>3</w:t>
                  </w:r>
                  <w:r>
                    <w:rPr>
                      <w:rFonts w:hint="eastAsia"/>
                    </w:rPr>
                    <w:t>(</w:t>
                  </w:r>
                  <w:r>
                    <w:rPr>
                      <w:rFonts w:hint="default"/>
                    </w:rPr>
                    <w:t>μ</w:t>
                  </w:r>
                  <w:r>
                    <w:rPr>
                      <w:rFonts w:hint="eastAsia"/>
                      <w:lang w:val="en-US" w:eastAsia="zh-CN"/>
                    </w:rPr>
                    <w:t>g</w:t>
                  </w:r>
                  <w:r>
                    <w:rPr>
                      <w:rFonts w:hint="eastAsia"/>
                    </w:rPr>
                    <w:t>/m³)</w:t>
                  </w:r>
                </w:p>
              </w:tc>
              <w:tc>
                <w:tcPr>
                  <w:tcW w:w="594" w:type="pct"/>
                  <w:noWrap/>
                  <w:vAlign w:val="center"/>
                </w:tcPr>
                <w:p w14:paraId="24FF8436">
                  <w:pPr>
                    <w:pStyle w:val="8"/>
                    <w:bidi w:val="0"/>
                  </w:pPr>
                  <w:r>
                    <w:rPr>
                      <w:rFonts w:hint="eastAsia"/>
                    </w:rPr>
                    <w:t>157</w:t>
                  </w:r>
                </w:p>
              </w:tc>
              <w:tc>
                <w:tcPr>
                  <w:tcW w:w="789" w:type="pct"/>
                  <w:noWrap/>
                  <w:vAlign w:val="center"/>
                </w:tcPr>
                <w:p w14:paraId="2FE77898">
                  <w:pPr>
                    <w:pStyle w:val="8"/>
                    <w:bidi w:val="0"/>
                  </w:pPr>
                  <w:r>
                    <w:rPr>
                      <w:rFonts w:hint="eastAsia"/>
                    </w:rPr>
                    <w:t>160</w:t>
                  </w:r>
                </w:p>
              </w:tc>
              <w:tc>
                <w:tcPr>
                  <w:tcW w:w="927" w:type="pct"/>
                  <w:noWrap/>
                  <w:vAlign w:val="center"/>
                </w:tcPr>
                <w:p w14:paraId="19C2C02C">
                  <w:pPr>
                    <w:pStyle w:val="8"/>
                    <w:bidi w:val="0"/>
                  </w:pPr>
                  <w:r>
                    <w:rPr>
                      <w:rFonts w:hint="eastAsia"/>
                    </w:rPr>
                    <w:t>是</w:t>
                  </w:r>
                </w:p>
              </w:tc>
              <w:tc>
                <w:tcPr>
                  <w:tcW w:w="935" w:type="pct"/>
                  <w:noWrap/>
                  <w:vAlign w:val="center"/>
                </w:tcPr>
                <w:p w14:paraId="148AD36A">
                  <w:pPr>
                    <w:pStyle w:val="8"/>
                    <w:bidi w:val="0"/>
                  </w:pPr>
                  <w:r>
                    <w:rPr>
                      <w:rFonts w:hint="eastAsia"/>
                    </w:rPr>
                    <w:t>-</w:t>
                  </w:r>
                </w:p>
              </w:tc>
            </w:tr>
          </w:tbl>
          <w:p w14:paraId="547CC63A">
            <w:pPr>
              <w:bidi w:val="0"/>
            </w:pPr>
            <w:r>
              <w:t>《环境影响评价技术导则大气环境》（HJ2.2-2018）中6.4.1.1提出：城市环境空气质量达标情况评价指标中六项污染物全部达标即为城市环境空气质量达标。</w:t>
            </w:r>
          </w:p>
          <w:p w14:paraId="7431F416">
            <w:pPr>
              <w:bidi w:val="0"/>
            </w:pPr>
            <w:r>
              <w:t>202</w:t>
            </w:r>
            <w:r>
              <w:rPr>
                <w:rFonts w:hint="eastAsia"/>
                <w:lang w:val="en-US" w:eastAsia="zh-CN"/>
              </w:rPr>
              <w:t>3</w:t>
            </w:r>
            <w:r>
              <w:t>年淮南市环境空气中PM</w:t>
            </w:r>
            <w:r>
              <w:rPr>
                <w:vertAlign w:val="subscript"/>
              </w:rPr>
              <w:t>2.5</w:t>
            </w:r>
            <w:r>
              <w:t>年平均浓度超过环境空气质量二级标准，经判定，项目所在区为环境空气质量不达标区域，超标因子为PM</w:t>
            </w:r>
            <w:r>
              <w:rPr>
                <w:vertAlign w:val="subscript"/>
              </w:rPr>
              <w:t>2.5</w:t>
            </w:r>
            <w:r>
              <w:t>。</w:t>
            </w:r>
          </w:p>
          <w:p w14:paraId="052E8FC9">
            <w:pPr>
              <w:bidi w:val="0"/>
              <w:rPr>
                <w:b/>
                <w:bCs/>
              </w:rPr>
            </w:pPr>
            <w:r>
              <w:rPr>
                <w:rFonts w:hint="eastAsia"/>
                <w:b/>
                <w:bCs/>
              </w:rPr>
              <w:t>2、</w:t>
            </w:r>
            <w:r>
              <w:rPr>
                <w:b/>
                <w:bCs/>
              </w:rPr>
              <w:t>地表水环境质量现状</w:t>
            </w:r>
          </w:p>
          <w:p w14:paraId="2FADF3F6">
            <w:pPr>
              <w:bidi w:val="0"/>
              <w:rPr>
                <w:rFonts w:hint="default"/>
              </w:rPr>
            </w:pPr>
            <w:r>
              <w:rPr>
                <w:rFonts w:hint="eastAsia"/>
              </w:rPr>
              <w:t>根据《建设项目环境影响报告表编制技术指南》，项目所在区域地表水环境质量引用与建设项目距离近的有效数据，包括近3年的规划环境影响评价的监测数据，所在流域控制单元内国家、地方控制断面监测数据，生态环境主管部门发布的水环境质量数据或地表水达标情况的结论。</w:t>
            </w:r>
          </w:p>
          <w:p w14:paraId="0667D405">
            <w:pPr>
              <w:bidi w:val="0"/>
              <w:rPr>
                <w:rFonts w:hint="eastAsia"/>
              </w:rPr>
            </w:pPr>
            <w:r>
              <w:rPr>
                <w:rFonts w:hint="eastAsia"/>
              </w:rPr>
              <w:t>根据淮南市生态环境局发布的《202</w:t>
            </w:r>
            <w:r>
              <w:rPr>
                <w:rFonts w:hint="eastAsia"/>
                <w:lang w:val="en-US" w:eastAsia="zh-CN"/>
              </w:rPr>
              <w:t>3</w:t>
            </w:r>
            <w:r>
              <w:rPr>
                <w:rFonts w:hint="eastAsia"/>
              </w:rPr>
              <w:t>年淮南市环境质量状况公报》，2023年，全市地表水24个监测断面中优良水质比例为95.8%，比上年提升了16.6个百分点，Ⅳ类水质比例4.2%，总体水质状况优。</w:t>
            </w:r>
          </w:p>
          <w:p w14:paraId="456DCAF1">
            <w:pPr>
              <w:bidi w:val="0"/>
              <w:rPr>
                <w:rFonts w:hint="eastAsia"/>
              </w:rPr>
            </w:pPr>
            <w:r>
              <w:rPr>
                <w:rFonts w:hint="eastAsia"/>
              </w:rPr>
              <w:t>全市8个国控断面中优良水质比例为87.5%，Ⅳ类水质比例12.5%，总体水质状况良好；11个省控断面中优良水质比例为100%，总体水质状况优。</w:t>
            </w:r>
          </w:p>
          <w:p w14:paraId="3F85B39F">
            <w:pPr>
              <w:bidi w:val="0"/>
              <w:rPr>
                <w:rFonts w:hint="eastAsia"/>
              </w:rPr>
            </w:pPr>
            <w:r>
              <w:rPr>
                <w:rFonts w:hint="eastAsia"/>
              </w:rPr>
              <w:t>河流：全市辖区内淮河干流水质状况为优，西淝河水质状况为优，东淝河、永幸河、架河、泥河、瓦西干渠、陡涧河、万小河、便民沟和丁家沟水质状况为良好。20个监测断面中优良水质比例为100%，比上年提升了15个百分点。其中新城口、西淝河闸下断面水质均有所好转（Ⅲ类→Ⅱ类），泥河入河口、便民沟焦岗闸、丁家沟河口和安丰塘水质均有所好转（Ⅳ类→Ⅲ类），其他断面水质保持稳定。</w:t>
            </w:r>
          </w:p>
          <w:p w14:paraId="6DD7CD75">
            <w:pPr>
              <w:bidi w:val="0"/>
              <w:rPr>
                <w:b/>
                <w:bCs/>
              </w:rPr>
            </w:pPr>
            <w:r>
              <w:rPr>
                <w:rFonts w:hint="eastAsia"/>
                <w:b/>
                <w:bCs/>
              </w:rPr>
              <w:t>3、</w:t>
            </w:r>
            <w:r>
              <w:rPr>
                <w:b/>
                <w:bCs/>
              </w:rPr>
              <w:t>声环境质量现状</w:t>
            </w:r>
          </w:p>
          <w:p w14:paraId="69C0CBC2">
            <w:pPr>
              <w:bidi w:val="0"/>
            </w:pPr>
            <w:r>
              <w:rPr>
                <w:rFonts w:hint="eastAsia"/>
              </w:rPr>
              <w:t>本项目周边5</w:t>
            </w:r>
            <w:r>
              <w:t>0m</w:t>
            </w:r>
            <w:r>
              <w:rPr>
                <w:rFonts w:hint="eastAsia"/>
              </w:rPr>
              <w:t>范围内无环境敏感目标分布，未开展声环境质量现状监测。</w:t>
            </w:r>
          </w:p>
          <w:p w14:paraId="73492B44">
            <w:pPr>
              <w:bidi w:val="0"/>
              <w:rPr>
                <w:b/>
                <w:bCs/>
              </w:rPr>
            </w:pPr>
            <w:r>
              <w:rPr>
                <w:rFonts w:hint="eastAsia"/>
                <w:b/>
                <w:bCs/>
              </w:rPr>
              <w:t>4、土壤、地下水环境质量现状调查</w:t>
            </w:r>
          </w:p>
          <w:p w14:paraId="1DDE6957">
            <w:pPr>
              <w:bidi w:val="0"/>
            </w:pPr>
            <w:r>
              <w:rPr>
                <w:rFonts w:hint="eastAsia"/>
              </w:rPr>
              <w:t>本项目建设完整的“雨污分流、清污分流”排水系统，雨水排入雨水管网。项目废水主要污染物为pH、C</w:t>
            </w:r>
            <w:r>
              <w:t>OD</w:t>
            </w:r>
            <w:r>
              <w:rPr>
                <w:rFonts w:hint="eastAsia"/>
              </w:rPr>
              <w:t>、氨氮等，经</w:t>
            </w:r>
            <w:r>
              <w:rPr>
                <w:rFonts w:hint="eastAsia"/>
                <w:lang w:val="en-US" w:eastAsia="zh-CN"/>
              </w:rPr>
              <w:t>集聚区污水处理站</w:t>
            </w:r>
            <w:r>
              <w:rPr>
                <w:rFonts w:hint="eastAsia"/>
              </w:rPr>
              <w:t>处理后排入市政污水管网。项目区内</w:t>
            </w:r>
            <w:r>
              <w:rPr>
                <w:rFonts w:hint="eastAsia"/>
                <w:lang w:val="en-US" w:eastAsia="zh-CN"/>
              </w:rPr>
              <w:t>水墨暂存区</w:t>
            </w:r>
            <w:r>
              <w:rPr>
                <w:rFonts w:hint="eastAsia"/>
              </w:rPr>
              <w:t>、</w:t>
            </w:r>
            <w:r>
              <w:rPr>
                <w:rFonts w:hint="eastAsia"/>
                <w:lang w:val="en-US" w:eastAsia="zh-CN"/>
              </w:rPr>
              <w:t>印刷区、危废暂存间、</w:t>
            </w:r>
            <w:r>
              <w:rPr>
                <w:rFonts w:hint="eastAsia"/>
              </w:rPr>
              <w:t>污水</w:t>
            </w:r>
            <w:r>
              <w:rPr>
                <w:rFonts w:hint="eastAsia"/>
                <w:lang w:val="en-US" w:eastAsia="zh-CN"/>
              </w:rPr>
              <w:t>预</w:t>
            </w:r>
            <w:r>
              <w:rPr>
                <w:rFonts w:hint="eastAsia"/>
              </w:rPr>
              <w:t>处理设备放置区域等区域均采取防渗措施，本项目生产加工不涉及有毒有害物质，存储物料、废水不会外泄进入外环境对污染地下水和土壤造成污染。</w:t>
            </w:r>
          </w:p>
          <w:p w14:paraId="19DE853D">
            <w:pPr>
              <w:bidi w:val="0"/>
              <w:rPr>
                <w:b/>
                <w:bCs/>
              </w:rPr>
            </w:pPr>
            <w:r>
              <w:rPr>
                <w:rFonts w:hint="eastAsia"/>
                <w:b/>
                <w:bCs/>
              </w:rPr>
              <w:t>5、生态环境、电磁辐射</w:t>
            </w:r>
          </w:p>
          <w:p w14:paraId="500A486E">
            <w:pPr>
              <w:bidi w:val="0"/>
            </w:pPr>
            <w:r>
              <w:rPr>
                <w:rFonts w:hint="eastAsia"/>
              </w:rPr>
              <w:t>根据《建设项目环境影响报告表编制技术指南（污染影响类）（试行）》，建设项目新增用地且用地范围内含有生态环境保护目标时，应进行生态现状调查。本项目位于安徽淮南市八公山工业聚集区创业园</w:t>
            </w:r>
            <w:r>
              <w:rPr>
                <w:rFonts w:hint="eastAsia"/>
                <w:lang w:val="en-US" w:eastAsia="zh-CN"/>
              </w:rPr>
              <w:t>5号楼</w:t>
            </w:r>
            <w:r>
              <w:rPr>
                <w:rFonts w:hint="eastAsia"/>
              </w:rPr>
              <w:t>，无新增用地且周边无生态环境保护目标，故</w:t>
            </w:r>
            <w:r>
              <w:rPr>
                <w:rFonts w:hint="eastAsia"/>
                <w:lang w:val="en-US" w:eastAsia="zh-CN"/>
              </w:rPr>
              <w:t>不开展</w:t>
            </w:r>
            <w:r>
              <w:rPr>
                <w:rFonts w:hint="eastAsia"/>
              </w:rPr>
              <w:t>生态环境质量监测。</w:t>
            </w:r>
          </w:p>
          <w:p w14:paraId="515D8434">
            <w:pPr>
              <w:bidi w:val="0"/>
              <w:rPr>
                <w:rFonts w:hint="eastAsia"/>
                <w:color w:val="auto"/>
                <w:lang w:val="en-US" w:eastAsia="zh-CN"/>
              </w:rPr>
            </w:pPr>
            <w:r>
              <w:rPr>
                <w:rFonts w:hint="eastAsia"/>
              </w:rPr>
              <w:t>本项目不存在电磁辐射等污染，因此</w:t>
            </w:r>
            <w:r>
              <w:rPr>
                <w:rFonts w:hint="eastAsia"/>
                <w:lang w:val="en-US" w:eastAsia="zh-CN"/>
              </w:rPr>
              <w:t>未</w:t>
            </w:r>
            <w:r>
              <w:rPr>
                <w:rFonts w:hint="eastAsia"/>
              </w:rPr>
              <w:t>开展电磁辐射现状监测与评价。</w:t>
            </w:r>
          </w:p>
        </w:tc>
      </w:tr>
      <w:tr w14:paraId="2EDA3A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763" w:type="dxa"/>
            <w:noWrap w:val="0"/>
            <w:vAlign w:val="center"/>
          </w:tcPr>
          <w:p w14:paraId="4C20D035">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kern w:val="0"/>
                <w:sz w:val="24"/>
              </w:rPr>
            </w:pPr>
            <w:r>
              <w:rPr>
                <w:color w:val="auto"/>
                <w:kern w:val="0"/>
                <w:sz w:val="24"/>
              </w:rPr>
              <w:t>环境保护目标</w:t>
            </w:r>
          </w:p>
        </w:tc>
        <w:tc>
          <w:tcPr>
            <w:tcW w:w="8166" w:type="dxa"/>
            <w:noWrap w:val="0"/>
            <w:vAlign w:val="center"/>
          </w:tcPr>
          <w:p w14:paraId="2A99C297">
            <w:pPr>
              <w:bidi w:val="0"/>
            </w:pPr>
            <w:r>
              <w:rPr>
                <w:rFonts w:hint="eastAsia"/>
              </w:rPr>
              <w:t>本项目位于安徽省淮南市八公山工业集聚区，根据现场</w:t>
            </w:r>
            <w:r>
              <w:rPr>
                <w:rFonts w:hint="eastAsia"/>
                <w:lang w:eastAsia="zh-CN"/>
              </w:rPr>
              <w:t>踏勘</w:t>
            </w:r>
            <w:r>
              <w:rPr>
                <w:rFonts w:hint="eastAsia"/>
              </w:rPr>
              <w:t>，项目占地不涉及名胜古迹、风景区、自然保护区等。根据评价范围，以评价范围内环境敏感点作为保护目标，则项目各环境要素环境保护目标情况如下。</w:t>
            </w:r>
          </w:p>
          <w:p w14:paraId="34FDCC00">
            <w:pPr>
              <w:bidi w:val="0"/>
              <w:rPr>
                <w:b/>
                <w:bCs/>
              </w:rPr>
            </w:pPr>
            <w:r>
              <w:rPr>
                <w:b/>
                <w:bCs/>
              </w:rPr>
              <w:t>1、大气环境</w:t>
            </w:r>
            <w:r>
              <w:rPr>
                <w:rFonts w:hint="eastAsia"/>
                <w:b/>
                <w:bCs/>
              </w:rPr>
              <w:t>保护目标</w:t>
            </w:r>
          </w:p>
          <w:p w14:paraId="3420EC1A">
            <w:pPr>
              <w:bidi w:val="0"/>
            </w:pPr>
            <w:r>
              <w:rPr>
                <w:rFonts w:hint="eastAsia"/>
              </w:rPr>
              <w:t>本项目周边5</w:t>
            </w:r>
            <w:r>
              <w:t>00m</w:t>
            </w:r>
            <w:r>
              <w:rPr>
                <w:rFonts w:hint="eastAsia"/>
              </w:rPr>
              <w:t>范围内大气环境敏感目标分布见下表。</w:t>
            </w:r>
          </w:p>
          <w:p w14:paraId="7711E8C9">
            <w:pPr>
              <w:pStyle w:val="7"/>
              <w:bidi w:val="0"/>
              <w:jc w:val="center"/>
              <w:rPr>
                <w:rFonts w:hint="eastAsia"/>
                <w:lang w:val="en-US" w:eastAsia="zh-CN"/>
              </w:rPr>
            </w:pPr>
            <w:r>
              <w:rPr>
                <w:rFonts w:hint="eastAsia"/>
                <w:lang w:val="en-US" w:eastAsia="zh-CN"/>
              </w:rPr>
              <w:t>表3-2  主要环境保护目标一览表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426"/>
              <w:gridCol w:w="696"/>
              <w:gridCol w:w="1315"/>
              <w:gridCol w:w="1315"/>
              <w:gridCol w:w="1618"/>
              <w:gridCol w:w="1110"/>
              <w:gridCol w:w="704"/>
              <w:gridCol w:w="755"/>
            </w:tblGrid>
            <w:tr w14:paraId="388C6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68" w:type="pct"/>
                  <w:vMerge w:val="restart"/>
                  <w:noWrap w:val="0"/>
                  <w:vAlign w:val="center"/>
                </w:tcPr>
                <w:p w14:paraId="15FAAE52">
                  <w:pPr>
                    <w:pStyle w:val="8"/>
                    <w:bidi w:val="0"/>
                    <w:rPr>
                      <w:b/>
                      <w:bCs/>
                    </w:rPr>
                  </w:pPr>
                  <w:r>
                    <w:rPr>
                      <w:rFonts w:hint="eastAsia"/>
                      <w:b/>
                      <w:bCs/>
                    </w:rPr>
                    <w:t>序号</w:t>
                  </w:r>
                </w:p>
              </w:tc>
              <w:tc>
                <w:tcPr>
                  <w:tcW w:w="438" w:type="pct"/>
                  <w:vMerge w:val="restart"/>
                  <w:noWrap w:val="0"/>
                  <w:vAlign w:val="center"/>
                </w:tcPr>
                <w:p w14:paraId="05537614">
                  <w:pPr>
                    <w:pStyle w:val="8"/>
                    <w:bidi w:val="0"/>
                    <w:rPr>
                      <w:b/>
                      <w:bCs/>
                    </w:rPr>
                  </w:pPr>
                  <w:r>
                    <w:rPr>
                      <w:b/>
                      <w:bCs/>
                    </w:rPr>
                    <w:t>名称</w:t>
                  </w:r>
                </w:p>
              </w:tc>
              <w:tc>
                <w:tcPr>
                  <w:tcW w:w="1656" w:type="pct"/>
                  <w:gridSpan w:val="2"/>
                  <w:noWrap w:val="0"/>
                  <w:vAlign w:val="center"/>
                </w:tcPr>
                <w:p w14:paraId="6BA97839">
                  <w:pPr>
                    <w:pStyle w:val="8"/>
                    <w:bidi w:val="0"/>
                    <w:rPr>
                      <w:b/>
                      <w:bCs/>
                    </w:rPr>
                  </w:pPr>
                  <w:r>
                    <w:rPr>
                      <w:b/>
                      <w:bCs/>
                    </w:rPr>
                    <w:t>坐标</w:t>
                  </w:r>
                </w:p>
              </w:tc>
              <w:tc>
                <w:tcPr>
                  <w:tcW w:w="1018" w:type="pct"/>
                  <w:vMerge w:val="restart"/>
                  <w:noWrap w:val="0"/>
                  <w:vAlign w:val="center"/>
                </w:tcPr>
                <w:p w14:paraId="7CB8057E">
                  <w:pPr>
                    <w:pStyle w:val="8"/>
                    <w:bidi w:val="0"/>
                    <w:rPr>
                      <w:b/>
                      <w:bCs/>
                    </w:rPr>
                  </w:pPr>
                  <w:r>
                    <w:rPr>
                      <w:b/>
                      <w:bCs/>
                    </w:rPr>
                    <w:t>保护内容</w:t>
                  </w:r>
                  <w:r>
                    <w:rPr>
                      <w:rFonts w:hint="eastAsia"/>
                      <w:b/>
                      <w:bCs/>
                    </w:rPr>
                    <w:t>（户/人）</w:t>
                  </w:r>
                </w:p>
              </w:tc>
              <w:tc>
                <w:tcPr>
                  <w:tcW w:w="699" w:type="pct"/>
                  <w:vMerge w:val="restart"/>
                  <w:noWrap w:val="0"/>
                  <w:vAlign w:val="center"/>
                </w:tcPr>
                <w:p w14:paraId="40E8AF72">
                  <w:pPr>
                    <w:pStyle w:val="8"/>
                    <w:bidi w:val="0"/>
                    <w:rPr>
                      <w:rFonts w:hint="eastAsia"/>
                      <w:b/>
                      <w:bCs/>
                    </w:rPr>
                  </w:pPr>
                  <w:r>
                    <w:rPr>
                      <w:b/>
                      <w:bCs/>
                    </w:rPr>
                    <w:t>环境功能</w:t>
                  </w:r>
                </w:p>
                <w:p w14:paraId="711C8AA0">
                  <w:pPr>
                    <w:pStyle w:val="8"/>
                    <w:bidi w:val="0"/>
                    <w:rPr>
                      <w:b/>
                      <w:bCs/>
                    </w:rPr>
                  </w:pPr>
                  <w:r>
                    <w:rPr>
                      <w:b/>
                      <w:bCs/>
                    </w:rPr>
                    <w:t>区划</w:t>
                  </w:r>
                </w:p>
              </w:tc>
              <w:tc>
                <w:tcPr>
                  <w:tcW w:w="443" w:type="pct"/>
                  <w:vMerge w:val="restart"/>
                  <w:noWrap w:val="0"/>
                  <w:vAlign w:val="center"/>
                </w:tcPr>
                <w:p w14:paraId="290E2BBC">
                  <w:pPr>
                    <w:pStyle w:val="8"/>
                    <w:bidi w:val="0"/>
                    <w:rPr>
                      <w:b/>
                      <w:bCs/>
                    </w:rPr>
                  </w:pPr>
                  <w:r>
                    <w:rPr>
                      <w:b/>
                      <w:bCs/>
                    </w:rPr>
                    <w:t>相对厂址方位</w:t>
                  </w:r>
                </w:p>
              </w:tc>
              <w:tc>
                <w:tcPr>
                  <w:tcW w:w="475" w:type="pct"/>
                  <w:vMerge w:val="restart"/>
                  <w:noWrap w:val="0"/>
                  <w:vAlign w:val="center"/>
                </w:tcPr>
                <w:p w14:paraId="14F66321">
                  <w:pPr>
                    <w:pStyle w:val="8"/>
                    <w:bidi w:val="0"/>
                    <w:rPr>
                      <w:rFonts w:hint="eastAsia"/>
                      <w:b/>
                      <w:bCs/>
                    </w:rPr>
                  </w:pPr>
                  <w:r>
                    <w:rPr>
                      <w:b/>
                      <w:bCs/>
                    </w:rPr>
                    <w:t>相对厂界距离</w:t>
                  </w:r>
                  <w:r>
                    <w:rPr>
                      <w:rFonts w:hint="eastAsia"/>
                      <w:b/>
                      <w:bCs/>
                    </w:rPr>
                    <w:t>m</w:t>
                  </w:r>
                </w:p>
              </w:tc>
            </w:tr>
            <w:tr w14:paraId="051E0E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68" w:type="pct"/>
                  <w:vMerge w:val="continue"/>
                  <w:noWrap w:val="0"/>
                  <w:vAlign w:val="center"/>
                </w:tcPr>
                <w:p w14:paraId="165B7B43">
                  <w:pPr>
                    <w:pStyle w:val="8"/>
                    <w:bidi w:val="0"/>
                    <w:rPr>
                      <w:b/>
                      <w:bCs/>
                    </w:rPr>
                  </w:pPr>
                </w:p>
              </w:tc>
              <w:tc>
                <w:tcPr>
                  <w:tcW w:w="438" w:type="pct"/>
                  <w:vMerge w:val="continue"/>
                  <w:noWrap w:val="0"/>
                  <w:vAlign w:val="center"/>
                </w:tcPr>
                <w:p w14:paraId="351B05AB">
                  <w:pPr>
                    <w:pStyle w:val="8"/>
                    <w:bidi w:val="0"/>
                    <w:rPr>
                      <w:b/>
                      <w:bCs/>
                    </w:rPr>
                  </w:pPr>
                </w:p>
              </w:tc>
              <w:tc>
                <w:tcPr>
                  <w:tcW w:w="828" w:type="pct"/>
                  <w:noWrap w:val="0"/>
                  <w:vAlign w:val="center"/>
                </w:tcPr>
                <w:p w14:paraId="5A4C5F0F">
                  <w:pPr>
                    <w:pStyle w:val="8"/>
                    <w:bidi w:val="0"/>
                    <w:rPr>
                      <w:b/>
                      <w:bCs/>
                    </w:rPr>
                  </w:pPr>
                  <w:r>
                    <w:rPr>
                      <w:b/>
                      <w:bCs/>
                    </w:rPr>
                    <w:t>X</w:t>
                  </w:r>
                </w:p>
              </w:tc>
              <w:tc>
                <w:tcPr>
                  <w:tcW w:w="828" w:type="pct"/>
                  <w:noWrap w:val="0"/>
                  <w:vAlign w:val="center"/>
                </w:tcPr>
                <w:p w14:paraId="58F5AF4E">
                  <w:pPr>
                    <w:pStyle w:val="8"/>
                    <w:bidi w:val="0"/>
                    <w:rPr>
                      <w:b/>
                      <w:bCs/>
                    </w:rPr>
                  </w:pPr>
                  <w:r>
                    <w:rPr>
                      <w:b/>
                      <w:bCs/>
                    </w:rPr>
                    <w:t>Y</w:t>
                  </w:r>
                </w:p>
              </w:tc>
              <w:tc>
                <w:tcPr>
                  <w:tcW w:w="1018" w:type="pct"/>
                  <w:vMerge w:val="continue"/>
                  <w:noWrap w:val="0"/>
                  <w:vAlign w:val="center"/>
                </w:tcPr>
                <w:p w14:paraId="1D2E47B2">
                  <w:pPr>
                    <w:pStyle w:val="8"/>
                    <w:bidi w:val="0"/>
                  </w:pPr>
                </w:p>
              </w:tc>
              <w:tc>
                <w:tcPr>
                  <w:tcW w:w="699" w:type="pct"/>
                  <w:vMerge w:val="continue"/>
                  <w:noWrap w:val="0"/>
                  <w:vAlign w:val="center"/>
                </w:tcPr>
                <w:p w14:paraId="40AAFF65">
                  <w:pPr>
                    <w:pStyle w:val="8"/>
                    <w:bidi w:val="0"/>
                  </w:pPr>
                </w:p>
              </w:tc>
              <w:tc>
                <w:tcPr>
                  <w:tcW w:w="443" w:type="pct"/>
                  <w:vMerge w:val="continue"/>
                  <w:noWrap w:val="0"/>
                  <w:vAlign w:val="center"/>
                </w:tcPr>
                <w:p w14:paraId="24DF3E28">
                  <w:pPr>
                    <w:pStyle w:val="8"/>
                    <w:bidi w:val="0"/>
                  </w:pPr>
                </w:p>
              </w:tc>
              <w:tc>
                <w:tcPr>
                  <w:tcW w:w="475" w:type="pct"/>
                  <w:vMerge w:val="continue"/>
                  <w:noWrap w:val="0"/>
                  <w:vAlign w:val="center"/>
                </w:tcPr>
                <w:p w14:paraId="51F4CAD5">
                  <w:pPr>
                    <w:pStyle w:val="8"/>
                    <w:bidi w:val="0"/>
                  </w:pPr>
                </w:p>
              </w:tc>
            </w:tr>
            <w:tr w14:paraId="79F00A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68" w:type="pct"/>
                  <w:noWrap w:val="0"/>
                  <w:vAlign w:val="center"/>
                </w:tcPr>
                <w:p w14:paraId="2DB92A1D">
                  <w:pPr>
                    <w:pStyle w:val="8"/>
                    <w:bidi w:val="0"/>
                  </w:pPr>
                  <w:r>
                    <w:rPr>
                      <w:rFonts w:hint="eastAsia"/>
                    </w:rPr>
                    <w:t>1</w:t>
                  </w:r>
                </w:p>
              </w:tc>
              <w:tc>
                <w:tcPr>
                  <w:tcW w:w="438" w:type="pct"/>
                  <w:noWrap w:val="0"/>
                  <w:vAlign w:val="center"/>
                </w:tcPr>
                <w:p w14:paraId="2F80376C">
                  <w:pPr>
                    <w:pStyle w:val="8"/>
                    <w:bidi w:val="0"/>
                    <w:rPr>
                      <w:lang w:val="en-US" w:eastAsia="zh-CN"/>
                    </w:rPr>
                  </w:pPr>
                  <w:r>
                    <w:rPr>
                      <w:rFonts w:hint="eastAsia"/>
                      <w:lang w:val="en-US" w:eastAsia="zh-CN"/>
                    </w:rPr>
                    <w:t>宋庄</w:t>
                  </w:r>
                </w:p>
              </w:tc>
              <w:tc>
                <w:tcPr>
                  <w:tcW w:w="828" w:type="pct"/>
                  <w:noWrap w:val="0"/>
                  <w:vAlign w:val="center"/>
                </w:tcPr>
                <w:p w14:paraId="12FB59B4">
                  <w:pPr>
                    <w:pStyle w:val="8"/>
                    <w:bidi w:val="0"/>
                    <w:rPr>
                      <w:rFonts w:hint="eastAsia"/>
                      <w:lang w:val="en-US" w:eastAsia="zh-CN"/>
                    </w:rPr>
                  </w:pPr>
                  <w:r>
                    <w:rPr>
                      <w:rFonts w:hint="eastAsia"/>
                      <w:lang w:val="en-US" w:eastAsia="zh-CN"/>
                    </w:rPr>
                    <w:t>483101.4344</w:t>
                  </w:r>
                </w:p>
              </w:tc>
              <w:tc>
                <w:tcPr>
                  <w:tcW w:w="828" w:type="pct"/>
                  <w:noWrap w:val="0"/>
                  <w:vAlign w:val="center"/>
                </w:tcPr>
                <w:p w14:paraId="5B17E251">
                  <w:pPr>
                    <w:pStyle w:val="8"/>
                    <w:bidi w:val="0"/>
                    <w:rPr>
                      <w:rFonts w:hint="eastAsia"/>
                      <w:lang w:val="en-US" w:eastAsia="zh-CN"/>
                    </w:rPr>
                  </w:pPr>
                  <w:r>
                    <w:rPr>
                      <w:rFonts w:hint="eastAsia"/>
                      <w:lang w:val="en-US" w:eastAsia="zh-CN"/>
                    </w:rPr>
                    <w:t>3613055.606</w:t>
                  </w:r>
                </w:p>
              </w:tc>
              <w:tc>
                <w:tcPr>
                  <w:tcW w:w="1018" w:type="pct"/>
                  <w:noWrap w:val="0"/>
                  <w:vAlign w:val="center"/>
                </w:tcPr>
                <w:p w14:paraId="3D8D3F56">
                  <w:pPr>
                    <w:pStyle w:val="8"/>
                    <w:bidi w:val="0"/>
                    <w:rPr>
                      <w:lang w:val="en-US" w:eastAsia="zh-CN"/>
                    </w:rPr>
                  </w:pPr>
                  <w:r>
                    <w:rPr>
                      <w:rFonts w:hint="eastAsia"/>
                      <w:lang w:val="en-US" w:eastAsia="zh-CN"/>
                    </w:rPr>
                    <w:t>5户，15人</w:t>
                  </w:r>
                </w:p>
              </w:tc>
              <w:tc>
                <w:tcPr>
                  <w:tcW w:w="699" w:type="pct"/>
                  <w:vMerge w:val="restart"/>
                  <w:noWrap w:val="0"/>
                  <w:vAlign w:val="center"/>
                </w:tcPr>
                <w:p w14:paraId="40F0484B">
                  <w:pPr>
                    <w:pStyle w:val="8"/>
                    <w:bidi w:val="0"/>
                  </w:pPr>
                  <w:r>
                    <w:t>《环境空气质量标准</w:t>
                  </w:r>
                  <w:r>
                    <w:rPr>
                      <w:rFonts w:hint="eastAsia"/>
                    </w:rPr>
                    <w:t>》</w:t>
                  </w:r>
                  <w:r>
                    <w:t>（GB3095-2012）中的二级标准</w:t>
                  </w:r>
                </w:p>
              </w:tc>
              <w:tc>
                <w:tcPr>
                  <w:tcW w:w="443" w:type="pct"/>
                  <w:noWrap w:val="0"/>
                  <w:vAlign w:val="center"/>
                </w:tcPr>
                <w:p w14:paraId="19582422">
                  <w:pPr>
                    <w:pStyle w:val="8"/>
                    <w:bidi w:val="0"/>
                    <w:rPr>
                      <w:lang w:val="en-US" w:eastAsia="zh-CN"/>
                    </w:rPr>
                  </w:pPr>
                  <w:r>
                    <w:rPr>
                      <w:rFonts w:hint="eastAsia"/>
                    </w:rPr>
                    <w:t>SW</w:t>
                  </w:r>
                </w:p>
              </w:tc>
              <w:tc>
                <w:tcPr>
                  <w:tcW w:w="475" w:type="pct"/>
                  <w:noWrap w:val="0"/>
                  <w:vAlign w:val="center"/>
                </w:tcPr>
                <w:p w14:paraId="639CC57A">
                  <w:pPr>
                    <w:pStyle w:val="8"/>
                    <w:bidi w:val="0"/>
                    <w:rPr>
                      <w:rFonts w:hint="default"/>
                      <w:lang w:val="en-US" w:eastAsia="zh-CN"/>
                    </w:rPr>
                  </w:pPr>
                  <w:r>
                    <w:rPr>
                      <w:rFonts w:hint="eastAsia"/>
                      <w:lang w:val="en-US" w:eastAsia="zh-CN"/>
                    </w:rPr>
                    <w:t>351</w:t>
                  </w:r>
                </w:p>
              </w:tc>
            </w:tr>
            <w:tr w14:paraId="46905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68" w:type="pct"/>
                  <w:noWrap w:val="0"/>
                  <w:vAlign w:val="center"/>
                </w:tcPr>
                <w:p w14:paraId="580976AF">
                  <w:pPr>
                    <w:pStyle w:val="8"/>
                    <w:bidi w:val="0"/>
                    <w:rPr>
                      <w:rFonts w:hint="eastAsia"/>
                    </w:rPr>
                  </w:pPr>
                  <w:r>
                    <w:rPr>
                      <w:rFonts w:hint="eastAsia"/>
                    </w:rPr>
                    <w:t>2</w:t>
                  </w:r>
                </w:p>
              </w:tc>
              <w:tc>
                <w:tcPr>
                  <w:tcW w:w="438" w:type="pct"/>
                  <w:noWrap w:val="0"/>
                  <w:vAlign w:val="center"/>
                </w:tcPr>
                <w:p w14:paraId="62B18A79">
                  <w:pPr>
                    <w:pStyle w:val="8"/>
                    <w:bidi w:val="0"/>
                    <w:rPr>
                      <w:rFonts w:hint="eastAsia"/>
                      <w:lang w:val="en-US" w:eastAsia="zh-CN"/>
                    </w:rPr>
                  </w:pPr>
                  <w:r>
                    <w:rPr>
                      <w:rFonts w:hint="eastAsia"/>
                      <w:lang w:val="en-US" w:eastAsia="zh-CN"/>
                    </w:rPr>
                    <w:t>哈庄</w:t>
                  </w:r>
                </w:p>
              </w:tc>
              <w:tc>
                <w:tcPr>
                  <w:tcW w:w="828" w:type="pct"/>
                  <w:noWrap w:val="0"/>
                  <w:vAlign w:val="center"/>
                </w:tcPr>
                <w:p w14:paraId="6ECDA606">
                  <w:pPr>
                    <w:pStyle w:val="8"/>
                    <w:bidi w:val="0"/>
                    <w:rPr>
                      <w:rFonts w:hint="eastAsia"/>
                      <w:lang w:val="en-US" w:eastAsia="zh-CN"/>
                    </w:rPr>
                  </w:pPr>
                  <w:r>
                    <w:rPr>
                      <w:rFonts w:hint="eastAsia"/>
                      <w:lang w:val="en-US" w:eastAsia="zh-CN"/>
                    </w:rPr>
                    <w:t>483361.5199</w:t>
                  </w:r>
                </w:p>
              </w:tc>
              <w:tc>
                <w:tcPr>
                  <w:tcW w:w="828" w:type="pct"/>
                  <w:noWrap w:val="0"/>
                  <w:vAlign w:val="center"/>
                </w:tcPr>
                <w:p w14:paraId="028C21BD">
                  <w:pPr>
                    <w:pStyle w:val="8"/>
                    <w:bidi w:val="0"/>
                    <w:rPr>
                      <w:rFonts w:hint="eastAsia"/>
                      <w:lang w:val="en-US" w:eastAsia="zh-CN"/>
                    </w:rPr>
                  </w:pPr>
                  <w:r>
                    <w:rPr>
                      <w:rFonts w:hint="eastAsia"/>
                      <w:lang w:val="en-US" w:eastAsia="zh-CN"/>
                    </w:rPr>
                    <w:t>3612910.392</w:t>
                  </w:r>
                </w:p>
              </w:tc>
              <w:tc>
                <w:tcPr>
                  <w:tcW w:w="1018" w:type="pct"/>
                  <w:noWrap w:val="0"/>
                  <w:vAlign w:val="center"/>
                </w:tcPr>
                <w:p w14:paraId="127ECDBD">
                  <w:pPr>
                    <w:pStyle w:val="8"/>
                    <w:bidi w:val="0"/>
                    <w:rPr>
                      <w:lang w:val="en-US" w:eastAsia="zh-CN"/>
                    </w:rPr>
                  </w:pPr>
                  <w:r>
                    <w:rPr>
                      <w:rFonts w:hint="eastAsia"/>
                      <w:lang w:val="en-US" w:eastAsia="zh-CN"/>
                    </w:rPr>
                    <w:t>15户，50人</w:t>
                  </w:r>
                </w:p>
              </w:tc>
              <w:tc>
                <w:tcPr>
                  <w:tcW w:w="699" w:type="pct"/>
                  <w:vMerge w:val="continue"/>
                  <w:noWrap w:val="0"/>
                  <w:vAlign w:val="center"/>
                </w:tcPr>
                <w:p w14:paraId="10E2BA03">
                  <w:pPr>
                    <w:pStyle w:val="8"/>
                    <w:bidi w:val="0"/>
                  </w:pPr>
                </w:p>
              </w:tc>
              <w:tc>
                <w:tcPr>
                  <w:tcW w:w="443" w:type="pct"/>
                  <w:noWrap w:val="0"/>
                  <w:vAlign w:val="center"/>
                </w:tcPr>
                <w:p w14:paraId="298E85C3">
                  <w:pPr>
                    <w:pStyle w:val="8"/>
                    <w:bidi w:val="0"/>
                    <w:rPr>
                      <w:rFonts w:hint="eastAsia"/>
                      <w:lang w:val="en-US" w:eastAsia="zh-CN"/>
                    </w:rPr>
                  </w:pPr>
                  <w:r>
                    <w:rPr>
                      <w:rFonts w:hint="eastAsia"/>
                    </w:rPr>
                    <w:t>SW</w:t>
                  </w:r>
                </w:p>
              </w:tc>
              <w:tc>
                <w:tcPr>
                  <w:tcW w:w="475" w:type="pct"/>
                  <w:noWrap w:val="0"/>
                  <w:vAlign w:val="center"/>
                </w:tcPr>
                <w:p w14:paraId="35928EF8">
                  <w:pPr>
                    <w:pStyle w:val="8"/>
                    <w:bidi w:val="0"/>
                    <w:rPr>
                      <w:rFonts w:hint="default"/>
                      <w:lang w:val="en-US" w:eastAsia="zh-CN"/>
                    </w:rPr>
                  </w:pPr>
                  <w:r>
                    <w:rPr>
                      <w:rFonts w:hint="eastAsia"/>
                      <w:lang w:val="en-US" w:eastAsia="zh-CN"/>
                    </w:rPr>
                    <w:t>174</w:t>
                  </w:r>
                </w:p>
              </w:tc>
            </w:tr>
            <w:tr w14:paraId="7C8A56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68" w:type="pct"/>
                  <w:noWrap w:val="0"/>
                  <w:vAlign w:val="center"/>
                </w:tcPr>
                <w:p w14:paraId="75628597">
                  <w:pPr>
                    <w:pStyle w:val="8"/>
                    <w:bidi w:val="0"/>
                    <w:rPr>
                      <w:rFonts w:hint="eastAsia"/>
                      <w:lang w:eastAsia="zh-CN"/>
                    </w:rPr>
                  </w:pPr>
                  <w:r>
                    <w:rPr>
                      <w:rFonts w:hint="eastAsia"/>
                      <w:lang w:val="en-US" w:eastAsia="zh-CN"/>
                    </w:rPr>
                    <w:t>3</w:t>
                  </w:r>
                </w:p>
              </w:tc>
              <w:tc>
                <w:tcPr>
                  <w:tcW w:w="438" w:type="pct"/>
                  <w:noWrap w:val="0"/>
                  <w:vAlign w:val="center"/>
                </w:tcPr>
                <w:p w14:paraId="04087D20">
                  <w:pPr>
                    <w:pStyle w:val="8"/>
                    <w:bidi w:val="0"/>
                  </w:pPr>
                  <w:r>
                    <w:rPr>
                      <w:rFonts w:hint="eastAsia"/>
                    </w:rPr>
                    <w:t>毕岗村</w:t>
                  </w:r>
                </w:p>
              </w:tc>
              <w:tc>
                <w:tcPr>
                  <w:tcW w:w="828" w:type="pct"/>
                  <w:noWrap w:val="0"/>
                  <w:vAlign w:val="center"/>
                </w:tcPr>
                <w:p w14:paraId="0FDA547F">
                  <w:pPr>
                    <w:pStyle w:val="8"/>
                    <w:bidi w:val="0"/>
                    <w:rPr>
                      <w:rFonts w:hint="eastAsia"/>
                      <w:lang w:val="en-US" w:eastAsia="zh-CN"/>
                    </w:rPr>
                  </w:pPr>
                  <w:r>
                    <w:rPr>
                      <w:rFonts w:hint="eastAsia"/>
                      <w:lang w:val="en-US" w:eastAsia="zh-CN"/>
                    </w:rPr>
                    <w:t>483672.39</w:t>
                  </w:r>
                </w:p>
              </w:tc>
              <w:tc>
                <w:tcPr>
                  <w:tcW w:w="828" w:type="pct"/>
                  <w:noWrap w:val="0"/>
                  <w:vAlign w:val="center"/>
                </w:tcPr>
                <w:p w14:paraId="1C71E340">
                  <w:pPr>
                    <w:pStyle w:val="8"/>
                    <w:bidi w:val="0"/>
                    <w:rPr>
                      <w:rFonts w:hint="eastAsia"/>
                      <w:lang w:val="en-US" w:eastAsia="zh-CN"/>
                    </w:rPr>
                  </w:pPr>
                  <w:r>
                    <w:rPr>
                      <w:rFonts w:hint="eastAsia"/>
                      <w:lang w:val="en-US" w:eastAsia="zh-CN"/>
                    </w:rPr>
                    <w:t>3613136.35</w:t>
                  </w:r>
                </w:p>
              </w:tc>
              <w:tc>
                <w:tcPr>
                  <w:tcW w:w="1018" w:type="pct"/>
                  <w:noWrap w:val="0"/>
                  <w:vAlign w:val="center"/>
                </w:tcPr>
                <w:p w14:paraId="5B821847">
                  <w:pPr>
                    <w:pStyle w:val="8"/>
                    <w:bidi w:val="0"/>
                  </w:pPr>
                  <w:r>
                    <w:rPr>
                      <w:rFonts w:hint="eastAsia"/>
                    </w:rPr>
                    <w:t>约300户</w:t>
                  </w:r>
                  <w:r>
                    <w:rPr>
                      <w:rFonts w:hint="eastAsia"/>
                      <w:lang w:eastAsia="zh-CN"/>
                    </w:rPr>
                    <w:t>，</w:t>
                  </w:r>
                  <w:r>
                    <w:rPr>
                      <w:rFonts w:hint="eastAsia"/>
                    </w:rPr>
                    <w:t>1000人</w:t>
                  </w:r>
                </w:p>
              </w:tc>
              <w:tc>
                <w:tcPr>
                  <w:tcW w:w="699" w:type="pct"/>
                  <w:vMerge w:val="continue"/>
                  <w:noWrap w:val="0"/>
                  <w:vAlign w:val="center"/>
                </w:tcPr>
                <w:p w14:paraId="7DF30C58">
                  <w:pPr>
                    <w:pStyle w:val="8"/>
                    <w:bidi w:val="0"/>
                  </w:pPr>
                </w:p>
              </w:tc>
              <w:tc>
                <w:tcPr>
                  <w:tcW w:w="443" w:type="pct"/>
                  <w:noWrap w:val="0"/>
                  <w:vAlign w:val="center"/>
                </w:tcPr>
                <w:p w14:paraId="18D0FA2A">
                  <w:pPr>
                    <w:pStyle w:val="8"/>
                    <w:bidi w:val="0"/>
                    <w:rPr>
                      <w:lang w:val="en-US" w:eastAsia="zh-CN"/>
                    </w:rPr>
                  </w:pPr>
                  <w:r>
                    <w:rPr>
                      <w:rFonts w:hint="eastAsia"/>
                    </w:rPr>
                    <w:t>SE</w:t>
                  </w:r>
                </w:p>
              </w:tc>
              <w:tc>
                <w:tcPr>
                  <w:tcW w:w="475" w:type="pct"/>
                  <w:noWrap w:val="0"/>
                  <w:vAlign w:val="center"/>
                </w:tcPr>
                <w:p w14:paraId="64D9440B">
                  <w:pPr>
                    <w:pStyle w:val="8"/>
                    <w:bidi w:val="0"/>
                    <w:rPr>
                      <w:rFonts w:hint="default"/>
                      <w:lang w:val="en-US" w:eastAsia="zh-CN"/>
                    </w:rPr>
                  </w:pPr>
                  <w:r>
                    <w:rPr>
                      <w:rFonts w:hint="eastAsia"/>
                      <w:lang w:val="en-US" w:eastAsia="zh-CN"/>
                    </w:rPr>
                    <w:t>184</w:t>
                  </w:r>
                </w:p>
              </w:tc>
            </w:tr>
            <w:tr w14:paraId="14D568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268" w:type="pct"/>
                  <w:noWrap w:val="0"/>
                  <w:vAlign w:val="center"/>
                </w:tcPr>
                <w:p w14:paraId="0C0E590A">
                  <w:pPr>
                    <w:pStyle w:val="8"/>
                    <w:bidi w:val="0"/>
                    <w:rPr>
                      <w:rFonts w:hint="eastAsia"/>
                      <w:lang w:eastAsia="zh-CN"/>
                    </w:rPr>
                  </w:pPr>
                  <w:r>
                    <w:rPr>
                      <w:rFonts w:hint="eastAsia"/>
                      <w:lang w:val="en-US" w:eastAsia="zh-CN"/>
                    </w:rPr>
                    <w:t>4</w:t>
                  </w:r>
                </w:p>
              </w:tc>
              <w:tc>
                <w:tcPr>
                  <w:tcW w:w="438" w:type="pct"/>
                  <w:noWrap w:val="0"/>
                  <w:vAlign w:val="center"/>
                </w:tcPr>
                <w:p w14:paraId="179F6558">
                  <w:pPr>
                    <w:pStyle w:val="8"/>
                    <w:bidi w:val="0"/>
                    <w:rPr>
                      <w:rFonts w:hint="eastAsia"/>
                    </w:rPr>
                  </w:pPr>
                  <w:r>
                    <w:rPr>
                      <w:rFonts w:hint="eastAsia"/>
                    </w:rPr>
                    <w:t>王庄西</w:t>
                  </w:r>
                </w:p>
              </w:tc>
              <w:tc>
                <w:tcPr>
                  <w:tcW w:w="828" w:type="pct"/>
                  <w:noWrap w:val="0"/>
                  <w:vAlign w:val="center"/>
                </w:tcPr>
                <w:p w14:paraId="4DC089C6">
                  <w:pPr>
                    <w:pStyle w:val="8"/>
                    <w:bidi w:val="0"/>
                    <w:rPr>
                      <w:rFonts w:hint="eastAsia"/>
                      <w:lang w:val="en-US" w:eastAsia="zh-CN"/>
                    </w:rPr>
                  </w:pPr>
                  <w:r>
                    <w:rPr>
                      <w:rFonts w:hint="eastAsia"/>
                      <w:lang w:val="en-US" w:eastAsia="zh-CN"/>
                    </w:rPr>
                    <w:t>483858.15</w:t>
                  </w:r>
                </w:p>
              </w:tc>
              <w:tc>
                <w:tcPr>
                  <w:tcW w:w="828" w:type="pct"/>
                  <w:noWrap w:val="0"/>
                  <w:vAlign w:val="center"/>
                </w:tcPr>
                <w:p w14:paraId="796F2A51">
                  <w:pPr>
                    <w:pStyle w:val="8"/>
                    <w:bidi w:val="0"/>
                    <w:rPr>
                      <w:rFonts w:hint="eastAsia"/>
                      <w:lang w:val="en-US" w:eastAsia="zh-CN"/>
                    </w:rPr>
                  </w:pPr>
                  <w:r>
                    <w:rPr>
                      <w:rFonts w:hint="eastAsia"/>
                      <w:lang w:val="en-US" w:eastAsia="zh-CN"/>
                    </w:rPr>
                    <w:t>3613244.24</w:t>
                  </w:r>
                </w:p>
              </w:tc>
              <w:tc>
                <w:tcPr>
                  <w:tcW w:w="1018" w:type="pct"/>
                  <w:noWrap w:val="0"/>
                  <w:vAlign w:val="center"/>
                </w:tcPr>
                <w:p w14:paraId="7B7CB17E">
                  <w:pPr>
                    <w:pStyle w:val="8"/>
                    <w:bidi w:val="0"/>
                    <w:rPr>
                      <w:rFonts w:hint="eastAsia"/>
                    </w:rPr>
                  </w:pPr>
                  <w:r>
                    <w:rPr>
                      <w:rFonts w:hint="eastAsia"/>
                    </w:rPr>
                    <w:t>约30户</w:t>
                  </w:r>
                  <w:r>
                    <w:rPr>
                      <w:rFonts w:hint="eastAsia"/>
                      <w:lang w:eastAsia="zh-CN"/>
                    </w:rPr>
                    <w:t>，</w:t>
                  </w:r>
                  <w:r>
                    <w:rPr>
                      <w:rFonts w:hint="eastAsia"/>
                    </w:rPr>
                    <w:t>100人</w:t>
                  </w:r>
                </w:p>
              </w:tc>
              <w:tc>
                <w:tcPr>
                  <w:tcW w:w="699" w:type="pct"/>
                  <w:vMerge w:val="continue"/>
                  <w:noWrap w:val="0"/>
                  <w:vAlign w:val="center"/>
                </w:tcPr>
                <w:p w14:paraId="034D633B">
                  <w:pPr>
                    <w:pStyle w:val="8"/>
                    <w:bidi w:val="0"/>
                  </w:pPr>
                </w:p>
              </w:tc>
              <w:tc>
                <w:tcPr>
                  <w:tcW w:w="443" w:type="pct"/>
                  <w:noWrap w:val="0"/>
                  <w:vAlign w:val="center"/>
                </w:tcPr>
                <w:p w14:paraId="780EE5D4">
                  <w:pPr>
                    <w:pStyle w:val="8"/>
                    <w:bidi w:val="0"/>
                    <w:rPr>
                      <w:rFonts w:hint="eastAsia"/>
                      <w:lang w:val="en-US" w:eastAsia="zh-CN"/>
                    </w:rPr>
                  </w:pPr>
                  <w:r>
                    <w:rPr>
                      <w:rFonts w:hint="eastAsia"/>
                      <w:lang w:val="en-US" w:eastAsia="zh-CN"/>
                    </w:rPr>
                    <w:t>S</w:t>
                  </w:r>
                </w:p>
              </w:tc>
              <w:tc>
                <w:tcPr>
                  <w:tcW w:w="475" w:type="pct"/>
                  <w:noWrap w:val="0"/>
                  <w:vAlign w:val="center"/>
                </w:tcPr>
                <w:p w14:paraId="2A70FA1D">
                  <w:pPr>
                    <w:pStyle w:val="8"/>
                    <w:bidi w:val="0"/>
                    <w:rPr>
                      <w:rFonts w:hint="default"/>
                      <w:lang w:val="en-US" w:eastAsia="zh-CN"/>
                    </w:rPr>
                  </w:pPr>
                  <w:r>
                    <w:rPr>
                      <w:rFonts w:hint="eastAsia"/>
                    </w:rPr>
                    <w:t>1</w:t>
                  </w:r>
                  <w:r>
                    <w:rPr>
                      <w:rFonts w:hint="eastAsia"/>
                      <w:lang w:val="en-US" w:eastAsia="zh-CN"/>
                    </w:rPr>
                    <w:t>51</w:t>
                  </w:r>
                </w:p>
              </w:tc>
            </w:tr>
          </w:tbl>
          <w:p w14:paraId="352DA408">
            <w:pPr>
              <w:bidi w:val="0"/>
              <w:rPr>
                <w:b/>
                <w:bCs/>
              </w:rPr>
            </w:pPr>
            <w:r>
              <w:rPr>
                <w:b/>
                <w:bCs/>
              </w:rPr>
              <w:t>2、声环境保护目标</w:t>
            </w:r>
          </w:p>
          <w:p w14:paraId="119A994A">
            <w:pPr>
              <w:bidi w:val="0"/>
            </w:pPr>
            <w:r>
              <w:t>项目50m范围内无声环境保护目标。</w:t>
            </w:r>
          </w:p>
          <w:p w14:paraId="41AF6610">
            <w:pPr>
              <w:bidi w:val="0"/>
              <w:rPr>
                <w:b/>
                <w:bCs/>
              </w:rPr>
            </w:pPr>
            <w:r>
              <w:rPr>
                <w:b/>
                <w:bCs/>
              </w:rPr>
              <w:t>3、生态环境保护目标</w:t>
            </w:r>
          </w:p>
          <w:p w14:paraId="7B652ED6">
            <w:pPr>
              <w:bidi w:val="0"/>
            </w:pPr>
            <w:r>
              <w:t>本项目选址八公山工业集聚区，租赁园区现有厂房，项目不涉及特殊生态敏感区和重要生态敏感区。</w:t>
            </w:r>
          </w:p>
          <w:p w14:paraId="2C98C84A">
            <w:pPr>
              <w:bidi w:val="0"/>
              <w:rPr>
                <w:b/>
                <w:bCs/>
              </w:rPr>
            </w:pPr>
            <w:r>
              <w:rPr>
                <w:b/>
                <w:bCs/>
              </w:rPr>
              <w:t>4、地下水环境敏感目标</w:t>
            </w:r>
          </w:p>
          <w:p w14:paraId="12788159">
            <w:pPr>
              <w:bidi w:val="0"/>
              <w:rPr>
                <w:rFonts w:hint="eastAsia"/>
              </w:rPr>
            </w:pPr>
            <w:r>
              <w:t>项目厂界外500米范围内无地下水集中式饮用水水源和热水、矿泉水、温泉等特殊地下水资源。</w:t>
            </w:r>
          </w:p>
          <w:p w14:paraId="42E5F9FF">
            <w:pPr>
              <w:bidi w:val="0"/>
              <w:rPr>
                <w:rFonts w:hint="eastAsia"/>
                <w:b/>
                <w:bCs/>
              </w:rPr>
            </w:pPr>
            <w:r>
              <w:rPr>
                <w:rFonts w:hint="eastAsia"/>
                <w:b/>
                <w:bCs/>
              </w:rPr>
              <w:t>5、电磁辐射质量现状</w:t>
            </w:r>
          </w:p>
          <w:p w14:paraId="45302BAD">
            <w:pPr>
              <w:bidi w:val="0"/>
              <w:rPr>
                <w:rFonts w:hint="eastAsia" w:hAnsi="宋体"/>
                <w:bCs/>
                <w:color w:val="auto"/>
                <w:spacing w:val="4"/>
              </w:rPr>
            </w:pPr>
            <w:r>
              <w:rPr>
                <w:rFonts w:hint="eastAsia"/>
              </w:rPr>
              <w:t>本项目不属于新建或改建涉及电磁辐射类项目，不进行电磁辐射现状监测与评价。</w:t>
            </w:r>
          </w:p>
        </w:tc>
      </w:tr>
      <w:tr w14:paraId="156D33A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63" w:type="dxa"/>
            <w:noWrap w:val="0"/>
            <w:tcMar>
              <w:left w:w="28" w:type="dxa"/>
              <w:right w:w="28" w:type="dxa"/>
            </w:tcMar>
            <w:vAlign w:val="center"/>
          </w:tcPr>
          <w:p w14:paraId="0B9F9278">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kern w:val="0"/>
                <w:sz w:val="24"/>
              </w:rPr>
            </w:pPr>
            <w:r>
              <w:rPr>
                <w:color w:val="auto"/>
                <w:kern w:val="0"/>
                <w:sz w:val="24"/>
              </w:rPr>
              <w:t>污染物排放控制标准</w:t>
            </w:r>
          </w:p>
        </w:tc>
        <w:tc>
          <w:tcPr>
            <w:tcW w:w="8166" w:type="dxa"/>
            <w:noWrap w:val="0"/>
            <w:vAlign w:val="center"/>
          </w:tcPr>
          <w:p w14:paraId="419BB984">
            <w:pPr>
              <w:bidi w:val="0"/>
              <w:rPr>
                <w:rFonts w:hint="eastAsia"/>
                <w:b/>
                <w:bCs/>
              </w:rPr>
            </w:pPr>
            <w:r>
              <w:rPr>
                <w:b/>
                <w:bCs/>
              </w:rPr>
              <w:t>1、废气</w:t>
            </w:r>
            <w:r>
              <w:rPr>
                <w:rFonts w:hint="eastAsia"/>
                <w:b/>
                <w:bCs/>
              </w:rPr>
              <w:t>排放标准</w:t>
            </w:r>
          </w:p>
          <w:p w14:paraId="29C22E42">
            <w:pPr>
              <w:bidi w:val="0"/>
              <w:rPr>
                <w:rFonts w:hint="eastAsia"/>
              </w:rPr>
            </w:pPr>
            <w:r>
              <w:rPr>
                <w:rFonts w:hint="eastAsia"/>
                <w:lang w:val="en-US" w:eastAsia="zh-CN"/>
              </w:rPr>
              <w:t>本项目</w:t>
            </w:r>
            <w:r>
              <w:t>营运期排放废气主要</w:t>
            </w:r>
            <w:r>
              <w:rPr>
                <w:rFonts w:hint="eastAsia"/>
                <w:lang w:val="en-US" w:eastAsia="zh-CN"/>
              </w:rPr>
              <w:t>热切有机废气、印刷废气（有机废气、氨、臭气浓度）。本项目热切有组织废气非甲烷总烃执行《固定源挥发性有机物综合排放标准-第6部分：其他行业》（DB34/4812.6-2024）表1排放限制</w:t>
            </w:r>
            <w:r>
              <w:rPr>
                <w:rFonts w:hint="eastAsia"/>
                <w:lang w:eastAsia="zh-CN"/>
              </w:rPr>
              <w:t>；</w:t>
            </w:r>
            <w:r>
              <w:rPr>
                <w:rFonts w:hint="eastAsia"/>
                <w:lang w:val="en-US" w:eastAsia="zh-CN"/>
              </w:rPr>
              <w:t>厂区内印刷及热切无组织非甲烷总烃执行《固定源挥发性有机物综合排放标准-第6部分：其他行业》（DB34/4812.6-2024）</w:t>
            </w:r>
            <w:r>
              <w:t>表3厂区内VOCs无组织排放限值</w:t>
            </w:r>
            <w:r>
              <w:rPr>
                <w:rFonts w:hint="eastAsia"/>
                <w:lang w:val="en-US" w:eastAsia="zh-CN"/>
              </w:rPr>
              <w:t>；厂界无组织非甲烷总烃执行</w:t>
            </w:r>
            <w:r>
              <w:t>《大气污染物综合排放标准》（GB16297-1996）</w:t>
            </w:r>
            <w:r>
              <w:rPr>
                <w:rFonts w:hint="eastAsia"/>
                <w:lang w:val="en-US" w:eastAsia="zh-CN"/>
              </w:rPr>
              <w:t>及修改单</w:t>
            </w:r>
            <w:r>
              <w:t>表2二级</w:t>
            </w:r>
            <w:r>
              <w:rPr>
                <w:rFonts w:hint="eastAsia"/>
                <w:lang w:val="en-US" w:eastAsia="zh-CN"/>
              </w:rPr>
              <w:t>标准要求；</w:t>
            </w:r>
            <w:r>
              <w:rPr>
                <w:rFonts w:hint="eastAsia"/>
              </w:rPr>
              <w:t>氨、</w:t>
            </w:r>
            <w:r>
              <w:t>臭气浓度执行《恶臭污染物排放标准》GB14554-93中表1</w:t>
            </w:r>
            <w:r>
              <w:rPr>
                <w:rFonts w:hint="eastAsia"/>
              </w:rPr>
              <w:t>恶臭污染</w:t>
            </w:r>
            <w:r>
              <w:rPr>
                <w:rFonts w:hint="eastAsia"/>
                <w:lang w:val="en-US" w:eastAsia="zh-CN"/>
              </w:rPr>
              <w:t>物</w:t>
            </w:r>
            <w:r>
              <w:rPr>
                <w:rFonts w:hint="eastAsia"/>
              </w:rPr>
              <w:t>厂界标准值中二级新扩改建限值要求。</w:t>
            </w:r>
          </w:p>
          <w:p w14:paraId="0E5E2547">
            <w:pPr>
              <w:pStyle w:val="7"/>
              <w:bidi w:val="0"/>
              <w:rPr>
                <w:rFonts w:hint="default"/>
                <w:lang w:val="en-US" w:eastAsia="zh-CN"/>
              </w:rPr>
            </w:pPr>
            <w:r>
              <w:t>表3-</w:t>
            </w:r>
            <w:r>
              <w:rPr>
                <w:rFonts w:hint="eastAsia"/>
                <w:lang w:val="en-US" w:eastAsia="zh-CN"/>
              </w:rPr>
              <w:t>3</w:t>
            </w:r>
            <w:r>
              <w:t xml:space="preserve">  </w:t>
            </w:r>
            <w:r>
              <w:rPr>
                <w:rFonts w:hint="eastAsia"/>
                <w:lang w:val="en-US" w:eastAsia="zh-CN"/>
              </w:rPr>
              <w:t>大气污染物排放标准</w:t>
            </w:r>
            <w:r>
              <w:rPr>
                <w:rFonts w:hint="eastAsia"/>
                <w:lang w:eastAsia="zh-CN"/>
              </w:rPr>
              <w:t>（</w:t>
            </w:r>
            <w:r>
              <w:rPr>
                <w:rFonts w:hint="eastAsia"/>
                <w:lang w:val="en-US" w:eastAsia="zh-CN"/>
              </w:rPr>
              <w:t>有组织</w:t>
            </w:r>
            <w:r>
              <w:rPr>
                <w:rFonts w:hint="eastAsia"/>
                <w:lang w:eastAsia="zh-CN"/>
              </w:rPr>
              <w:t>）</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927"/>
              <w:gridCol w:w="1537"/>
              <w:gridCol w:w="1455"/>
              <w:gridCol w:w="1470"/>
              <w:gridCol w:w="2551"/>
            </w:tblGrid>
            <w:tr w14:paraId="6249B5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83" w:type="pct"/>
                  <w:noWrap w:val="0"/>
                  <w:vAlign w:val="center"/>
                </w:tcPr>
                <w:p w14:paraId="3E292809">
                  <w:pPr>
                    <w:pStyle w:val="8"/>
                    <w:bidi w:val="0"/>
                    <w:rPr>
                      <w:b/>
                      <w:bCs/>
                    </w:rPr>
                  </w:pPr>
                  <w:r>
                    <w:rPr>
                      <w:rFonts w:hint="eastAsia"/>
                      <w:b/>
                      <w:bCs/>
                    </w:rPr>
                    <w:t>污染物项目</w:t>
                  </w:r>
                </w:p>
              </w:tc>
              <w:tc>
                <w:tcPr>
                  <w:tcW w:w="967" w:type="pct"/>
                  <w:noWrap w:val="0"/>
                  <w:vAlign w:val="top"/>
                </w:tcPr>
                <w:p w14:paraId="3D622B12">
                  <w:pPr>
                    <w:pStyle w:val="8"/>
                    <w:bidi w:val="0"/>
                    <w:rPr>
                      <w:rFonts w:hint="eastAsia"/>
                      <w:b/>
                      <w:bCs/>
                    </w:rPr>
                  </w:pPr>
                  <w:r>
                    <w:rPr>
                      <w:b/>
                      <w:bCs/>
                    </w:rPr>
                    <w:t>最高允许排放浓度(mg/</w:t>
                  </w:r>
                  <w:r>
                    <w:rPr>
                      <w:rFonts w:hint="eastAsia"/>
                      <w:b/>
                      <w:bCs/>
                      <w:lang w:val="en-US" w:eastAsia="zh-CN"/>
                    </w:rPr>
                    <w:t>m³</w:t>
                  </w:r>
                  <w:r>
                    <w:rPr>
                      <w:b/>
                      <w:bCs/>
                    </w:rPr>
                    <w:t>)</w:t>
                  </w:r>
                </w:p>
              </w:tc>
              <w:tc>
                <w:tcPr>
                  <w:tcW w:w="916" w:type="pct"/>
                  <w:noWrap w:val="0"/>
                  <w:vAlign w:val="top"/>
                </w:tcPr>
                <w:p w14:paraId="47E2382E">
                  <w:pPr>
                    <w:pStyle w:val="8"/>
                    <w:bidi w:val="0"/>
                    <w:rPr>
                      <w:rFonts w:hint="eastAsia"/>
                      <w:b/>
                      <w:bCs/>
                    </w:rPr>
                  </w:pPr>
                  <w:r>
                    <w:rPr>
                      <w:b/>
                      <w:bCs/>
                    </w:rPr>
                    <w:t>最高容许排放速率</w:t>
                  </w:r>
                  <w:r>
                    <w:rPr>
                      <w:rFonts w:hint="eastAsia"/>
                      <w:b/>
                      <w:bCs/>
                      <w:lang w:eastAsia="zh-CN"/>
                    </w:rPr>
                    <w:t>（</w:t>
                  </w:r>
                  <w:r>
                    <w:rPr>
                      <w:b/>
                      <w:bCs/>
                    </w:rPr>
                    <w:t>kg/h</w:t>
                  </w:r>
                  <w:r>
                    <w:rPr>
                      <w:rFonts w:hint="eastAsia"/>
                      <w:b/>
                      <w:bCs/>
                      <w:lang w:eastAsia="zh-CN"/>
                    </w:rPr>
                    <w:t>）</w:t>
                  </w:r>
                </w:p>
              </w:tc>
              <w:tc>
                <w:tcPr>
                  <w:tcW w:w="925" w:type="pct"/>
                  <w:noWrap w:val="0"/>
                  <w:vAlign w:val="center"/>
                </w:tcPr>
                <w:p w14:paraId="03E32295">
                  <w:pPr>
                    <w:pStyle w:val="8"/>
                    <w:bidi w:val="0"/>
                    <w:rPr>
                      <w:rFonts w:hint="default"/>
                      <w:b/>
                      <w:bCs/>
                      <w:lang w:val="en-US" w:eastAsia="zh-CN"/>
                    </w:rPr>
                  </w:pPr>
                  <w:r>
                    <w:rPr>
                      <w:rFonts w:hint="eastAsia"/>
                      <w:b/>
                      <w:bCs/>
                      <w:lang w:val="en-US" w:eastAsia="zh-CN"/>
                    </w:rPr>
                    <w:t>污染物排放监控位置</w:t>
                  </w:r>
                </w:p>
              </w:tc>
              <w:tc>
                <w:tcPr>
                  <w:tcW w:w="1606" w:type="pct"/>
                  <w:noWrap w:val="0"/>
                  <w:vAlign w:val="center"/>
                </w:tcPr>
                <w:p w14:paraId="77BF549F">
                  <w:pPr>
                    <w:pStyle w:val="8"/>
                    <w:bidi w:val="0"/>
                    <w:rPr>
                      <w:rFonts w:hint="default"/>
                      <w:b/>
                      <w:bCs/>
                      <w:lang w:val="en-US" w:eastAsia="zh-CN"/>
                    </w:rPr>
                  </w:pPr>
                  <w:r>
                    <w:rPr>
                      <w:rFonts w:hint="eastAsia"/>
                      <w:b/>
                      <w:bCs/>
                      <w:lang w:val="en-US" w:eastAsia="zh-CN"/>
                    </w:rPr>
                    <w:t>标准来源</w:t>
                  </w:r>
                </w:p>
              </w:tc>
            </w:tr>
            <w:tr w14:paraId="66DC4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83" w:type="pct"/>
                  <w:noWrap w:val="0"/>
                  <w:vAlign w:val="center"/>
                </w:tcPr>
                <w:p w14:paraId="62CECAB6">
                  <w:pPr>
                    <w:pStyle w:val="8"/>
                    <w:bidi w:val="0"/>
                    <w:rPr>
                      <w:rFonts w:hint="eastAsia"/>
                      <w:lang w:eastAsia="zh-CN"/>
                    </w:rPr>
                  </w:pPr>
                  <w:r>
                    <w:rPr>
                      <w:rFonts w:hint="eastAsia"/>
                      <w:lang w:val="en-US" w:eastAsia="zh-CN"/>
                    </w:rPr>
                    <w:t>非甲烷总烃</w:t>
                  </w:r>
                </w:p>
              </w:tc>
              <w:tc>
                <w:tcPr>
                  <w:tcW w:w="967" w:type="pct"/>
                  <w:noWrap w:val="0"/>
                  <w:vAlign w:val="center"/>
                </w:tcPr>
                <w:p w14:paraId="3A4065EB">
                  <w:pPr>
                    <w:pStyle w:val="8"/>
                    <w:bidi w:val="0"/>
                    <w:rPr>
                      <w:rFonts w:hint="default"/>
                      <w:lang w:val="en-US" w:eastAsia="zh-CN"/>
                    </w:rPr>
                  </w:pPr>
                  <w:r>
                    <w:rPr>
                      <w:rFonts w:hint="eastAsia"/>
                      <w:lang w:val="en-US" w:eastAsia="zh-CN"/>
                    </w:rPr>
                    <w:t>40</w:t>
                  </w:r>
                </w:p>
              </w:tc>
              <w:tc>
                <w:tcPr>
                  <w:tcW w:w="916" w:type="pct"/>
                  <w:noWrap w:val="0"/>
                  <w:vAlign w:val="center"/>
                </w:tcPr>
                <w:p w14:paraId="3A5F8433">
                  <w:pPr>
                    <w:pStyle w:val="8"/>
                    <w:bidi w:val="0"/>
                    <w:rPr>
                      <w:rFonts w:hint="default"/>
                      <w:lang w:val="en-US" w:eastAsia="zh-CN"/>
                    </w:rPr>
                  </w:pPr>
                  <w:r>
                    <w:rPr>
                      <w:rFonts w:hint="eastAsia"/>
                      <w:lang w:val="en-US" w:eastAsia="zh-CN"/>
                    </w:rPr>
                    <w:t>1.6</w:t>
                  </w:r>
                </w:p>
              </w:tc>
              <w:tc>
                <w:tcPr>
                  <w:tcW w:w="925" w:type="pct"/>
                  <w:noWrap w:val="0"/>
                  <w:vAlign w:val="center"/>
                </w:tcPr>
                <w:p w14:paraId="0408B489">
                  <w:pPr>
                    <w:pStyle w:val="8"/>
                    <w:bidi w:val="0"/>
                  </w:pPr>
                  <w:r>
                    <w:rPr>
                      <w:rFonts w:hint="eastAsia"/>
                    </w:rPr>
                    <w:t>车间或生产设施的</w:t>
                  </w:r>
                  <w:r>
                    <w:rPr>
                      <w:rFonts w:hint="eastAsia"/>
                      <w:lang w:eastAsia="zh-CN"/>
                    </w:rPr>
                    <w:t>排气筒</w:t>
                  </w:r>
                </w:p>
              </w:tc>
              <w:tc>
                <w:tcPr>
                  <w:tcW w:w="1606" w:type="pct"/>
                  <w:noWrap w:val="0"/>
                  <w:vAlign w:val="center"/>
                </w:tcPr>
                <w:p w14:paraId="31232D87">
                  <w:pPr>
                    <w:pStyle w:val="8"/>
                    <w:bidi w:val="0"/>
                  </w:pPr>
                  <w:r>
                    <w:rPr>
                      <w:rFonts w:hint="eastAsia"/>
                      <w:lang w:val="en-US" w:eastAsia="zh-CN"/>
                    </w:rPr>
                    <w:t>《固定源挥发性有机物综合排放标准-第6部分：其他行业》（DB34/4812.6-2024）表1排放限制</w:t>
                  </w:r>
                </w:p>
              </w:tc>
            </w:tr>
          </w:tbl>
          <w:p w14:paraId="4A992621">
            <w:pPr>
              <w:pStyle w:val="7"/>
              <w:bidi w:val="0"/>
            </w:pPr>
            <w:r>
              <w:t>表3-</w:t>
            </w:r>
            <w:r>
              <w:rPr>
                <w:rFonts w:hint="eastAsia"/>
                <w:lang w:val="en-US" w:eastAsia="zh-CN"/>
              </w:rPr>
              <w:t>4</w:t>
            </w:r>
            <w:r>
              <w:t xml:space="preserve">  厂区内VOCs无组织排放限值</w:t>
            </w:r>
          </w:p>
          <w:tbl>
            <w:tblPr>
              <w:tblStyle w:val="10"/>
              <w:tblW w:w="499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811"/>
              <w:gridCol w:w="1147"/>
              <w:gridCol w:w="2132"/>
              <w:gridCol w:w="1172"/>
              <w:gridCol w:w="2664"/>
            </w:tblGrid>
            <w:tr w14:paraId="3257C3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1" w:type="pct"/>
                  <w:vAlign w:val="center"/>
                </w:tcPr>
                <w:p w14:paraId="38BE5818">
                  <w:pPr>
                    <w:pStyle w:val="8"/>
                    <w:bidi w:val="0"/>
                    <w:rPr>
                      <w:b/>
                      <w:bCs/>
                    </w:rPr>
                  </w:pPr>
                  <w:r>
                    <w:rPr>
                      <w:b/>
                      <w:bCs/>
                    </w:rPr>
                    <w:t>污染物名称</w:t>
                  </w:r>
                </w:p>
              </w:tc>
              <w:tc>
                <w:tcPr>
                  <w:tcW w:w="723" w:type="pct"/>
                  <w:vAlign w:val="center"/>
                </w:tcPr>
                <w:p w14:paraId="5F33C362">
                  <w:pPr>
                    <w:pStyle w:val="8"/>
                    <w:bidi w:val="0"/>
                    <w:rPr>
                      <w:b/>
                      <w:bCs/>
                    </w:rPr>
                  </w:pPr>
                  <w:r>
                    <w:rPr>
                      <w:b/>
                      <w:bCs/>
                    </w:rPr>
                    <w:t>特别排放限值（mg/</w:t>
                  </w:r>
                  <w:r>
                    <w:rPr>
                      <w:rFonts w:hint="eastAsia"/>
                      <w:b/>
                      <w:bCs/>
                      <w:lang w:val="en-US" w:eastAsia="zh-CN"/>
                    </w:rPr>
                    <w:t>m³</w:t>
                  </w:r>
                  <w:r>
                    <w:rPr>
                      <w:b/>
                      <w:bCs/>
                    </w:rPr>
                    <w:t>）</w:t>
                  </w:r>
                </w:p>
              </w:tc>
              <w:tc>
                <w:tcPr>
                  <w:tcW w:w="1344" w:type="pct"/>
                  <w:vAlign w:val="center"/>
                </w:tcPr>
                <w:p w14:paraId="493EABE4">
                  <w:pPr>
                    <w:pStyle w:val="8"/>
                    <w:bidi w:val="0"/>
                    <w:rPr>
                      <w:b/>
                      <w:bCs/>
                    </w:rPr>
                  </w:pPr>
                  <w:r>
                    <w:rPr>
                      <w:b/>
                      <w:bCs/>
                    </w:rPr>
                    <w:t>限制含义</w:t>
                  </w:r>
                </w:p>
              </w:tc>
              <w:tc>
                <w:tcPr>
                  <w:tcW w:w="739" w:type="pct"/>
                  <w:vAlign w:val="center"/>
                </w:tcPr>
                <w:p w14:paraId="5125531E">
                  <w:pPr>
                    <w:pStyle w:val="8"/>
                    <w:bidi w:val="0"/>
                    <w:rPr>
                      <w:b/>
                      <w:bCs/>
                    </w:rPr>
                  </w:pPr>
                  <w:r>
                    <w:rPr>
                      <w:b/>
                      <w:bCs/>
                    </w:rPr>
                    <w:t>无组织排放监控位置</w:t>
                  </w:r>
                </w:p>
              </w:tc>
              <w:tc>
                <w:tcPr>
                  <w:tcW w:w="1680" w:type="pct"/>
                  <w:vAlign w:val="center"/>
                </w:tcPr>
                <w:p w14:paraId="4910921A">
                  <w:pPr>
                    <w:pStyle w:val="8"/>
                    <w:bidi w:val="0"/>
                    <w:rPr>
                      <w:b/>
                      <w:bCs/>
                    </w:rPr>
                  </w:pPr>
                  <w:r>
                    <w:rPr>
                      <w:b/>
                      <w:bCs/>
                    </w:rPr>
                    <w:t>标准来源</w:t>
                  </w:r>
                </w:p>
              </w:tc>
            </w:tr>
            <w:tr w14:paraId="02D74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1" w:type="pct"/>
                  <w:vMerge w:val="restart"/>
                  <w:vAlign w:val="center"/>
                </w:tcPr>
                <w:p w14:paraId="300198D9">
                  <w:pPr>
                    <w:pStyle w:val="8"/>
                    <w:bidi w:val="0"/>
                  </w:pPr>
                  <w:r>
                    <w:t>非甲烷总烃</w:t>
                  </w:r>
                </w:p>
              </w:tc>
              <w:tc>
                <w:tcPr>
                  <w:tcW w:w="723" w:type="pct"/>
                  <w:vAlign w:val="center"/>
                </w:tcPr>
                <w:p w14:paraId="66111812">
                  <w:pPr>
                    <w:pStyle w:val="8"/>
                    <w:bidi w:val="0"/>
                  </w:pPr>
                  <w:r>
                    <w:t>6</w:t>
                  </w:r>
                </w:p>
              </w:tc>
              <w:tc>
                <w:tcPr>
                  <w:tcW w:w="1344" w:type="pct"/>
                  <w:vAlign w:val="center"/>
                </w:tcPr>
                <w:p w14:paraId="2ED20E18">
                  <w:pPr>
                    <w:pStyle w:val="8"/>
                    <w:bidi w:val="0"/>
                  </w:pPr>
                  <w:r>
                    <w:t>监控点处1h平均浓度值</w:t>
                  </w:r>
                </w:p>
              </w:tc>
              <w:tc>
                <w:tcPr>
                  <w:tcW w:w="739" w:type="pct"/>
                  <w:vMerge w:val="restart"/>
                  <w:vAlign w:val="center"/>
                </w:tcPr>
                <w:p w14:paraId="2CFEC8B5">
                  <w:pPr>
                    <w:pStyle w:val="8"/>
                    <w:bidi w:val="0"/>
                  </w:pPr>
                  <w:r>
                    <w:t>在厂房外设置监控点</w:t>
                  </w:r>
                </w:p>
              </w:tc>
              <w:tc>
                <w:tcPr>
                  <w:tcW w:w="1680" w:type="pct"/>
                  <w:vMerge w:val="restart"/>
                  <w:vAlign w:val="center"/>
                </w:tcPr>
                <w:p w14:paraId="722945DC">
                  <w:pPr>
                    <w:pStyle w:val="8"/>
                    <w:bidi w:val="0"/>
                  </w:pPr>
                  <w:r>
                    <w:rPr>
                      <w:rFonts w:hint="eastAsia"/>
                      <w:lang w:val="en-US" w:eastAsia="zh-CN"/>
                    </w:rPr>
                    <w:t>《固定源挥发性有机物综合排放标准-第6部分：其他行业》（DB34/4812.6-2024）</w:t>
                  </w:r>
                </w:p>
              </w:tc>
            </w:tr>
            <w:tr w14:paraId="76FF3B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11" w:type="pct"/>
                  <w:vMerge w:val="continue"/>
                  <w:vAlign w:val="center"/>
                </w:tcPr>
                <w:p w14:paraId="67B453F1">
                  <w:pPr>
                    <w:pStyle w:val="8"/>
                    <w:bidi w:val="0"/>
                  </w:pPr>
                </w:p>
              </w:tc>
              <w:tc>
                <w:tcPr>
                  <w:tcW w:w="723" w:type="pct"/>
                  <w:vAlign w:val="center"/>
                </w:tcPr>
                <w:p w14:paraId="30077B7D">
                  <w:pPr>
                    <w:pStyle w:val="8"/>
                    <w:bidi w:val="0"/>
                  </w:pPr>
                  <w:r>
                    <w:t>20</w:t>
                  </w:r>
                </w:p>
              </w:tc>
              <w:tc>
                <w:tcPr>
                  <w:tcW w:w="1344" w:type="pct"/>
                  <w:vAlign w:val="center"/>
                </w:tcPr>
                <w:p w14:paraId="1D9EB1BA">
                  <w:pPr>
                    <w:pStyle w:val="8"/>
                    <w:bidi w:val="0"/>
                  </w:pPr>
                  <w:r>
                    <w:t>监控点处任意一次浓度值</w:t>
                  </w:r>
                </w:p>
              </w:tc>
              <w:tc>
                <w:tcPr>
                  <w:tcW w:w="739" w:type="pct"/>
                  <w:vMerge w:val="continue"/>
                  <w:vAlign w:val="center"/>
                </w:tcPr>
                <w:p w14:paraId="348A41DA">
                  <w:pPr>
                    <w:pStyle w:val="8"/>
                    <w:bidi w:val="0"/>
                  </w:pPr>
                </w:p>
              </w:tc>
              <w:tc>
                <w:tcPr>
                  <w:tcW w:w="1680" w:type="pct"/>
                  <w:vMerge w:val="continue"/>
                  <w:vAlign w:val="center"/>
                </w:tcPr>
                <w:p w14:paraId="0D5DF3AF">
                  <w:pPr>
                    <w:pStyle w:val="8"/>
                    <w:bidi w:val="0"/>
                  </w:pPr>
                </w:p>
              </w:tc>
            </w:tr>
            <w:tr w14:paraId="7F243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000" w:type="pct"/>
                  <w:gridSpan w:val="5"/>
                  <w:vAlign w:val="center"/>
                </w:tcPr>
                <w:p w14:paraId="2103DD38">
                  <w:pPr>
                    <w:pStyle w:val="9"/>
                    <w:bidi w:val="0"/>
                    <w:rPr>
                      <w:rFonts w:hint="default"/>
                      <w:lang w:val="en-US" w:eastAsia="zh-CN"/>
                    </w:rPr>
                  </w:pPr>
                  <w:r>
                    <w:rPr>
                      <w:rFonts w:hint="eastAsia"/>
                      <w:lang w:val="en-US" w:eastAsia="zh-CN"/>
                    </w:rPr>
                    <w:t>备注：因《固定源挥发性有机物综合排放标准-第6部分：其他行业》（DB34/4812.6-2024）与</w:t>
                  </w:r>
                  <w:r>
                    <w:t>《固定源挥发性有机物综合排放标准</w:t>
                  </w:r>
                  <w:r>
                    <w:rPr>
                      <w:rFonts w:hint="eastAsia"/>
                      <w:lang w:val="en-US" w:eastAsia="zh-CN"/>
                    </w:rPr>
                    <w:t xml:space="preserve"> </w:t>
                  </w:r>
                  <w:r>
                    <w:t>第4部分 印刷工业》</w:t>
                  </w:r>
                  <w:r>
                    <w:rPr>
                      <w:rFonts w:hint="eastAsia"/>
                      <w:lang w:eastAsia="zh-CN"/>
                    </w:rPr>
                    <w:t>（</w:t>
                  </w:r>
                  <w:r>
                    <w:t>DB34/4812.4-2024)</w:t>
                  </w:r>
                  <w:r>
                    <w:rPr>
                      <w:rFonts w:hint="eastAsia"/>
                      <w:lang w:val="en-US" w:eastAsia="zh-CN"/>
                    </w:rPr>
                    <w:t>中非甲烷总烃限值相同，因此本项目无组织厂区非甲烷总烃执行（DB34/4812.6-2024）</w:t>
                  </w:r>
                </w:p>
              </w:tc>
            </w:tr>
          </w:tbl>
          <w:p w14:paraId="5E3D6B2A">
            <w:pPr>
              <w:pStyle w:val="7"/>
              <w:bidi w:val="0"/>
              <w:rPr>
                <w:rFonts w:hint="eastAsia"/>
                <w:lang w:val="en-US" w:eastAsia="zh-CN"/>
              </w:rPr>
            </w:pPr>
            <w:r>
              <w:rPr>
                <w:rFonts w:hint="eastAsia"/>
                <w:lang w:val="en-US" w:eastAsia="zh-CN"/>
              </w:rPr>
              <w:t>表3-5  无组织厂界污染物排放标准</w:t>
            </w:r>
          </w:p>
          <w:tbl>
            <w:tblPr>
              <w:tblStyle w:val="10"/>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413"/>
              <w:gridCol w:w="1482"/>
              <w:gridCol w:w="1765"/>
              <w:gridCol w:w="3277"/>
            </w:tblGrid>
            <w:tr w14:paraId="03387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0" w:type="pct"/>
                  <w:vMerge w:val="restart"/>
                  <w:vAlign w:val="center"/>
                </w:tcPr>
                <w:p w14:paraId="1D5756B0">
                  <w:pPr>
                    <w:pStyle w:val="8"/>
                    <w:bidi w:val="0"/>
                    <w:rPr>
                      <w:b/>
                      <w:bCs/>
                    </w:rPr>
                  </w:pPr>
                  <w:r>
                    <w:rPr>
                      <w:b/>
                      <w:bCs/>
                    </w:rPr>
                    <w:t>污染物名称</w:t>
                  </w:r>
                </w:p>
              </w:tc>
              <w:tc>
                <w:tcPr>
                  <w:tcW w:w="2045" w:type="pct"/>
                  <w:gridSpan w:val="2"/>
                  <w:vAlign w:val="center"/>
                </w:tcPr>
                <w:p w14:paraId="1BFFB696">
                  <w:pPr>
                    <w:pStyle w:val="8"/>
                    <w:bidi w:val="0"/>
                    <w:rPr>
                      <w:b/>
                      <w:bCs/>
                    </w:rPr>
                  </w:pPr>
                  <w:r>
                    <w:rPr>
                      <w:b/>
                      <w:bCs/>
                    </w:rPr>
                    <w:t>无组织排放监控</w:t>
                  </w:r>
                  <w:r>
                    <w:rPr>
                      <w:rFonts w:hint="eastAsia"/>
                      <w:b/>
                      <w:bCs/>
                      <w:lang w:val="en-US" w:eastAsia="zh-CN"/>
                    </w:rPr>
                    <w:t>浓度限值</w:t>
                  </w:r>
                </w:p>
              </w:tc>
              <w:tc>
                <w:tcPr>
                  <w:tcW w:w="2064" w:type="pct"/>
                  <w:vMerge w:val="restart"/>
                  <w:vAlign w:val="center"/>
                </w:tcPr>
                <w:p w14:paraId="316DE981">
                  <w:pPr>
                    <w:pStyle w:val="8"/>
                    <w:bidi w:val="0"/>
                  </w:pPr>
                  <w:r>
                    <w:rPr>
                      <w:b/>
                      <w:bCs/>
                    </w:rPr>
                    <w:t>标准来源</w:t>
                  </w:r>
                </w:p>
              </w:tc>
            </w:tr>
            <w:tr w14:paraId="3FD631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0" w:type="pct"/>
                  <w:vMerge w:val="continue"/>
                  <w:vAlign w:val="center"/>
                </w:tcPr>
                <w:p w14:paraId="5D83C8D8">
                  <w:pPr>
                    <w:pStyle w:val="8"/>
                    <w:bidi w:val="0"/>
                    <w:rPr>
                      <w:b/>
                      <w:bCs/>
                    </w:rPr>
                  </w:pPr>
                </w:p>
              </w:tc>
              <w:tc>
                <w:tcPr>
                  <w:tcW w:w="933" w:type="pct"/>
                  <w:vAlign w:val="center"/>
                </w:tcPr>
                <w:p w14:paraId="66B431B9">
                  <w:pPr>
                    <w:pStyle w:val="8"/>
                    <w:bidi w:val="0"/>
                    <w:rPr>
                      <w:rFonts w:hint="eastAsia"/>
                      <w:b/>
                      <w:bCs/>
                      <w:lang w:val="en-US" w:eastAsia="zh-CN"/>
                    </w:rPr>
                  </w:pPr>
                  <w:r>
                    <w:rPr>
                      <w:rFonts w:hint="eastAsia"/>
                      <w:b/>
                      <w:bCs/>
                      <w:lang w:val="en-US" w:eastAsia="zh-CN"/>
                    </w:rPr>
                    <w:t>监控点</w:t>
                  </w:r>
                </w:p>
              </w:tc>
              <w:tc>
                <w:tcPr>
                  <w:tcW w:w="1111" w:type="pct"/>
                  <w:vAlign w:val="center"/>
                </w:tcPr>
                <w:p w14:paraId="6B2CA08B">
                  <w:pPr>
                    <w:pStyle w:val="8"/>
                    <w:bidi w:val="0"/>
                    <w:rPr>
                      <w:rFonts w:hint="default"/>
                      <w:b/>
                      <w:bCs/>
                      <w:lang w:val="en-US" w:eastAsia="zh-CN"/>
                    </w:rPr>
                  </w:pPr>
                  <w:r>
                    <w:rPr>
                      <w:rFonts w:hint="eastAsia"/>
                      <w:b/>
                      <w:bCs/>
                      <w:lang w:val="en-US" w:eastAsia="zh-CN"/>
                    </w:rPr>
                    <w:t>浓度</w:t>
                  </w:r>
                  <w:r>
                    <w:rPr>
                      <w:b/>
                      <w:bCs/>
                    </w:rPr>
                    <w:t>mg/</w:t>
                  </w:r>
                  <w:r>
                    <w:rPr>
                      <w:rFonts w:hint="eastAsia"/>
                      <w:b/>
                      <w:bCs/>
                      <w:lang w:val="en-US" w:eastAsia="zh-CN"/>
                    </w:rPr>
                    <w:t>m³</w:t>
                  </w:r>
                </w:p>
              </w:tc>
              <w:tc>
                <w:tcPr>
                  <w:tcW w:w="2064" w:type="pct"/>
                  <w:vMerge w:val="continue"/>
                  <w:vAlign w:val="center"/>
                </w:tcPr>
                <w:p w14:paraId="6C73671C">
                  <w:pPr>
                    <w:pStyle w:val="8"/>
                    <w:bidi w:val="0"/>
                  </w:pPr>
                </w:p>
              </w:tc>
            </w:tr>
            <w:tr w14:paraId="0409B5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0" w:type="pct"/>
                  <w:vAlign w:val="center"/>
                </w:tcPr>
                <w:p w14:paraId="3EB601FD">
                  <w:pPr>
                    <w:pStyle w:val="8"/>
                    <w:bidi w:val="0"/>
                  </w:pPr>
                  <w:r>
                    <w:t>非甲烷总烃</w:t>
                  </w:r>
                </w:p>
              </w:tc>
              <w:tc>
                <w:tcPr>
                  <w:tcW w:w="933" w:type="pct"/>
                  <w:vMerge w:val="restart"/>
                  <w:vAlign w:val="center"/>
                </w:tcPr>
                <w:p w14:paraId="41AB25C3">
                  <w:pPr>
                    <w:pStyle w:val="8"/>
                    <w:bidi w:val="0"/>
                  </w:pPr>
                  <w:r>
                    <w:rPr>
                      <w:rFonts w:hint="eastAsia"/>
                      <w:lang w:val="en-US" w:eastAsia="zh-CN"/>
                    </w:rPr>
                    <w:t>周界外浓度最高点</w:t>
                  </w:r>
                </w:p>
              </w:tc>
              <w:tc>
                <w:tcPr>
                  <w:tcW w:w="1111" w:type="pct"/>
                  <w:vAlign w:val="center"/>
                </w:tcPr>
                <w:p w14:paraId="1540AB35">
                  <w:pPr>
                    <w:pStyle w:val="8"/>
                    <w:bidi w:val="0"/>
                    <w:rPr>
                      <w:rFonts w:hint="default"/>
                      <w:lang w:val="en-US" w:eastAsia="zh-CN"/>
                    </w:rPr>
                  </w:pPr>
                  <w:r>
                    <w:rPr>
                      <w:rFonts w:hint="eastAsia"/>
                      <w:lang w:val="en-US" w:eastAsia="zh-CN"/>
                    </w:rPr>
                    <w:t>4.0</w:t>
                  </w:r>
                </w:p>
              </w:tc>
              <w:tc>
                <w:tcPr>
                  <w:tcW w:w="2064" w:type="pct"/>
                  <w:vAlign w:val="center"/>
                </w:tcPr>
                <w:p w14:paraId="03353F40">
                  <w:pPr>
                    <w:pStyle w:val="8"/>
                    <w:bidi w:val="0"/>
                  </w:pPr>
                  <w:r>
                    <w:t>《大气污染物综合排放标准》（GB16297-1996）</w:t>
                  </w:r>
                  <w:r>
                    <w:rPr>
                      <w:rFonts w:hint="eastAsia"/>
                      <w:lang w:val="en-US" w:eastAsia="zh-CN"/>
                    </w:rPr>
                    <w:t>及修改单</w:t>
                  </w:r>
                  <w:r>
                    <w:t>表2</w:t>
                  </w:r>
                </w:p>
              </w:tc>
            </w:tr>
            <w:tr w14:paraId="5F95AB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0" w:type="pct"/>
                  <w:vAlign w:val="center"/>
                </w:tcPr>
                <w:p w14:paraId="5E862221">
                  <w:pPr>
                    <w:pStyle w:val="8"/>
                    <w:bidi w:val="0"/>
                    <w:rPr>
                      <w:rFonts w:hint="default"/>
                      <w:lang w:val="en-US" w:eastAsia="zh-CN"/>
                    </w:rPr>
                  </w:pPr>
                  <w:r>
                    <w:rPr>
                      <w:rFonts w:hint="eastAsia"/>
                      <w:lang w:val="en-US" w:eastAsia="zh-CN"/>
                    </w:rPr>
                    <w:t>臭气浓度</w:t>
                  </w:r>
                </w:p>
              </w:tc>
              <w:tc>
                <w:tcPr>
                  <w:tcW w:w="933" w:type="pct"/>
                  <w:vMerge w:val="continue"/>
                  <w:vAlign w:val="center"/>
                </w:tcPr>
                <w:p w14:paraId="39864966">
                  <w:pPr>
                    <w:pStyle w:val="8"/>
                    <w:bidi w:val="0"/>
                    <w:rPr>
                      <w:rFonts w:hint="eastAsia"/>
                      <w:lang w:val="en-US" w:eastAsia="zh-CN"/>
                    </w:rPr>
                  </w:pPr>
                </w:p>
              </w:tc>
              <w:tc>
                <w:tcPr>
                  <w:tcW w:w="1111" w:type="pct"/>
                  <w:vAlign w:val="center"/>
                </w:tcPr>
                <w:p w14:paraId="5DC24975">
                  <w:pPr>
                    <w:pStyle w:val="8"/>
                    <w:bidi w:val="0"/>
                    <w:rPr>
                      <w:rFonts w:hint="default"/>
                      <w:lang w:val="en-US" w:eastAsia="zh-CN"/>
                    </w:rPr>
                  </w:pPr>
                  <w:r>
                    <w:rPr>
                      <w:rFonts w:hint="eastAsia"/>
                      <w:lang w:val="en-US" w:eastAsia="zh-CN"/>
                    </w:rPr>
                    <w:t>20（无量纲）</w:t>
                  </w:r>
                </w:p>
              </w:tc>
              <w:tc>
                <w:tcPr>
                  <w:tcW w:w="2064" w:type="pct"/>
                  <w:vMerge w:val="restart"/>
                  <w:vAlign w:val="center"/>
                </w:tcPr>
                <w:p w14:paraId="6E68C318">
                  <w:pPr>
                    <w:pStyle w:val="8"/>
                    <w:bidi w:val="0"/>
                  </w:pPr>
                  <w:r>
                    <w:rPr>
                      <w:rFonts w:hint="default"/>
                    </w:rPr>
                    <w:t>《恶臭污染物排放标准》（GB14554-93）</w:t>
                  </w:r>
                </w:p>
              </w:tc>
            </w:tr>
            <w:tr w14:paraId="6CE94E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890" w:type="pct"/>
                  <w:vAlign w:val="center"/>
                </w:tcPr>
                <w:p w14:paraId="47B70E6D">
                  <w:pPr>
                    <w:pStyle w:val="8"/>
                    <w:bidi w:val="0"/>
                    <w:rPr>
                      <w:rFonts w:hint="default"/>
                      <w:lang w:val="en-US" w:eastAsia="zh-CN"/>
                    </w:rPr>
                  </w:pPr>
                  <w:r>
                    <w:rPr>
                      <w:rFonts w:hint="eastAsia"/>
                      <w:lang w:val="en-US" w:eastAsia="zh-CN"/>
                    </w:rPr>
                    <w:t>氨</w:t>
                  </w:r>
                </w:p>
              </w:tc>
              <w:tc>
                <w:tcPr>
                  <w:tcW w:w="933" w:type="pct"/>
                  <w:vMerge w:val="continue"/>
                  <w:vAlign w:val="center"/>
                </w:tcPr>
                <w:p w14:paraId="0E7383C0">
                  <w:pPr>
                    <w:pStyle w:val="8"/>
                    <w:bidi w:val="0"/>
                    <w:rPr>
                      <w:rFonts w:hint="eastAsia"/>
                      <w:lang w:val="en-US" w:eastAsia="zh-CN"/>
                    </w:rPr>
                  </w:pPr>
                </w:p>
              </w:tc>
              <w:tc>
                <w:tcPr>
                  <w:tcW w:w="1111" w:type="pct"/>
                  <w:vAlign w:val="center"/>
                </w:tcPr>
                <w:p w14:paraId="6C3B4D7E">
                  <w:pPr>
                    <w:pStyle w:val="8"/>
                    <w:bidi w:val="0"/>
                    <w:rPr>
                      <w:rFonts w:hint="default"/>
                      <w:lang w:val="en-US" w:eastAsia="zh-CN"/>
                    </w:rPr>
                  </w:pPr>
                  <w:r>
                    <w:rPr>
                      <w:rFonts w:hint="eastAsia"/>
                      <w:lang w:val="en-US" w:eastAsia="zh-CN"/>
                    </w:rPr>
                    <w:t>2.0</w:t>
                  </w:r>
                </w:p>
              </w:tc>
              <w:tc>
                <w:tcPr>
                  <w:tcW w:w="2064" w:type="pct"/>
                  <w:vMerge w:val="continue"/>
                  <w:vAlign w:val="center"/>
                </w:tcPr>
                <w:p w14:paraId="57DD8065">
                  <w:pPr>
                    <w:pStyle w:val="8"/>
                    <w:bidi w:val="0"/>
                    <w:rPr>
                      <w:rFonts w:hint="default"/>
                    </w:rPr>
                  </w:pPr>
                </w:p>
              </w:tc>
            </w:tr>
          </w:tbl>
          <w:p w14:paraId="19B8F918">
            <w:pPr>
              <w:bidi w:val="0"/>
              <w:rPr>
                <w:b/>
                <w:bCs/>
              </w:rPr>
            </w:pPr>
            <w:r>
              <w:rPr>
                <w:b/>
                <w:bCs/>
              </w:rPr>
              <w:t>2、废水</w:t>
            </w:r>
            <w:r>
              <w:rPr>
                <w:rFonts w:hint="eastAsia"/>
                <w:b/>
                <w:bCs/>
              </w:rPr>
              <w:t>排放标准</w:t>
            </w:r>
          </w:p>
          <w:p w14:paraId="7A567F43">
            <w:pPr>
              <w:bidi w:val="0"/>
              <w:rPr>
                <w:rFonts w:hint="eastAsia"/>
              </w:rPr>
            </w:pPr>
            <w:r>
              <w:t>本项目</w:t>
            </w:r>
            <w:r>
              <w:rPr>
                <w:rFonts w:hint="eastAsia"/>
              </w:rPr>
              <w:t>雨污分流，生活污水接管八公山工业集聚区污水处理站处理后，处理达标废水经市政污水管网排入淮南首创水务八公山污水处理厂处理，尾水排入淮河。生产废水经配套污水处理设备</w:t>
            </w:r>
            <w:r>
              <w:rPr>
                <w:rFonts w:hint="eastAsia"/>
                <w:lang w:val="en-US" w:eastAsia="zh-CN"/>
              </w:rPr>
              <w:t>预</w:t>
            </w:r>
            <w:r>
              <w:rPr>
                <w:rFonts w:hint="eastAsia"/>
              </w:rPr>
              <w:t>处理达标后接管八公山工业集聚区污水处理站处理后，处理达标废水经市政污水管网排入淮南首创水务八公山污水处理厂处理，尾水排入淮河。</w:t>
            </w:r>
          </w:p>
          <w:p w14:paraId="2A3BDC4A">
            <w:pPr>
              <w:bidi w:val="0"/>
            </w:pPr>
            <w:r>
              <w:rPr>
                <w:rFonts w:hint="eastAsia"/>
              </w:rPr>
              <w:t>根据《八公山豆腐文化产业园规划环境影响跟踪评价报告书》要求，入园企业有行业标准的执行行业排放标准，无行业排放标准的企业污水排放执行污水处理站接管要求，标准中尚未规定的执行《污水综合排放标准》（GB8978-1996）三级标准</w:t>
            </w:r>
            <w:r>
              <w:rPr>
                <w:rFonts w:hint="eastAsia"/>
                <w:lang w:eastAsia="zh-CN"/>
              </w:rPr>
              <w:t>。</w:t>
            </w:r>
            <w:r>
              <w:rPr>
                <w:rFonts w:hint="eastAsia"/>
              </w:rPr>
              <w:t>项目</w:t>
            </w:r>
            <w:r>
              <w:rPr>
                <w:rFonts w:hint="eastAsia"/>
                <w:lang w:val="en-US" w:eastAsia="zh-CN"/>
              </w:rPr>
              <w:t>生活</w:t>
            </w:r>
            <w:r>
              <w:rPr>
                <w:rFonts w:hint="eastAsia"/>
              </w:rPr>
              <w:t>污水执行八公山工业</w:t>
            </w:r>
            <w:r>
              <w:rPr>
                <w:rFonts w:hint="eastAsia"/>
                <w:lang w:eastAsia="zh-CN"/>
              </w:rPr>
              <w:t>集聚区污水处理站</w:t>
            </w:r>
            <w:r>
              <w:rPr>
                <w:rFonts w:hint="eastAsia"/>
              </w:rPr>
              <w:t>接管标准</w:t>
            </w:r>
            <w:r>
              <w:rPr>
                <w:rFonts w:hint="eastAsia"/>
                <w:lang w:eastAsia="zh-CN"/>
              </w:rPr>
              <w:t>；</w:t>
            </w:r>
            <w:r>
              <w:rPr>
                <w:rFonts w:hint="eastAsia"/>
                <w:lang w:val="en-US" w:eastAsia="zh-CN"/>
              </w:rPr>
              <w:t>生产废水pH、</w:t>
            </w:r>
            <w:r>
              <w:t>CODCr</w:t>
            </w:r>
            <w:r>
              <w:rPr>
                <w:rFonts w:hint="eastAsia"/>
                <w:lang w:eastAsia="zh-CN"/>
              </w:rPr>
              <w:t>、</w:t>
            </w:r>
            <w:r>
              <w:rPr>
                <w:rFonts w:hint="eastAsia"/>
              </w:rPr>
              <w:t>NH</w:t>
            </w:r>
            <w:r>
              <w:rPr>
                <w:rFonts w:hint="eastAsia"/>
                <w:vertAlign w:val="subscript"/>
              </w:rPr>
              <w:t>3</w:t>
            </w:r>
            <w:r>
              <w:t>-N</w:t>
            </w:r>
            <w:r>
              <w:rPr>
                <w:rFonts w:hint="eastAsia"/>
                <w:lang w:eastAsia="zh-CN"/>
              </w:rPr>
              <w:t>、</w:t>
            </w:r>
            <w:r>
              <w:rPr>
                <w:rFonts w:hint="eastAsia"/>
                <w:lang w:val="en-US" w:eastAsia="zh-CN"/>
              </w:rPr>
              <w:t>总氮执行</w:t>
            </w:r>
            <w:r>
              <w:rPr>
                <w:rFonts w:hint="eastAsia"/>
              </w:rPr>
              <w:t>八公山工业</w:t>
            </w:r>
            <w:r>
              <w:rPr>
                <w:rFonts w:hint="eastAsia"/>
                <w:lang w:eastAsia="zh-CN"/>
              </w:rPr>
              <w:t>集聚区污水处理站</w:t>
            </w:r>
            <w:r>
              <w:rPr>
                <w:rFonts w:hint="eastAsia"/>
              </w:rPr>
              <w:t>接管标准</w:t>
            </w:r>
            <w:r>
              <w:rPr>
                <w:rFonts w:hint="eastAsia"/>
                <w:lang w:eastAsia="zh-CN"/>
              </w:rPr>
              <w:t>、</w:t>
            </w:r>
            <w:r>
              <w:rPr>
                <w:rFonts w:hint="eastAsia"/>
                <w:lang w:val="en-US" w:eastAsia="zh-CN"/>
              </w:rPr>
              <w:t>动植物油及LAS执行</w:t>
            </w:r>
            <w:r>
              <w:rPr>
                <w:rFonts w:hint="eastAsia"/>
              </w:rPr>
              <w:t>《污水综合排放标准》（GB8978-1996）三级标准。经工业</w:t>
            </w:r>
            <w:r>
              <w:rPr>
                <w:rFonts w:hint="eastAsia"/>
                <w:lang w:eastAsia="zh-CN"/>
              </w:rPr>
              <w:t>集聚区污水处理站</w:t>
            </w:r>
            <w:r>
              <w:rPr>
                <w:rFonts w:hint="eastAsia"/>
              </w:rPr>
              <w:t>处理后水质达到淮南首创水务有限公司八公山污水处理厂接管标准通过污水管网，最终排入淮南首创水务八公山污水处理厂进行集中处理，经过该污水处理厂处理达到《城镇污水处理厂污染物排放标准》（GB18918-2002）一级A排放标准后排入淮河。</w:t>
            </w:r>
            <w:r>
              <w:t>具体标准值见表3-</w:t>
            </w:r>
            <w:r>
              <w:rPr>
                <w:rFonts w:hint="eastAsia"/>
                <w:lang w:val="en-US" w:eastAsia="zh-CN"/>
              </w:rPr>
              <w:t>6</w:t>
            </w:r>
            <w:r>
              <w:t>。</w:t>
            </w:r>
          </w:p>
          <w:p w14:paraId="76AB74D5">
            <w:pPr>
              <w:pStyle w:val="7"/>
              <w:bidi w:val="0"/>
              <w:rPr>
                <w:lang w:val="zh-CN"/>
              </w:rPr>
            </w:pPr>
            <w:r>
              <w:rPr>
                <w:rFonts w:hint="eastAsia"/>
                <w:lang w:val="en-US" w:eastAsia="zh-CN"/>
              </w:rPr>
              <w:t xml:space="preserve">表3-6  </w:t>
            </w:r>
            <w:r>
              <w:rPr>
                <w:rFonts w:hint="eastAsia"/>
                <w:lang w:val="zh-CN" w:eastAsia="zh-CN"/>
              </w:rPr>
              <w:t>项目废水排放标准（单位：mg/L，pH：</w:t>
            </w:r>
            <w:r>
              <w:rPr>
                <w:rFonts w:hint="eastAsia"/>
                <w:lang w:val="en-US" w:eastAsia="zh-CN"/>
              </w:rPr>
              <w:t>无量纲</w:t>
            </w:r>
            <w:r>
              <w:rPr>
                <w:lang w:val="zh-CN"/>
              </w:rPr>
              <w:t>）</w:t>
            </w:r>
          </w:p>
          <w:tbl>
            <w:tblPr>
              <w:tblStyle w:val="4"/>
              <w:tblW w:w="5000" w:type="pct"/>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23" w:type="dxa"/>
                <w:bottom w:w="0" w:type="dxa"/>
                <w:right w:w="23" w:type="dxa"/>
              </w:tblCellMar>
            </w:tblPr>
            <w:tblGrid>
              <w:gridCol w:w="506"/>
              <w:gridCol w:w="997"/>
              <w:gridCol w:w="1401"/>
              <w:gridCol w:w="1312"/>
              <w:gridCol w:w="1197"/>
              <w:gridCol w:w="1197"/>
              <w:gridCol w:w="1323"/>
            </w:tblGrid>
            <w:tr w14:paraId="532F6137">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5911516E">
                  <w:pPr>
                    <w:pStyle w:val="8"/>
                    <w:bidi w:val="0"/>
                    <w:rPr>
                      <w:b/>
                      <w:bCs/>
                    </w:rPr>
                  </w:pPr>
                  <w:r>
                    <w:rPr>
                      <w:b/>
                      <w:bCs/>
                    </w:rPr>
                    <w:t>序号</w:t>
                  </w:r>
                </w:p>
              </w:tc>
              <w:tc>
                <w:tcPr>
                  <w:tcW w:w="1172" w:type="dxa"/>
                  <w:noWrap w:val="0"/>
                  <w:vAlign w:val="center"/>
                </w:tcPr>
                <w:p w14:paraId="06320009">
                  <w:pPr>
                    <w:pStyle w:val="8"/>
                    <w:bidi w:val="0"/>
                    <w:rPr>
                      <w:b/>
                      <w:bCs/>
                    </w:rPr>
                  </w:pPr>
                  <w:r>
                    <w:rPr>
                      <w:b/>
                      <w:bCs/>
                    </w:rPr>
                    <w:t>污染物项目</w:t>
                  </w:r>
                </w:p>
              </w:tc>
              <w:tc>
                <w:tcPr>
                  <w:tcW w:w="1668" w:type="dxa"/>
                  <w:tcBorders>
                    <w:right w:val="single" w:color="auto" w:sz="4" w:space="0"/>
                  </w:tcBorders>
                  <w:noWrap w:val="0"/>
                  <w:vAlign w:val="center"/>
                </w:tcPr>
                <w:p w14:paraId="6168C092">
                  <w:pPr>
                    <w:pStyle w:val="8"/>
                    <w:bidi w:val="0"/>
                    <w:rPr>
                      <w:b/>
                      <w:bCs/>
                    </w:rPr>
                  </w:pPr>
                  <w:r>
                    <w:rPr>
                      <w:rFonts w:hint="eastAsia"/>
                      <w:b/>
                      <w:bCs/>
                    </w:rPr>
                    <w:t>八公山工业</w:t>
                  </w:r>
                  <w:r>
                    <w:rPr>
                      <w:rFonts w:hint="eastAsia"/>
                      <w:b/>
                      <w:bCs/>
                      <w:lang w:eastAsia="zh-CN"/>
                    </w:rPr>
                    <w:t>集聚区污水处理站</w:t>
                  </w:r>
                  <w:r>
                    <w:rPr>
                      <w:rFonts w:hint="eastAsia"/>
                      <w:b/>
                      <w:bCs/>
                    </w:rPr>
                    <w:t>接管标准</w:t>
                  </w:r>
                </w:p>
              </w:tc>
              <w:tc>
                <w:tcPr>
                  <w:tcW w:w="1559" w:type="dxa"/>
                  <w:tcBorders>
                    <w:left w:val="single" w:color="auto" w:sz="4" w:space="0"/>
                    <w:right w:val="single" w:color="auto" w:sz="4" w:space="0"/>
                  </w:tcBorders>
                  <w:noWrap w:val="0"/>
                  <w:vAlign w:val="center"/>
                </w:tcPr>
                <w:p w14:paraId="110D0373">
                  <w:pPr>
                    <w:pStyle w:val="8"/>
                    <w:bidi w:val="0"/>
                    <w:rPr>
                      <w:b/>
                      <w:bCs/>
                    </w:rPr>
                  </w:pPr>
                  <w:r>
                    <w:rPr>
                      <w:b/>
                      <w:bCs/>
                    </w:rPr>
                    <w:t>《污水综合排放标准》（GB8978-1996）三级标准</w:t>
                  </w:r>
                </w:p>
              </w:tc>
              <w:tc>
                <w:tcPr>
                  <w:tcW w:w="1418" w:type="dxa"/>
                  <w:tcBorders>
                    <w:left w:val="single" w:color="auto" w:sz="4" w:space="0"/>
                    <w:right w:val="single" w:color="auto" w:sz="4" w:space="0"/>
                  </w:tcBorders>
                  <w:noWrap w:val="0"/>
                  <w:vAlign w:val="center"/>
                </w:tcPr>
                <w:p w14:paraId="29DC6280">
                  <w:pPr>
                    <w:pStyle w:val="8"/>
                    <w:bidi w:val="0"/>
                    <w:rPr>
                      <w:rFonts w:hint="default"/>
                      <w:b/>
                      <w:bCs/>
                      <w:lang w:val="en-US" w:eastAsia="zh-CN"/>
                    </w:rPr>
                  </w:pPr>
                  <w:r>
                    <w:rPr>
                      <w:rFonts w:hint="eastAsia"/>
                      <w:b/>
                      <w:bCs/>
                      <w:lang w:val="en-US" w:eastAsia="zh-CN"/>
                    </w:rPr>
                    <w:t>本项目执行标准</w:t>
                  </w:r>
                </w:p>
              </w:tc>
              <w:tc>
                <w:tcPr>
                  <w:tcW w:w="1418" w:type="dxa"/>
                  <w:tcBorders>
                    <w:left w:val="single" w:color="auto" w:sz="4" w:space="0"/>
                    <w:right w:val="single" w:color="auto" w:sz="4" w:space="0"/>
                  </w:tcBorders>
                  <w:noWrap w:val="0"/>
                  <w:vAlign w:val="center"/>
                </w:tcPr>
                <w:p w14:paraId="3103BDE8">
                  <w:pPr>
                    <w:pStyle w:val="8"/>
                    <w:bidi w:val="0"/>
                    <w:rPr>
                      <w:b/>
                      <w:bCs/>
                    </w:rPr>
                  </w:pPr>
                  <w:r>
                    <w:rPr>
                      <w:rFonts w:hint="eastAsia"/>
                      <w:b/>
                      <w:bCs/>
                    </w:rPr>
                    <w:t>八公山污水处理厂接管标准</w:t>
                  </w:r>
                </w:p>
              </w:tc>
              <w:tc>
                <w:tcPr>
                  <w:tcW w:w="1572" w:type="dxa"/>
                  <w:tcBorders>
                    <w:left w:val="single" w:color="auto" w:sz="4" w:space="0"/>
                    <w:right w:val="single" w:color="auto" w:sz="4" w:space="0"/>
                  </w:tcBorders>
                  <w:noWrap w:val="0"/>
                  <w:vAlign w:val="center"/>
                </w:tcPr>
                <w:p w14:paraId="444EB092">
                  <w:pPr>
                    <w:pStyle w:val="8"/>
                    <w:bidi w:val="0"/>
                    <w:rPr>
                      <w:b/>
                      <w:bCs/>
                    </w:rPr>
                  </w:pPr>
                  <w:r>
                    <w:rPr>
                      <w:rFonts w:hint="eastAsia"/>
                      <w:b/>
                      <w:bCs/>
                    </w:rPr>
                    <w:t>八公山污水处理厂尾水排放</w:t>
                  </w:r>
                  <w:r>
                    <w:rPr>
                      <w:b/>
                      <w:bCs/>
                    </w:rPr>
                    <w:t>标准限值</w:t>
                  </w:r>
                </w:p>
              </w:tc>
            </w:tr>
            <w:tr w14:paraId="7E370A6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32E6204B">
                  <w:pPr>
                    <w:pStyle w:val="8"/>
                    <w:bidi w:val="0"/>
                  </w:pPr>
                  <w:r>
                    <w:t>1</w:t>
                  </w:r>
                </w:p>
              </w:tc>
              <w:tc>
                <w:tcPr>
                  <w:tcW w:w="1172" w:type="dxa"/>
                  <w:noWrap w:val="0"/>
                  <w:vAlign w:val="center"/>
                </w:tcPr>
                <w:p w14:paraId="07B141A8">
                  <w:pPr>
                    <w:pStyle w:val="8"/>
                    <w:bidi w:val="0"/>
                  </w:pPr>
                  <w:r>
                    <w:t>pH</w:t>
                  </w:r>
                </w:p>
              </w:tc>
              <w:tc>
                <w:tcPr>
                  <w:tcW w:w="1668" w:type="dxa"/>
                  <w:tcBorders>
                    <w:right w:val="single" w:color="auto" w:sz="4" w:space="0"/>
                  </w:tcBorders>
                  <w:noWrap w:val="0"/>
                  <w:vAlign w:val="center"/>
                </w:tcPr>
                <w:p w14:paraId="1B0F4D06">
                  <w:pPr>
                    <w:pStyle w:val="8"/>
                    <w:bidi w:val="0"/>
                  </w:pPr>
                  <w:r>
                    <w:t>6</w:t>
                  </w:r>
                  <w:r>
                    <w:rPr>
                      <w:rFonts w:hint="eastAsia"/>
                    </w:rPr>
                    <w:t>.0</w:t>
                  </w:r>
                  <w:r>
                    <w:t>～9</w:t>
                  </w:r>
                  <w:r>
                    <w:rPr>
                      <w:rFonts w:hint="eastAsia"/>
                    </w:rPr>
                    <w:t>.0</w:t>
                  </w:r>
                </w:p>
              </w:tc>
              <w:tc>
                <w:tcPr>
                  <w:tcW w:w="1559" w:type="dxa"/>
                  <w:tcBorders>
                    <w:left w:val="single" w:color="auto" w:sz="4" w:space="0"/>
                    <w:right w:val="single" w:color="auto" w:sz="4" w:space="0"/>
                  </w:tcBorders>
                  <w:noWrap w:val="0"/>
                  <w:vAlign w:val="center"/>
                </w:tcPr>
                <w:p w14:paraId="55AD5672">
                  <w:pPr>
                    <w:pStyle w:val="8"/>
                    <w:bidi w:val="0"/>
                  </w:pPr>
                  <w:r>
                    <w:t>6</w:t>
                  </w:r>
                  <w:r>
                    <w:rPr>
                      <w:rFonts w:hint="eastAsia"/>
                    </w:rPr>
                    <w:t>.0</w:t>
                  </w:r>
                  <w:r>
                    <w:t>～9</w:t>
                  </w:r>
                  <w:r>
                    <w:rPr>
                      <w:rFonts w:hint="eastAsia"/>
                    </w:rPr>
                    <w:t>.0</w:t>
                  </w:r>
                </w:p>
              </w:tc>
              <w:tc>
                <w:tcPr>
                  <w:tcW w:w="1418" w:type="dxa"/>
                  <w:tcBorders>
                    <w:left w:val="single" w:color="auto" w:sz="4" w:space="0"/>
                    <w:right w:val="single" w:color="auto" w:sz="4" w:space="0"/>
                  </w:tcBorders>
                  <w:noWrap w:val="0"/>
                  <w:vAlign w:val="center"/>
                </w:tcPr>
                <w:p w14:paraId="3A51A984">
                  <w:pPr>
                    <w:pStyle w:val="8"/>
                    <w:bidi w:val="0"/>
                    <w:rPr>
                      <w:rFonts w:hint="eastAsia"/>
                    </w:rPr>
                  </w:pPr>
                  <w:r>
                    <w:t>6</w:t>
                  </w:r>
                  <w:r>
                    <w:rPr>
                      <w:rFonts w:hint="eastAsia"/>
                    </w:rPr>
                    <w:t>.0</w:t>
                  </w:r>
                  <w:r>
                    <w:t>～9</w:t>
                  </w:r>
                  <w:r>
                    <w:rPr>
                      <w:rFonts w:hint="eastAsia"/>
                    </w:rPr>
                    <w:t>.0</w:t>
                  </w:r>
                </w:p>
              </w:tc>
              <w:tc>
                <w:tcPr>
                  <w:tcW w:w="1418" w:type="dxa"/>
                  <w:tcBorders>
                    <w:left w:val="single" w:color="auto" w:sz="4" w:space="0"/>
                    <w:right w:val="single" w:color="auto" w:sz="4" w:space="0"/>
                  </w:tcBorders>
                  <w:noWrap w:val="0"/>
                  <w:vAlign w:val="center"/>
                </w:tcPr>
                <w:p w14:paraId="0AE1AC7C">
                  <w:pPr>
                    <w:pStyle w:val="8"/>
                    <w:bidi w:val="0"/>
                  </w:pPr>
                  <w:r>
                    <w:rPr>
                      <w:rFonts w:hint="eastAsia"/>
                    </w:rPr>
                    <w:t>6.5~9.5</w:t>
                  </w:r>
                </w:p>
              </w:tc>
              <w:tc>
                <w:tcPr>
                  <w:tcW w:w="1572" w:type="dxa"/>
                  <w:tcBorders>
                    <w:left w:val="single" w:color="auto" w:sz="4" w:space="0"/>
                    <w:right w:val="single" w:color="auto" w:sz="4" w:space="0"/>
                  </w:tcBorders>
                  <w:noWrap w:val="0"/>
                  <w:vAlign w:val="center"/>
                </w:tcPr>
                <w:p w14:paraId="03D4389E">
                  <w:pPr>
                    <w:pStyle w:val="8"/>
                    <w:bidi w:val="0"/>
                  </w:pPr>
                  <w:r>
                    <w:t>6～9</w:t>
                  </w:r>
                </w:p>
              </w:tc>
            </w:tr>
            <w:tr w14:paraId="27DB6E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69A78C60">
                  <w:pPr>
                    <w:pStyle w:val="8"/>
                    <w:bidi w:val="0"/>
                  </w:pPr>
                  <w:r>
                    <w:t>2</w:t>
                  </w:r>
                </w:p>
              </w:tc>
              <w:tc>
                <w:tcPr>
                  <w:tcW w:w="1172" w:type="dxa"/>
                  <w:noWrap w:val="0"/>
                  <w:vAlign w:val="center"/>
                </w:tcPr>
                <w:p w14:paraId="59D3BC5E">
                  <w:pPr>
                    <w:pStyle w:val="8"/>
                    <w:bidi w:val="0"/>
                  </w:pPr>
                  <w:r>
                    <w:t>CODCr</w:t>
                  </w:r>
                </w:p>
              </w:tc>
              <w:tc>
                <w:tcPr>
                  <w:tcW w:w="1668" w:type="dxa"/>
                  <w:tcBorders>
                    <w:right w:val="single" w:color="auto" w:sz="4" w:space="0"/>
                  </w:tcBorders>
                  <w:noWrap w:val="0"/>
                  <w:vAlign w:val="center"/>
                </w:tcPr>
                <w:p w14:paraId="7BEDCC96">
                  <w:pPr>
                    <w:pStyle w:val="8"/>
                    <w:bidi w:val="0"/>
                  </w:pPr>
                  <w:r>
                    <w:rPr>
                      <w:rFonts w:hint="eastAsia"/>
                    </w:rPr>
                    <w:t>20000</w:t>
                  </w:r>
                </w:p>
              </w:tc>
              <w:tc>
                <w:tcPr>
                  <w:tcW w:w="1559" w:type="dxa"/>
                  <w:tcBorders>
                    <w:left w:val="single" w:color="auto" w:sz="4" w:space="0"/>
                    <w:right w:val="single" w:color="auto" w:sz="4" w:space="0"/>
                  </w:tcBorders>
                  <w:noWrap w:val="0"/>
                  <w:vAlign w:val="center"/>
                </w:tcPr>
                <w:p w14:paraId="573F17CC">
                  <w:pPr>
                    <w:pStyle w:val="8"/>
                    <w:bidi w:val="0"/>
                  </w:pPr>
                  <w:r>
                    <w:rPr>
                      <w:rFonts w:hint="eastAsia"/>
                    </w:rPr>
                    <w:t>500</w:t>
                  </w:r>
                </w:p>
              </w:tc>
              <w:tc>
                <w:tcPr>
                  <w:tcW w:w="1418" w:type="dxa"/>
                  <w:tcBorders>
                    <w:left w:val="single" w:color="auto" w:sz="4" w:space="0"/>
                    <w:right w:val="single" w:color="auto" w:sz="4" w:space="0"/>
                  </w:tcBorders>
                  <w:noWrap w:val="0"/>
                  <w:vAlign w:val="center"/>
                </w:tcPr>
                <w:p w14:paraId="0D5BCC72">
                  <w:pPr>
                    <w:pStyle w:val="8"/>
                    <w:bidi w:val="0"/>
                    <w:rPr>
                      <w:rFonts w:hint="eastAsia"/>
                      <w:lang w:val="en-US" w:eastAsia="zh-CN"/>
                    </w:rPr>
                  </w:pPr>
                  <w:r>
                    <w:rPr>
                      <w:rFonts w:hint="eastAsia"/>
                    </w:rPr>
                    <w:t>20000</w:t>
                  </w:r>
                </w:p>
              </w:tc>
              <w:tc>
                <w:tcPr>
                  <w:tcW w:w="1418" w:type="dxa"/>
                  <w:tcBorders>
                    <w:left w:val="single" w:color="auto" w:sz="4" w:space="0"/>
                    <w:right w:val="single" w:color="auto" w:sz="4" w:space="0"/>
                  </w:tcBorders>
                  <w:noWrap w:val="0"/>
                  <w:vAlign w:val="center"/>
                </w:tcPr>
                <w:p w14:paraId="43FC3820">
                  <w:pPr>
                    <w:pStyle w:val="8"/>
                    <w:bidi w:val="0"/>
                    <w:rPr>
                      <w:rFonts w:hint="default"/>
                      <w:lang w:val="en-US" w:eastAsia="zh-CN"/>
                    </w:rPr>
                  </w:pPr>
                  <w:r>
                    <w:rPr>
                      <w:rFonts w:hint="eastAsia"/>
                      <w:lang w:val="en-US" w:eastAsia="zh-CN"/>
                    </w:rPr>
                    <w:t>380</w:t>
                  </w:r>
                </w:p>
              </w:tc>
              <w:tc>
                <w:tcPr>
                  <w:tcW w:w="1572" w:type="dxa"/>
                  <w:tcBorders>
                    <w:left w:val="single" w:color="auto" w:sz="4" w:space="0"/>
                    <w:right w:val="single" w:color="auto" w:sz="4" w:space="0"/>
                  </w:tcBorders>
                  <w:noWrap w:val="0"/>
                  <w:vAlign w:val="center"/>
                </w:tcPr>
                <w:p w14:paraId="6F4B5D0C">
                  <w:pPr>
                    <w:pStyle w:val="8"/>
                    <w:bidi w:val="0"/>
                  </w:pPr>
                  <w:r>
                    <w:t>≤</w:t>
                  </w:r>
                  <w:r>
                    <w:rPr>
                      <w:rFonts w:hint="eastAsia"/>
                    </w:rPr>
                    <w:t>50</w:t>
                  </w:r>
                </w:p>
              </w:tc>
            </w:tr>
            <w:tr w14:paraId="0E99BED4">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7BC498F8">
                  <w:pPr>
                    <w:pStyle w:val="8"/>
                    <w:bidi w:val="0"/>
                  </w:pPr>
                  <w:r>
                    <w:t>3</w:t>
                  </w:r>
                </w:p>
              </w:tc>
              <w:tc>
                <w:tcPr>
                  <w:tcW w:w="1172" w:type="dxa"/>
                  <w:noWrap w:val="0"/>
                  <w:vAlign w:val="center"/>
                </w:tcPr>
                <w:p w14:paraId="69D0068D">
                  <w:pPr>
                    <w:pStyle w:val="8"/>
                    <w:bidi w:val="0"/>
                  </w:pPr>
                  <w:r>
                    <w:t>BOD</w:t>
                  </w:r>
                  <w:r>
                    <w:rPr>
                      <w:vertAlign w:val="subscript"/>
                    </w:rPr>
                    <w:t>5</w:t>
                  </w:r>
                </w:p>
              </w:tc>
              <w:tc>
                <w:tcPr>
                  <w:tcW w:w="1668" w:type="dxa"/>
                  <w:tcBorders>
                    <w:right w:val="single" w:color="auto" w:sz="4" w:space="0"/>
                  </w:tcBorders>
                  <w:noWrap w:val="0"/>
                  <w:vAlign w:val="center"/>
                </w:tcPr>
                <w:p w14:paraId="7EFED51A">
                  <w:pPr>
                    <w:pStyle w:val="8"/>
                    <w:bidi w:val="0"/>
                  </w:pPr>
                  <w:r>
                    <w:rPr>
                      <w:rFonts w:hint="eastAsia"/>
                    </w:rPr>
                    <w:t>10000</w:t>
                  </w:r>
                </w:p>
              </w:tc>
              <w:tc>
                <w:tcPr>
                  <w:tcW w:w="1559" w:type="dxa"/>
                  <w:tcBorders>
                    <w:left w:val="single" w:color="auto" w:sz="4" w:space="0"/>
                    <w:right w:val="single" w:color="auto" w:sz="4" w:space="0"/>
                  </w:tcBorders>
                  <w:noWrap w:val="0"/>
                  <w:vAlign w:val="center"/>
                </w:tcPr>
                <w:p w14:paraId="1519C69E">
                  <w:pPr>
                    <w:pStyle w:val="8"/>
                    <w:bidi w:val="0"/>
                  </w:pPr>
                  <w:r>
                    <w:rPr>
                      <w:rFonts w:hint="eastAsia"/>
                    </w:rPr>
                    <w:t>300</w:t>
                  </w:r>
                </w:p>
              </w:tc>
              <w:tc>
                <w:tcPr>
                  <w:tcW w:w="1418" w:type="dxa"/>
                  <w:tcBorders>
                    <w:left w:val="single" w:color="auto" w:sz="4" w:space="0"/>
                    <w:right w:val="single" w:color="auto" w:sz="4" w:space="0"/>
                  </w:tcBorders>
                  <w:noWrap w:val="0"/>
                  <w:vAlign w:val="center"/>
                </w:tcPr>
                <w:p w14:paraId="3B15EEFB">
                  <w:pPr>
                    <w:pStyle w:val="8"/>
                    <w:bidi w:val="0"/>
                    <w:rPr>
                      <w:rFonts w:hint="eastAsia"/>
                      <w:lang w:val="en-US" w:eastAsia="zh-CN"/>
                    </w:rPr>
                  </w:pPr>
                  <w:r>
                    <w:rPr>
                      <w:rFonts w:hint="eastAsia"/>
                    </w:rPr>
                    <w:t>10000</w:t>
                  </w:r>
                </w:p>
              </w:tc>
              <w:tc>
                <w:tcPr>
                  <w:tcW w:w="1418" w:type="dxa"/>
                  <w:tcBorders>
                    <w:left w:val="single" w:color="auto" w:sz="4" w:space="0"/>
                    <w:right w:val="single" w:color="auto" w:sz="4" w:space="0"/>
                  </w:tcBorders>
                  <w:noWrap w:val="0"/>
                  <w:vAlign w:val="center"/>
                </w:tcPr>
                <w:p w14:paraId="6A83BE8F">
                  <w:pPr>
                    <w:pStyle w:val="8"/>
                    <w:bidi w:val="0"/>
                    <w:rPr>
                      <w:rFonts w:hint="default"/>
                      <w:lang w:val="en-US" w:eastAsia="zh-CN"/>
                    </w:rPr>
                  </w:pPr>
                  <w:r>
                    <w:rPr>
                      <w:rFonts w:hint="eastAsia"/>
                      <w:lang w:val="en-US" w:eastAsia="zh-CN"/>
                    </w:rPr>
                    <w:t>160</w:t>
                  </w:r>
                </w:p>
              </w:tc>
              <w:tc>
                <w:tcPr>
                  <w:tcW w:w="1572" w:type="dxa"/>
                  <w:tcBorders>
                    <w:left w:val="single" w:color="auto" w:sz="4" w:space="0"/>
                    <w:right w:val="single" w:color="auto" w:sz="4" w:space="0"/>
                  </w:tcBorders>
                  <w:noWrap w:val="0"/>
                  <w:vAlign w:val="center"/>
                </w:tcPr>
                <w:p w14:paraId="6DFE2208">
                  <w:pPr>
                    <w:pStyle w:val="8"/>
                    <w:bidi w:val="0"/>
                  </w:pPr>
                  <w:r>
                    <w:t>≤</w:t>
                  </w:r>
                  <w:r>
                    <w:rPr>
                      <w:rFonts w:hint="eastAsia"/>
                    </w:rPr>
                    <w:t>10</w:t>
                  </w:r>
                </w:p>
              </w:tc>
            </w:tr>
            <w:tr w14:paraId="0FD9B4C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7773EE14">
                  <w:pPr>
                    <w:pStyle w:val="8"/>
                    <w:bidi w:val="0"/>
                  </w:pPr>
                  <w:r>
                    <w:t>4</w:t>
                  </w:r>
                </w:p>
              </w:tc>
              <w:tc>
                <w:tcPr>
                  <w:tcW w:w="1172" w:type="dxa"/>
                  <w:noWrap w:val="0"/>
                  <w:vAlign w:val="center"/>
                </w:tcPr>
                <w:p w14:paraId="2EF5C309">
                  <w:pPr>
                    <w:pStyle w:val="8"/>
                    <w:bidi w:val="0"/>
                  </w:pPr>
                  <w:r>
                    <w:rPr>
                      <w:rFonts w:hint="eastAsia"/>
                    </w:rPr>
                    <w:t>NH</w:t>
                  </w:r>
                  <w:r>
                    <w:rPr>
                      <w:rFonts w:hint="eastAsia"/>
                      <w:vertAlign w:val="subscript"/>
                    </w:rPr>
                    <w:t>3</w:t>
                  </w:r>
                  <w:r>
                    <w:t>-N</w:t>
                  </w:r>
                </w:p>
              </w:tc>
              <w:tc>
                <w:tcPr>
                  <w:tcW w:w="1668" w:type="dxa"/>
                  <w:tcBorders>
                    <w:right w:val="single" w:color="auto" w:sz="4" w:space="0"/>
                  </w:tcBorders>
                  <w:noWrap w:val="0"/>
                  <w:vAlign w:val="center"/>
                </w:tcPr>
                <w:p w14:paraId="7DB4D16F">
                  <w:pPr>
                    <w:pStyle w:val="8"/>
                    <w:bidi w:val="0"/>
                  </w:pPr>
                  <w:r>
                    <w:rPr>
                      <w:rFonts w:hint="eastAsia"/>
                    </w:rPr>
                    <w:t>100</w:t>
                  </w:r>
                </w:p>
              </w:tc>
              <w:tc>
                <w:tcPr>
                  <w:tcW w:w="1559" w:type="dxa"/>
                  <w:tcBorders>
                    <w:left w:val="single" w:color="auto" w:sz="4" w:space="0"/>
                    <w:right w:val="single" w:color="auto" w:sz="4" w:space="0"/>
                  </w:tcBorders>
                  <w:noWrap w:val="0"/>
                  <w:vAlign w:val="center"/>
                </w:tcPr>
                <w:p w14:paraId="2B225042">
                  <w:pPr>
                    <w:pStyle w:val="8"/>
                    <w:bidi w:val="0"/>
                  </w:pPr>
                  <w:r>
                    <w:t>/</w:t>
                  </w:r>
                </w:p>
              </w:tc>
              <w:tc>
                <w:tcPr>
                  <w:tcW w:w="1418" w:type="dxa"/>
                  <w:tcBorders>
                    <w:left w:val="single" w:color="auto" w:sz="4" w:space="0"/>
                    <w:right w:val="single" w:color="auto" w:sz="4" w:space="0"/>
                  </w:tcBorders>
                  <w:noWrap w:val="0"/>
                  <w:vAlign w:val="center"/>
                </w:tcPr>
                <w:p w14:paraId="2667970E">
                  <w:pPr>
                    <w:pStyle w:val="8"/>
                    <w:bidi w:val="0"/>
                    <w:rPr>
                      <w:rFonts w:hint="eastAsia"/>
                      <w:lang w:val="en-US" w:eastAsia="zh-CN"/>
                    </w:rPr>
                  </w:pPr>
                  <w:r>
                    <w:rPr>
                      <w:rFonts w:hint="eastAsia"/>
                    </w:rPr>
                    <w:t>100</w:t>
                  </w:r>
                </w:p>
              </w:tc>
              <w:tc>
                <w:tcPr>
                  <w:tcW w:w="1418" w:type="dxa"/>
                  <w:tcBorders>
                    <w:left w:val="single" w:color="auto" w:sz="4" w:space="0"/>
                    <w:right w:val="single" w:color="auto" w:sz="4" w:space="0"/>
                  </w:tcBorders>
                  <w:noWrap w:val="0"/>
                  <w:vAlign w:val="center"/>
                </w:tcPr>
                <w:p w14:paraId="751A23CA">
                  <w:pPr>
                    <w:pStyle w:val="8"/>
                    <w:bidi w:val="0"/>
                    <w:rPr>
                      <w:rFonts w:hint="default"/>
                      <w:lang w:val="en-US" w:eastAsia="zh-CN"/>
                    </w:rPr>
                  </w:pPr>
                  <w:r>
                    <w:rPr>
                      <w:rFonts w:hint="eastAsia"/>
                      <w:lang w:val="en-US" w:eastAsia="zh-CN"/>
                    </w:rPr>
                    <w:t>25</w:t>
                  </w:r>
                </w:p>
              </w:tc>
              <w:tc>
                <w:tcPr>
                  <w:tcW w:w="1572" w:type="dxa"/>
                  <w:tcBorders>
                    <w:left w:val="single" w:color="auto" w:sz="4" w:space="0"/>
                    <w:right w:val="single" w:color="auto" w:sz="4" w:space="0"/>
                  </w:tcBorders>
                  <w:noWrap w:val="0"/>
                  <w:vAlign w:val="center"/>
                </w:tcPr>
                <w:p w14:paraId="47795775">
                  <w:pPr>
                    <w:pStyle w:val="8"/>
                    <w:bidi w:val="0"/>
                  </w:pPr>
                  <w:r>
                    <w:t>≤</w:t>
                  </w:r>
                  <w:r>
                    <w:rPr>
                      <w:rFonts w:hint="eastAsia"/>
                    </w:rPr>
                    <w:t>5（8）</w:t>
                  </w:r>
                </w:p>
              </w:tc>
            </w:tr>
            <w:tr w14:paraId="67170F0F">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549E6CEF">
                  <w:pPr>
                    <w:pStyle w:val="8"/>
                    <w:bidi w:val="0"/>
                  </w:pPr>
                  <w:r>
                    <w:t>5</w:t>
                  </w:r>
                </w:p>
              </w:tc>
              <w:tc>
                <w:tcPr>
                  <w:tcW w:w="1172" w:type="dxa"/>
                  <w:noWrap w:val="0"/>
                  <w:vAlign w:val="center"/>
                </w:tcPr>
                <w:p w14:paraId="63658533">
                  <w:pPr>
                    <w:pStyle w:val="8"/>
                    <w:bidi w:val="0"/>
                  </w:pPr>
                  <w:r>
                    <w:rPr>
                      <w:rFonts w:hint="eastAsia"/>
                    </w:rPr>
                    <w:t>SS</w:t>
                  </w:r>
                </w:p>
              </w:tc>
              <w:tc>
                <w:tcPr>
                  <w:tcW w:w="1668" w:type="dxa"/>
                  <w:tcBorders>
                    <w:right w:val="single" w:color="auto" w:sz="4" w:space="0"/>
                  </w:tcBorders>
                  <w:noWrap w:val="0"/>
                  <w:vAlign w:val="center"/>
                </w:tcPr>
                <w:p w14:paraId="3BEFCAF0">
                  <w:pPr>
                    <w:pStyle w:val="8"/>
                    <w:bidi w:val="0"/>
                  </w:pPr>
                  <w:r>
                    <w:rPr>
                      <w:rFonts w:hint="eastAsia"/>
                    </w:rPr>
                    <w:t>1000</w:t>
                  </w:r>
                </w:p>
              </w:tc>
              <w:tc>
                <w:tcPr>
                  <w:tcW w:w="1559" w:type="dxa"/>
                  <w:tcBorders>
                    <w:left w:val="single" w:color="auto" w:sz="4" w:space="0"/>
                    <w:right w:val="single" w:color="auto" w:sz="4" w:space="0"/>
                  </w:tcBorders>
                  <w:noWrap w:val="0"/>
                  <w:vAlign w:val="center"/>
                </w:tcPr>
                <w:p w14:paraId="665AA24C">
                  <w:pPr>
                    <w:pStyle w:val="8"/>
                    <w:bidi w:val="0"/>
                  </w:pPr>
                  <w:r>
                    <w:t>400</w:t>
                  </w:r>
                </w:p>
              </w:tc>
              <w:tc>
                <w:tcPr>
                  <w:tcW w:w="1418" w:type="dxa"/>
                  <w:tcBorders>
                    <w:left w:val="single" w:color="auto" w:sz="4" w:space="0"/>
                    <w:right w:val="single" w:color="auto" w:sz="4" w:space="0"/>
                  </w:tcBorders>
                  <w:noWrap w:val="0"/>
                  <w:vAlign w:val="center"/>
                </w:tcPr>
                <w:p w14:paraId="4C35FBDF">
                  <w:pPr>
                    <w:pStyle w:val="8"/>
                    <w:bidi w:val="0"/>
                    <w:rPr>
                      <w:rFonts w:hint="eastAsia"/>
                      <w:lang w:val="en-US" w:eastAsia="zh-CN"/>
                    </w:rPr>
                  </w:pPr>
                  <w:r>
                    <w:rPr>
                      <w:rFonts w:hint="eastAsia"/>
                    </w:rPr>
                    <w:t>1000</w:t>
                  </w:r>
                </w:p>
              </w:tc>
              <w:tc>
                <w:tcPr>
                  <w:tcW w:w="1418" w:type="dxa"/>
                  <w:tcBorders>
                    <w:left w:val="single" w:color="auto" w:sz="4" w:space="0"/>
                    <w:right w:val="single" w:color="auto" w:sz="4" w:space="0"/>
                  </w:tcBorders>
                  <w:noWrap w:val="0"/>
                  <w:vAlign w:val="center"/>
                </w:tcPr>
                <w:p w14:paraId="2C89E141">
                  <w:pPr>
                    <w:pStyle w:val="8"/>
                    <w:bidi w:val="0"/>
                    <w:rPr>
                      <w:rFonts w:hint="default"/>
                      <w:lang w:val="en-US" w:eastAsia="zh-CN"/>
                    </w:rPr>
                  </w:pPr>
                  <w:r>
                    <w:rPr>
                      <w:rFonts w:hint="eastAsia"/>
                      <w:lang w:val="en-US" w:eastAsia="zh-CN"/>
                    </w:rPr>
                    <w:t>200</w:t>
                  </w:r>
                </w:p>
              </w:tc>
              <w:tc>
                <w:tcPr>
                  <w:tcW w:w="1572" w:type="dxa"/>
                  <w:tcBorders>
                    <w:left w:val="single" w:color="auto" w:sz="4" w:space="0"/>
                    <w:right w:val="single" w:color="auto" w:sz="4" w:space="0"/>
                  </w:tcBorders>
                  <w:noWrap w:val="0"/>
                  <w:vAlign w:val="center"/>
                </w:tcPr>
                <w:p w14:paraId="6F4E47B1">
                  <w:pPr>
                    <w:pStyle w:val="8"/>
                    <w:bidi w:val="0"/>
                  </w:pPr>
                  <w:r>
                    <w:t>≤</w:t>
                  </w:r>
                  <w:r>
                    <w:rPr>
                      <w:rFonts w:hint="eastAsia"/>
                    </w:rPr>
                    <w:t>10</w:t>
                  </w:r>
                </w:p>
              </w:tc>
            </w:tr>
            <w:tr w14:paraId="5F43BD06">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44295421">
                  <w:pPr>
                    <w:pStyle w:val="8"/>
                    <w:bidi w:val="0"/>
                    <w:rPr>
                      <w:rFonts w:hint="eastAsia"/>
                    </w:rPr>
                  </w:pPr>
                  <w:r>
                    <w:rPr>
                      <w:rFonts w:hint="eastAsia"/>
                    </w:rPr>
                    <w:t>6</w:t>
                  </w:r>
                </w:p>
              </w:tc>
              <w:tc>
                <w:tcPr>
                  <w:tcW w:w="1172" w:type="dxa"/>
                  <w:noWrap w:val="0"/>
                  <w:vAlign w:val="center"/>
                </w:tcPr>
                <w:p w14:paraId="218236C6">
                  <w:pPr>
                    <w:pStyle w:val="8"/>
                    <w:bidi w:val="0"/>
                  </w:pPr>
                  <w:r>
                    <w:t>TP</w:t>
                  </w:r>
                </w:p>
              </w:tc>
              <w:tc>
                <w:tcPr>
                  <w:tcW w:w="1668" w:type="dxa"/>
                  <w:tcBorders>
                    <w:right w:val="single" w:color="auto" w:sz="4" w:space="0"/>
                  </w:tcBorders>
                  <w:noWrap w:val="0"/>
                  <w:vAlign w:val="center"/>
                </w:tcPr>
                <w:p w14:paraId="1E3CC349">
                  <w:pPr>
                    <w:pStyle w:val="8"/>
                    <w:bidi w:val="0"/>
                  </w:pPr>
                  <w:r>
                    <w:rPr>
                      <w:rFonts w:hint="eastAsia"/>
                    </w:rPr>
                    <w:t>20</w:t>
                  </w:r>
                </w:p>
              </w:tc>
              <w:tc>
                <w:tcPr>
                  <w:tcW w:w="1559" w:type="dxa"/>
                  <w:tcBorders>
                    <w:left w:val="single" w:color="auto" w:sz="4" w:space="0"/>
                    <w:right w:val="single" w:color="auto" w:sz="4" w:space="0"/>
                  </w:tcBorders>
                  <w:noWrap w:val="0"/>
                  <w:vAlign w:val="center"/>
                </w:tcPr>
                <w:p w14:paraId="34F446E6">
                  <w:pPr>
                    <w:pStyle w:val="8"/>
                    <w:bidi w:val="0"/>
                  </w:pPr>
                  <w:r>
                    <w:t>/</w:t>
                  </w:r>
                </w:p>
              </w:tc>
              <w:tc>
                <w:tcPr>
                  <w:tcW w:w="1418" w:type="dxa"/>
                  <w:tcBorders>
                    <w:left w:val="single" w:color="auto" w:sz="4" w:space="0"/>
                    <w:right w:val="single" w:color="auto" w:sz="4" w:space="0"/>
                  </w:tcBorders>
                  <w:noWrap w:val="0"/>
                  <w:vAlign w:val="center"/>
                </w:tcPr>
                <w:p w14:paraId="1266D300">
                  <w:pPr>
                    <w:pStyle w:val="8"/>
                    <w:bidi w:val="0"/>
                    <w:rPr>
                      <w:rFonts w:hint="default"/>
                      <w:lang w:val="en-US" w:eastAsia="zh-CN"/>
                    </w:rPr>
                  </w:pPr>
                  <w:r>
                    <w:rPr>
                      <w:rFonts w:hint="eastAsia"/>
                      <w:lang w:val="en-US" w:eastAsia="zh-CN"/>
                    </w:rPr>
                    <w:t>20</w:t>
                  </w:r>
                </w:p>
              </w:tc>
              <w:tc>
                <w:tcPr>
                  <w:tcW w:w="1418" w:type="dxa"/>
                  <w:tcBorders>
                    <w:left w:val="single" w:color="auto" w:sz="4" w:space="0"/>
                    <w:right w:val="single" w:color="auto" w:sz="4" w:space="0"/>
                  </w:tcBorders>
                  <w:noWrap w:val="0"/>
                  <w:vAlign w:val="center"/>
                </w:tcPr>
                <w:p w14:paraId="752BB104">
                  <w:pPr>
                    <w:pStyle w:val="8"/>
                    <w:bidi w:val="0"/>
                    <w:rPr>
                      <w:rFonts w:hint="eastAsia"/>
                      <w:lang w:eastAsia="zh-CN"/>
                    </w:rPr>
                  </w:pPr>
                  <w:r>
                    <w:rPr>
                      <w:rFonts w:hint="eastAsia"/>
                      <w:lang w:val="en-US" w:eastAsia="zh-CN"/>
                    </w:rPr>
                    <w:t>3</w:t>
                  </w:r>
                </w:p>
              </w:tc>
              <w:tc>
                <w:tcPr>
                  <w:tcW w:w="1572" w:type="dxa"/>
                  <w:tcBorders>
                    <w:left w:val="single" w:color="auto" w:sz="4" w:space="0"/>
                    <w:right w:val="single" w:color="auto" w:sz="4" w:space="0"/>
                  </w:tcBorders>
                  <w:noWrap w:val="0"/>
                  <w:vAlign w:val="center"/>
                </w:tcPr>
                <w:p w14:paraId="7C8EE11C">
                  <w:pPr>
                    <w:pStyle w:val="8"/>
                    <w:bidi w:val="0"/>
                  </w:pPr>
                  <w:r>
                    <w:t>≤0.5</w:t>
                  </w:r>
                </w:p>
              </w:tc>
            </w:tr>
            <w:tr w14:paraId="50DFD9F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696219A0">
                  <w:pPr>
                    <w:pStyle w:val="8"/>
                    <w:bidi w:val="0"/>
                    <w:rPr>
                      <w:rFonts w:hint="eastAsia"/>
                    </w:rPr>
                  </w:pPr>
                  <w:r>
                    <w:rPr>
                      <w:rFonts w:hint="eastAsia"/>
                    </w:rPr>
                    <w:t>7</w:t>
                  </w:r>
                </w:p>
              </w:tc>
              <w:tc>
                <w:tcPr>
                  <w:tcW w:w="1172" w:type="dxa"/>
                  <w:noWrap w:val="0"/>
                  <w:vAlign w:val="center"/>
                </w:tcPr>
                <w:p w14:paraId="3593C5F6">
                  <w:pPr>
                    <w:pStyle w:val="8"/>
                    <w:bidi w:val="0"/>
                  </w:pPr>
                  <w:r>
                    <w:rPr>
                      <w:rFonts w:hint="eastAsia"/>
                    </w:rPr>
                    <w:t>总氮</w:t>
                  </w:r>
                </w:p>
              </w:tc>
              <w:tc>
                <w:tcPr>
                  <w:tcW w:w="1668" w:type="dxa"/>
                  <w:tcBorders>
                    <w:right w:val="single" w:color="auto" w:sz="4" w:space="0"/>
                  </w:tcBorders>
                  <w:noWrap w:val="0"/>
                  <w:vAlign w:val="center"/>
                </w:tcPr>
                <w:p w14:paraId="7AE9C7BA">
                  <w:pPr>
                    <w:pStyle w:val="8"/>
                    <w:bidi w:val="0"/>
                    <w:rPr>
                      <w:rFonts w:hint="eastAsia"/>
                    </w:rPr>
                  </w:pPr>
                  <w:r>
                    <w:rPr>
                      <w:rFonts w:hint="eastAsia"/>
                    </w:rPr>
                    <w:t>120</w:t>
                  </w:r>
                </w:p>
              </w:tc>
              <w:tc>
                <w:tcPr>
                  <w:tcW w:w="1559" w:type="dxa"/>
                  <w:tcBorders>
                    <w:left w:val="single" w:color="auto" w:sz="4" w:space="0"/>
                    <w:right w:val="single" w:color="auto" w:sz="4" w:space="0"/>
                  </w:tcBorders>
                  <w:noWrap w:val="0"/>
                  <w:vAlign w:val="center"/>
                </w:tcPr>
                <w:p w14:paraId="7C1F75A7">
                  <w:pPr>
                    <w:pStyle w:val="8"/>
                    <w:bidi w:val="0"/>
                  </w:pPr>
                  <w:r>
                    <w:t>/</w:t>
                  </w:r>
                </w:p>
              </w:tc>
              <w:tc>
                <w:tcPr>
                  <w:tcW w:w="1418" w:type="dxa"/>
                  <w:tcBorders>
                    <w:left w:val="single" w:color="auto" w:sz="4" w:space="0"/>
                    <w:right w:val="single" w:color="auto" w:sz="4" w:space="0"/>
                  </w:tcBorders>
                  <w:noWrap w:val="0"/>
                  <w:vAlign w:val="center"/>
                </w:tcPr>
                <w:p w14:paraId="6FAE78AC">
                  <w:pPr>
                    <w:pStyle w:val="8"/>
                    <w:bidi w:val="0"/>
                    <w:rPr>
                      <w:rFonts w:hint="default"/>
                      <w:lang w:val="en-US" w:eastAsia="zh-CN"/>
                    </w:rPr>
                  </w:pPr>
                  <w:r>
                    <w:rPr>
                      <w:rFonts w:hint="eastAsia"/>
                      <w:lang w:val="en-US" w:eastAsia="zh-CN"/>
                    </w:rPr>
                    <w:t>120</w:t>
                  </w:r>
                </w:p>
              </w:tc>
              <w:tc>
                <w:tcPr>
                  <w:tcW w:w="1418" w:type="dxa"/>
                  <w:tcBorders>
                    <w:left w:val="single" w:color="auto" w:sz="4" w:space="0"/>
                    <w:right w:val="single" w:color="auto" w:sz="4" w:space="0"/>
                  </w:tcBorders>
                  <w:noWrap w:val="0"/>
                  <w:vAlign w:val="center"/>
                </w:tcPr>
                <w:p w14:paraId="69BC75BE">
                  <w:pPr>
                    <w:pStyle w:val="8"/>
                    <w:bidi w:val="0"/>
                    <w:rPr>
                      <w:rFonts w:hint="eastAsia"/>
                      <w:lang w:eastAsia="zh-CN"/>
                    </w:rPr>
                  </w:pPr>
                  <w:r>
                    <w:rPr>
                      <w:rFonts w:hint="eastAsia"/>
                      <w:lang w:val="en-US" w:eastAsia="zh-CN"/>
                    </w:rPr>
                    <w:t>/</w:t>
                  </w:r>
                </w:p>
              </w:tc>
              <w:tc>
                <w:tcPr>
                  <w:tcW w:w="1572" w:type="dxa"/>
                  <w:tcBorders>
                    <w:left w:val="single" w:color="auto" w:sz="4" w:space="0"/>
                    <w:right w:val="single" w:color="auto" w:sz="4" w:space="0"/>
                  </w:tcBorders>
                  <w:noWrap w:val="0"/>
                  <w:vAlign w:val="center"/>
                </w:tcPr>
                <w:p w14:paraId="75619041">
                  <w:pPr>
                    <w:pStyle w:val="8"/>
                    <w:bidi w:val="0"/>
                  </w:pPr>
                  <w:r>
                    <w:t>≤15</w:t>
                  </w:r>
                </w:p>
              </w:tc>
            </w:tr>
            <w:tr w14:paraId="0EA32D22">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1FBB21C1">
                  <w:pPr>
                    <w:pStyle w:val="8"/>
                    <w:bidi w:val="0"/>
                    <w:rPr>
                      <w:rFonts w:hint="eastAsia"/>
                    </w:rPr>
                  </w:pPr>
                  <w:r>
                    <w:rPr>
                      <w:rFonts w:hint="eastAsia"/>
                    </w:rPr>
                    <w:t>8</w:t>
                  </w:r>
                </w:p>
              </w:tc>
              <w:tc>
                <w:tcPr>
                  <w:tcW w:w="1172" w:type="dxa"/>
                  <w:noWrap w:val="0"/>
                  <w:vAlign w:val="center"/>
                </w:tcPr>
                <w:p w14:paraId="0E9F3D1A">
                  <w:pPr>
                    <w:pStyle w:val="8"/>
                    <w:bidi w:val="0"/>
                    <w:rPr>
                      <w:rFonts w:hint="eastAsia"/>
                    </w:rPr>
                  </w:pPr>
                  <w:r>
                    <w:rPr>
                      <w:rFonts w:hint="eastAsia"/>
                    </w:rPr>
                    <w:t>动植物油</w:t>
                  </w:r>
                </w:p>
              </w:tc>
              <w:tc>
                <w:tcPr>
                  <w:tcW w:w="1668" w:type="dxa"/>
                  <w:tcBorders>
                    <w:right w:val="single" w:color="auto" w:sz="4" w:space="0"/>
                  </w:tcBorders>
                  <w:noWrap w:val="0"/>
                  <w:vAlign w:val="center"/>
                </w:tcPr>
                <w:p w14:paraId="6E715F6B">
                  <w:pPr>
                    <w:pStyle w:val="8"/>
                    <w:bidi w:val="0"/>
                    <w:rPr>
                      <w:rFonts w:hint="default"/>
                      <w:lang w:val="en-US" w:eastAsia="zh-CN"/>
                    </w:rPr>
                  </w:pPr>
                  <w:r>
                    <w:rPr>
                      <w:rFonts w:hint="eastAsia"/>
                      <w:lang w:val="en-US" w:eastAsia="zh-CN"/>
                    </w:rPr>
                    <w:t>/</w:t>
                  </w:r>
                </w:p>
              </w:tc>
              <w:tc>
                <w:tcPr>
                  <w:tcW w:w="1559" w:type="dxa"/>
                  <w:tcBorders>
                    <w:left w:val="single" w:color="auto" w:sz="4" w:space="0"/>
                    <w:right w:val="single" w:color="auto" w:sz="4" w:space="0"/>
                  </w:tcBorders>
                  <w:noWrap w:val="0"/>
                  <w:vAlign w:val="center"/>
                </w:tcPr>
                <w:p w14:paraId="73C587D3">
                  <w:pPr>
                    <w:pStyle w:val="8"/>
                    <w:bidi w:val="0"/>
                  </w:pPr>
                  <w:r>
                    <w:t>100</w:t>
                  </w:r>
                </w:p>
              </w:tc>
              <w:tc>
                <w:tcPr>
                  <w:tcW w:w="1418" w:type="dxa"/>
                  <w:tcBorders>
                    <w:left w:val="single" w:color="auto" w:sz="4" w:space="0"/>
                    <w:right w:val="single" w:color="auto" w:sz="4" w:space="0"/>
                  </w:tcBorders>
                  <w:noWrap w:val="0"/>
                  <w:vAlign w:val="center"/>
                </w:tcPr>
                <w:p w14:paraId="7D2AE9EB">
                  <w:pPr>
                    <w:pStyle w:val="8"/>
                    <w:bidi w:val="0"/>
                    <w:rPr>
                      <w:rFonts w:hint="default"/>
                      <w:lang w:val="en-US" w:eastAsia="zh-CN"/>
                    </w:rPr>
                  </w:pPr>
                  <w:r>
                    <w:rPr>
                      <w:rFonts w:hint="eastAsia"/>
                      <w:lang w:val="en-US" w:eastAsia="zh-CN"/>
                    </w:rPr>
                    <w:t>100</w:t>
                  </w:r>
                </w:p>
              </w:tc>
              <w:tc>
                <w:tcPr>
                  <w:tcW w:w="1418" w:type="dxa"/>
                  <w:tcBorders>
                    <w:left w:val="single" w:color="auto" w:sz="4" w:space="0"/>
                    <w:right w:val="single" w:color="auto" w:sz="4" w:space="0"/>
                  </w:tcBorders>
                  <w:noWrap w:val="0"/>
                  <w:vAlign w:val="center"/>
                </w:tcPr>
                <w:p w14:paraId="59C0EB43">
                  <w:pPr>
                    <w:pStyle w:val="8"/>
                    <w:bidi w:val="0"/>
                    <w:rPr>
                      <w:rFonts w:hint="eastAsia"/>
                      <w:lang w:eastAsia="zh-CN"/>
                    </w:rPr>
                  </w:pPr>
                  <w:r>
                    <w:rPr>
                      <w:rFonts w:hint="eastAsia"/>
                      <w:lang w:val="en-US" w:eastAsia="zh-CN"/>
                    </w:rPr>
                    <w:t>/</w:t>
                  </w:r>
                </w:p>
              </w:tc>
              <w:tc>
                <w:tcPr>
                  <w:tcW w:w="1572" w:type="dxa"/>
                  <w:tcBorders>
                    <w:left w:val="single" w:color="auto" w:sz="4" w:space="0"/>
                    <w:right w:val="single" w:color="auto" w:sz="4" w:space="0"/>
                  </w:tcBorders>
                  <w:noWrap w:val="0"/>
                  <w:vAlign w:val="center"/>
                </w:tcPr>
                <w:p w14:paraId="2A8F9584">
                  <w:pPr>
                    <w:pStyle w:val="8"/>
                    <w:bidi w:val="0"/>
                  </w:pPr>
                  <w:r>
                    <w:t>≤1</w:t>
                  </w:r>
                </w:p>
              </w:tc>
            </w:tr>
            <w:tr w14:paraId="435CB88B">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23" w:type="dxa"/>
                  <w:bottom w:w="0" w:type="dxa"/>
                  <w:right w:w="23" w:type="dxa"/>
                </w:tblCellMar>
              </w:tblPrEx>
              <w:trPr>
                <w:trHeight w:val="397" w:hRule="atLeast"/>
                <w:jc w:val="center"/>
              </w:trPr>
              <w:tc>
                <w:tcPr>
                  <w:tcW w:w="572" w:type="dxa"/>
                  <w:noWrap w:val="0"/>
                  <w:vAlign w:val="center"/>
                </w:tcPr>
                <w:p w14:paraId="1EEB86C7">
                  <w:pPr>
                    <w:pStyle w:val="8"/>
                    <w:bidi w:val="0"/>
                    <w:rPr>
                      <w:rFonts w:hint="eastAsia"/>
                      <w:lang w:val="en-US" w:eastAsia="zh-CN"/>
                    </w:rPr>
                  </w:pPr>
                  <w:r>
                    <w:rPr>
                      <w:rFonts w:hint="eastAsia"/>
                      <w:lang w:val="en-US" w:eastAsia="zh-CN"/>
                    </w:rPr>
                    <w:t>9</w:t>
                  </w:r>
                </w:p>
              </w:tc>
              <w:tc>
                <w:tcPr>
                  <w:tcW w:w="1172" w:type="dxa"/>
                  <w:noWrap w:val="0"/>
                  <w:vAlign w:val="center"/>
                </w:tcPr>
                <w:p w14:paraId="711758C5">
                  <w:pPr>
                    <w:pStyle w:val="8"/>
                    <w:bidi w:val="0"/>
                    <w:rPr>
                      <w:rFonts w:hint="default"/>
                      <w:lang w:val="en-US" w:eastAsia="zh-CN"/>
                    </w:rPr>
                  </w:pPr>
                  <w:r>
                    <w:rPr>
                      <w:rFonts w:hint="eastAsia"/>
                      <w:lang w:val="en-US" w:eastAsia="zh-CN"/>
                    </w:rPr>
                    <w:t>LAS</w:t>
                  </w:r>
                </w:p>
              </w:tc>
              <w:tc>
                <w:tcPr>
                  <w:tcW w:w="1668" w:type="dxa"/>
                  <w:tcBorders>
                    <w:right w:val="single" w:color="auto" w:sz="4" w:space="0"/>
                  </w:tcBorders>
                  <w:noWrap w:val="0"/>
                  <w:vAlign w:val="center"/>
                </w:tcPr>
                <w:p w14:paraId="1355754D">
                  <w:pPr>
                    <w:pStyle w:val="8"/>
                    <w:bidi w:val="0"/>
                    <w:rPr>
                      <w:rFonts w:hint="eastAsia"/>
                    </w:rPr>
                  </w:pPr>
                  <w:r>
                    <w:rPr>
                      <w:rFonts w:hint="eastAsia"/>
                    </w:rPr>
                    <w:t>/</w:t>
                  </w:r>
                </w:p>
              </w:tc>
              <w:tc>
                <w:tcPr>
                  <w:tcW w:w="1559" w:type="dxa"/>
                  <w:tcBorders>
                    <w:left w:val="single" w:color="auto" w:sz="4" w:space="0"/>
                    <w:right w:val="single" w:color="auto" w:sz="4" w:space="0"/>
                  </w:tcBorders>
                  <w:noWrap w:val="0"/>
                  <w:vAlign w:val="center"/>
                </w:tcPr>
                <w:p w14:paraId="049AE94E">
                  <w:pPr>
                    <w:pStyle w:val="8"/>
                    <w:bidi w:val="0"/>
                    <w:rPr>
                      <w:rFonts w:hint="default"/>
                      <w:lang w:val="en-US" w:eastAsia="zh-CN"/>
                    </w:rPr>
                  </w:pPr>
                  <w:r>
                    <w:rPr>
                      <w:rFonts w:hint="eastAsia"/>
                      <w:lang w:val="en-US" w:eastAsia="zh-CN"/>
                    </w:rPr>
                    <w:t>20</w:t>
                  </w:r>
                </w:p>
              </w:tc>
              <w:tc>
                <w:tcPr>
                  <w:tcW w:w="1418" w:type="dxa"/>
                  <w:tcBorders>
                    <w:left w:val="single" w:color="auto" w:sz="4" w:space="0"/>
                    <w:right w:val="single" w:color="auto" w:sz="4" w:space="0"/>
                  </w:tcBorders>
                  <w:noWrap w:val="0"/>
                  <w:vAlign w:val="center"/>
                </w:tcPr>
                <w:p w14:paraId="01E58339">
                  <w:pPr>
                    <w:pStyle w:val="8"/>
                    <w:bidi w:val="0"/>
                    <w:rPr>
                      <w:rFonts w:hint="default"/>
                      <w:lang w:val="en-US" w:eastAsia="zh-CN"/>
                    </w:rPr>
                  </w:pPr>
                  <w:r>
                    <w:rPr>
                      <w:rFonts w:hint="eastAsia"/>
                      <w:lang w:val="en-US" w:eastAsia="zh-CN"/>
                    </w:rPr>
                    <w:t>20</w:t>
                  </w:r>
                </w:p>
              </w:tc>
              <w:tc>
                <w:tcPr>
                  <w:tcW w:w="1418" w:type="dxa"/>
                  <w:tcBorders>
                    <w:left w:val="single" w:color="auto" w:sz="4" w:space="0"/>
                    <w:right w:val="single" w:color="auto" w:sz="4" w:space="0"/>
                  </w:tcBorders>
                  <w:noWrap w:val="0"/>
                  <w:vAlign w:val="center"/>
                </w:tcPr>
                <w:p w14:paraId="051F3BB1">
                  <w:pPr>
                    <w:pStyle w:val="8"/>
                    <w:bidi w:val="0"/>
                    <w:rPr>
                      <w:rFonts w:hint="eastAsia"/>
                    </w:rPr>
                  </w:pPr>
                </w:p>
              </w:tc>
              <w:tc>
                <w:tcPr>
                  <w:tcW w:w="1572" w:type="dxa"/>
                  <w:tcBorders>
                    <w:left w:val="single" w:color="auto" w:sz="4" w:space="0"/>
                    <w:right w:val="single" w:color="auto" w:sz="4" w:space="0"/>
                  </w:tcBorders>
                  <w:noWrap w:val="0"/>
                  <w:vAlign w:val="center"/>
                </w:tcPr>
                <w:p w14:paraId="7C019B09">
                  <w:pPr>
                    <w:pStyle w:val="8"/>
                    <w:bidi w:val="0"/>
                  </w:pPr>
                </w:p>
              </w:tc>
            </w:tr>
          </w:tbl>
          <w:p w14:paraId="4B3BEB0E">
            <w:pPr>
              <w:bidi w:val="0"/>
              <w:rPr>
                <w:b/>
                <w:bCs/>
              </w:rPr>
            </w:pPr>
            <w:r>
              <w:rPr>
                <w:b/>
                <w:bCs/>
              </w:rPr>
              <w:t>3、噪声</w:t>
            </w:r>
            <w:r>
              <w:rPr>
                <w:rFonts w:hint="eastAsia"/>
                <w:b/>
                <w:bCs/>
              </w:rPr>
              <w:t>排放标准</w:t>
            </w:r>
          </w:p>
          <w:p w14:paraId="386A392C">
            <w:pPr>
              <w:bidi w:val="0"/>
              <w:rPr>
                <w:rFonts w:hint="eastAsia"/>
                <w:lang w:val="en-US" w:eastAsia="zh-CN"/>
              </w:rPr>
            </w:pPr>
            <w:r>
              <w:rPr>
                <w:rFonts w:hint="eastAsia"/>
                <w:lang w:val="en-US" w:eastAsia="zh-CN"/>
              </w:rPr>
              <w:t>根据《关于印发淮南市中心城区声环境功能区划分方案的通知》淮府办秘〔2021〕49号中淮南市中心城区声环境功能区划图（附图12），项目所在区为3类声功能区。</w:t>
            </w:r>
          </w:p>
          <w:p w14:paraId="57C1AFE0">
            <w:pPr>
              <w:bidi w:val="0"/>
            </w:pPr>
            <w:r>
              <w:t>运营期项目厂界噪声排放执行《工业企业厂界环境噪声排放标准》（GB12348-2008）中</w:t>
            </w:r>
            <w:r>
              <w:rPr>
                <w:rFonts w:hint="eastAsia"/>
              </w:rPr>
              <w:t>3</w:t>
            </w:r>
            <w:r>
              <w:t>类区标准，具体标准值见下表。</w:t>
            </w:r>
          </w:p>
          <w:p w14:paraId="0A165F9B">
            <w:pPr>
              <w:pStyle w:val="7"/>
              <w:bidi w:val="0"/>
              <w:rPr>
                <w:rFonts w:hint="eastAsia"/>
                <w:lang w:eastAsia="zh-CN"/>
              </w:rPr>
            </w:pPr>
            <w:r>
              <w:t>表3</w:t>
            </w:r>
            <w:r>
              <w:rPr>
                <w:rFonts w:hint="eastAsia"/>
              </w:rPr>
              <w:t>-</w:t>
            </w:r>
            <w:r>
              <w:rPr>
                <w:rFonts w:hint="eastAsia"/>
                <w:lang w:val="en-US" w:eastAsia="zh-CN"/>
              </w:rPr>
              <w:t xml:space="preserve">7 </w:t>
            </w:r>
            <w:r>
              <w:rPr>
                <w:rFonts w:hint="eastAsia"/>
              </w:rPr>
              <w:t xml:space="preserve"> 工业企业厂界环境噪声排放标准</w:t>
            </w:r>
            <w:r>
              <w:rPr>
                <w:rFonts w:hint="eastAsia"/>
                <w:lang w:eastAsia="zh-CN"/>
              </w:rPr>
              <w:t>（</w:t>
            </w:r>
            <w:r>
              <w:rPr>
                <w:rFonts w:hint="eastAsia"/>
              </w:rPr>
              <w:t>单位：dB（A）</w:t>
            </w:r>
            <w:r>
              <w:rPr>
                <w:rFonts w:hint="eastAsia"/>
                <w:lang w:eastAsia="zh-CN"/>
              </w:rPr>
              <w:t>）</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3020"/>
              <w:gridCol w:w="2585"/>
              <w:gridCol w:w="2335"/>
            </w:tblGrid>
            <w:tr w14:paraId="571721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exact"/>
                <w:jc w:val="center"/>
              </w:trPr>
              <w:tc>
                <w:tcPr>
                  <w:tcW w:w="3148" w:type="dxa"/>
                  <w:noWrap w:val="0"/>
                  <w:vAlign w:val="center"/>
                </w:tcPr>
                <w:p w14:paraId="3832CF7E">
                  <w:pPr>
                    <w:pStyle w:val="8"/>
                    <w:bidi w:val="0"/>
                    <w:rPr>
                      <w:b/>
                      <w:bCs/>
                    </w:rPr>
                  </w:pPr>
                  <w:r>
                    <w:rPr>
                      <w:b/>
                      <w:bCs/>
                    </w:rPr>
                    <w:t>标准</w:t>
                  </w:r>
                </w:p>
              </w:tc>
              <w:tc>
                <w:tcPr>
                  <w:tcW w:w="2693" w:type="dxa"/>
                  <w:noWrap w:val="0"/>
                  <w:vAlign w:val="center"/>
                </w:tcPr>
                <w:p w14:paraId="3507549C">
                  <w:pPr>
                    <w:pStyle w:val="8"/>
                    <w:bidi w:val="0"/>
                    <w:rPr>
                      <w:b/>
                      <w:bCs/>
                    </w:rPr>
                  </w:pPr>
                  <w:r>
                    <w:rPr>
                      <w:b/>
                      <w:bCs/>
                    </w:rPr>
                    <w:t>昼间</w:t>
                  </w:r>
                </w:p>
              </w:tc>
              <w:tc>
                <w:tcPr>
                  <w:tcW w:w="2432" w:type="dxa"/>
                  <w:noWrap w:val="0"/>
                  <w:vAlign w:val="center"/>
                </w:tcPr>
                <w:p w14:paraId="21A4D42D">
                  <w:pPr>
                    <w:pStyle w:val="8"/>
                    <w:bidi w:val="0"/>
                    <w:rPr>
                      <w:b/>
                      <w:bCs/>
                    </w:rPr>
                  </w:pPr>
                  <w:r>
                    <w:rPr>
                      <w:b/>
                      <w:bCs/>
                    </w:rPr>
                    <w:t>夜间</w:t>
                  </w:r>
                </w:p>
              </w:tc>
            </w:tr>
            <w:tr w14:paraId="608348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exact"/>
                <w:jc w:val="center"/>
              </w:trPr>
              <w:tc>
                <w:tcPr>
                  <w:tcW w:w="3148" w:type="dxa"/>
                  <w:noWrap w:val="0"/>
                  <w:vAlign w:val="center"/>
                </w:tcPr>
                <w:p w14:paraId="462D57E7">
                  <w:pPr>
                    <w:pStyle w:val="8"/>
                    <w:bidi w:val="0"/>
                  </w:pPr>
                  <w:r>
                    <w:t>GB12348-2008中</w:t>
                  </w:r>
                  <w:r>
                    <w:rPr>
                      <w:rFonts w:hint="eastAsia"/>
                    </w:rPr>
                    <w:t>3</w:t>
                  </w:r>
                  <w:r>
                    <w:t>类标准</w:t>
                  </w:r>
                </w:p>
              </w:tc>
              <w:tc>
                <w:tcPr>
                  <w:tcW w:w="2693" w:type="dxa"/>
                  <w:noWrap w:val="0"/>
                  <w:vAlign w:val="center"/>
                </w:tcPr>
                <w:p w14:paraId="0918829E">
                  <w:pPr>
                    <w:pStyle w:val="8"/>
                    <w:bidi w:val="0"/>
                  </w:pPr>
                  <w:r>
                    <w:t>6</w:t>
                  </w:r>
                  <w:r>
                    <w:rPr>
                      <w:rFonts w:hint="eastAsia"/>
                    </w:rPr>
                    <w:t>5</w:t>
                  </w:r>
                </w:p>
              </w:tc>
              <w:tc>
                <w:tcPr>
                  <w:tcW w:w="2432" w:type="dxa"/>
                  <w:noWrap w:val="0"/>
                  <w:vAlign w:val="center"/>
                </w:tcPr>
                <w:p w14:paraId="76E2DC5A">
                  <w:pPr>
                    <w:pStyle w:val="8"/>
                    <w:bidi w:val="0"/>
                  </w:pPr>
                  <w:r>
                    <w:t>5</w:t>
                  </w:r>
                  <w:r>
                    <w:rPr>
                      <w:rFonts w:hint="eastAsia"/>
                    </w:rPr>
                    <w:t>5</w:t>
                  </w:r>
                </w:p>
              </w:tc>
            </w:tr>
          </w:tbl>
          <w:p w14:paraId="4D047F01">
            <w:pPr>
              <w:bidi w:val="0"/>
              <w:rPr>
                <w:b/>
                <w:bCs/>
              </w:rPr>
            </w:pPr>
            <w:r>
              <w:rPr>
                <w:b/>
                <w:bCs/>
              </w:rPr>
              <w:t>4、固废</w:t>
            </w:r>
          </w:p>
          <w:p w14:paraId="32FC4D85">
            <w:pPr>
              <w:bidi w:val="0"/>
              <w:rPr>
                <w:rFonts w:hint="eastAsia"/>
                <w:color w:val="auto"/>
              </w:rPr>
            </w:pPr>
            <w:r>
              <w:t>项目产生的一般工业固体废物的贮存、处置</w:t>
            </w:r>
            <w:r>
              <w:rPr>
                <w:rFonts w:hint="eastAsia"/>
              </w:rPr>
              <w:t>参照</w:t>
            </w:r>
            <w:r>
              <w:t>执行《</w:t>
            </w:r>
            <w:r>
              <w:rPr>
                <w:rFonts w:hint="eastAsia"/>
              </w:rPr>
              <w:t>一般工业固体废物贮存和填埋污染控制标准</w:t>
            </w:r>
            <w:r>
              <w:t>》（GB18599-2020）</w:t>
            </w:r>
            <w:r>
              <w:rPr>
                <w:rFonts w:hint="eastAsia"/>
              </w:rPr>
              <w:t>中规定；</w:t>
            </w:r>
            <w:r>
              <w:t>危险废物执行《危险废物贮存污染控制标准》(GB18597-20</w:t>
            </w:r>
            <w:r>
              <w:rPr>
                <w:rFonts w:hint="eastAsia"/>
              </w:rPr>
              <w:t>23</w:t>
            </w:r>
            <w:r>
              <w:t>)</w:t>
            </w:r>
            <w:r>
              <w:rPr>
                <w:rFonts w:hint="eastAsia"/>
              </w:rPr>
              <w:t>的</w:t>
            </w:r>
            <w:r>
              <w:t>有关规定。</w:t>
            </w:r>
          </w:p>
        </w:tc>
      </w:tr>
      <w:tr w14:paraId="587EE9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30" w:hRule="atLeast"/>
          <w:jc w:val="center"/>
        </w:trPr>
        <w:tc>
          <w:tcPr>
            <w:tcW w:w="763" w:type="dxa"/>
            <w:noWrap w:val="0"/>
            <w:vAlign w:val="center"/>
          </w:tcPr>
          <w:p w14:paraId="5B67FB54">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color w:val="auto"/>
                <w:kern w:val="0"/>
                <w:sz w:val="24"/>
              </w:rPr>
            </w:pPr>
            <w:r>
              <w:rPr>
                <w:color w:val="auto"/>
                <w:kern w:val="0"/>
                <w:sz w:val="24"/>
              </w:rPr>
              <w:t>总量控制指标</w:t>
            </w:r>
          </w:p>
        </w:tc>
        <w:tc>
          <w:tcPr>
            <w:tcW w:w="8166" w:type="dxa"/>
            <w:noWrap w:val="0"/>
            <w:vAlign w:val="center"/>
          </w:tcPr>
          <w:p w14:paraId="333AD34D">
            <w:pPr>
              <w:bidi w:val="0"/>
              <w:rPr>
                <w:rFonts w:hint="eastAsia"/>
              </w:rPr>
            </w:pPr>
            <w:r>
              <w:rPr>
                <w:rFonts w:hint="eastAsia"/>
              </w:rPr>
              <w:t>根据生态环境部办公厅《关于做好“十四五”主要污染物总量减排工作的通知》（环办综合函〔2021〕323号），目前国家对氮氧化物、挥发性有机物、化学需氧量、氨氮等4种主要污染物纳入排放总量控制计划管理。</w:t>
            </w:r>
          </w:p>
          <w:p w14:paraId="720BCAD1">
            <w:pPr>
              <w:bidi w:val="0"/>
              <w:rPr>
                <w:rFonts w:hint="eastAsia"/>
              </w:rPr>
            </w:pPr>
            <w:r>
              <w:rPr>
                <w:rFonts w:hint="eastAsia"/>
              </w:rPr>
              <w:t>本次环评推荐总量控制指标如下：</w:t>
            </w:r>
          </w:p>
          <w:p w14:paraId="44B1CE85">
            <w:pPr>
              <w:bidi w:val="0"/>
              <w:rPr>
                <w:b/>
                <w:bCs/>
              </w:rPr>
            </w:pPr>
            <w:r>
              <w:rPr>
                <w:b/>
                <w:bCs/>
              </w:rPr>
              <w:t>（</w:t>
            </w:r>
            <w:r>
              <w:rPr>
                <w:rFonts w:hint="eastAsia"/>
                <w:b/>
                <w:bCs/>
              </w:rPr>
              <w:t>1</w:t>
            </w:r>
            <w:r>
              <w:rPr>
                <w:b/>
                <w:bCs/>
              </w:rPr>
              <w:t>）水污染物建议总量控制指标如下：</w:t>
            </w:r>
          </w:p>
          <w:p w14:paraId="5BF97750">
            <w:pPr>
              <w:bidi w:val="0"/>
            </w:pPr>
            <w:r>
              <w:rPr>
                <w:rFonts w:hint="eastAsia"/>
              </w:rPr>
              <w:t>废水接管量：水量：</w:t>
            </w:r>
            <w:r>
              <w:rPr>
                <w:rFonts w:hint="eastAsia"/>
                <w:lang w:eastAsia="zh-CN"/>
              </w:rPr>
              <w:t>1974</w:t>
            </w:r>
            <w:r>
              <w:rPr>
                <w:rFonts w:hint="eastAsia"/>
              </w:rPr>
              <w:t>t/a，</w:t>
            </w:r>
            <w:r>
              <w:t>COD</w:t>
            </w:r>
            <w:r>
              <w:rPr>
                <w:rFonts w:hint="eastAsia"/>
              </w:rPr>
              <w:t>：</w:t>
            </w:r>
            <w:r>
              <w:rPr>
                <w:rFonts w:hint="eastAsia"/>
                <w:lang w:eastAsia="zh-CN"/>
              </w:rPr>
              <w:t>0.3856</w:t>
            </w:r>
            <w:r>
              <w:t>t/a，</w:t>
            </w:r>
            <w:r>
              <w:rPr>
                <w:rFonts w:hint="eastAsia"/>
              </w:rPr>
              <w:t>NH</w:t>
            </w:r>
            <w:r>
              <w:rPr>
                <w:rFonts w:hint="eastAsia"/>
                <w:vertAlign w:val="subscript"/>
              </w:rPr>
              <w:t>3</w:t>
            </w:r>
            <w:r>
              <w:t>-N</w:t>
            </w:r>
            <w:r>
              <w:rPr>
                <w:rFonts w:hint="eastAsia"/>
              </w:rPr>
              <w:t>：</w:t>
            </w:r>
            <w:r>
              <w:rPr>
                <w:rFonts w:hint="eastAsia"/>
                <w:lang w:eastAsia="zh-CN"/>
              </w:rPr>
              <w:t>0.0434</w:t>
            </w:r>
            <w:r>
              <w:rPr>
                <w:rFonts w:hint="eastAsia"/>
              </w:rPr>
              <w:t>t</w:t>
            </w:r>
            <w:r>
              <w:t>/a</w:t>
            </w:r>
            <w:r>
              <w:rPr>
                <w:rFonts w:hint="eastAsia"/>
              </w:rPr>
              <w:t>；</w:t>
            </w:r>
          </w:p>
          <w:p w14:paraId="0826DBAD">
            <w:pPr>
              <w:bidi w:val="0"/>
              <w:rPr>
                <w:rFonts w:hint="eastAsia"/>
                <w:b/>
                <w:bCs/>
              </w:rPr>
            </w:pPr>
            <w:r>
              <w:rPr>
                <w:rFonts w:hint="eastAsia"/>
                <w:b/>
                <w:bCs/>
              </w:rPr>
              <w:t>（2）挥发性有机物建议控制总量如下：</w:t>
            </w:r>
          </w:p>
          <w:p w14:paraId="4D3BE232">
            <w:pPr>
              <w:bidi w:val="0"/>
              <w:rPr>
                <w:rFonts w:hint="default"/>
                <w:lang w:val="en-US" w:eastAsia="zh-CN"/>
              </w:rPr>
            </w:pPr>
            <w:r>
              <w:rPr>
                <w:rFonts w:hint="eastAsia"/>
              </w:rPr>
              <w:t>VOC排放量为：</w:t>
            </w:r>
            <w:r>
              <w:rPr>
                <w:rFonts w:hint="eastAsia"/>
                <w:lang w:val="en-US" w:eastAsia="zh-CN"/>
              </w:rPr>
              <w:t>0.0081t/a</w:t>
            </w:r>
          </w:p>
          <w:p w14:paraId="13DC4DE2">
            <w:pPr>
              <w:bidi w:val="0"/>
            </w:pPr>
            <w:r>
              <w:t>该部分COD、</w:t>
            </w:r>
            <w:r>
              <w:rPr>
                <w:rFonts w:hint="eastAsia"/>
              </w:rPr>
              <w:t>NH</w:t>
            </w:r>
            <w:r>
              <w:rPr>
                <w:rFonts w:hint="eastAsia"/>
                <w:vertAlign w:val="subscript"/>
              </w:rPr>
              <w:t>3</w:t>
            </w:r>
            <w:r>
              <w:t>-N排放量纳入八公山工业集聚区污水处理站总量控制指标中，</w:t>
            </w:r>
            <w:r>
              <w:rPr>
                <w:rFonts w:hint="eastAsia"/>
              </w:rPr>
              <w:t>不单独申请。</w:t>
            </w:r>
            <w:r>
              <w:t>本项目</w:t>
            </w:r>
            <w:r>
              <w:rPr>
                <w:rFonts w:hint="eastAsia"/>
              </w:rPr>
              <w:t>新增废气VOC</w:t>
            </w:r>
            <w:r>
              <w:t>排放总量由当地环保主管部门通过区域平衡予以核准分配。</w:t>
            </w:r>
          </w:p>
          <w:p w14:paraId="58554C19">
            <w:pPr>
              <w:bidi w:val="0"/>
            </w:pPr>
          </w:p>
          <w:p w14:paraId="576B0672">
            <w:pPr>
              <w:bidi w:val="0"/>
            </w:pPr>
          </w:p>
          <w:p w14:paraId="676BDC4E">
            <w:pPr>
              <w:bidi w:val="0"/>
            </w:pPr>
          </w:p>
          <w:p w14:paraId="414D2195">
            <w:pPr>
              <w:bidi w:val="0"/>
            </w:pPr>
          </w:p>
          <w:p w14:paraId="58CA711F">
            <w:pPr>
              <w:bidi w:val="0"/>
            </w:pPr>
          </w:p>
          <w:p w14:paraId="39C0B5C8">
            <w:pPr>
              <w:bidi w:val="0"/>
            </w:pPr>
          </w:p>
          <w:p w14:paraId="25FEA056">
            <w:pPr>
              <w:bidi w:val="0"/>
            </w:pPr>
          </w:p>
          <w:p w14:paraId="56AFDEA3">
            <w:pPr>
              <w:bidi w:val="0"/>
            </w:pPr>
          </w:p>
          <w:p w14:paraId="37EBA54A">
            <w:pPr>
              <w:bidi w:val="0"/>
            </w:pPr>
          </w:p>
          <w:p w14:paraId="7A57CB5E">
            <w:pPr>
              <w:bidi w:val="0"/>
            </w:pPr>
          </w:p>
          <w:p w14:paraId="06AE2A0F">
            <w:pPr>
              <w:bidi w:val="0"/>
            </w:pPr>
          </w:p>
          <w:p w14:paraId="62C2581C">
            <w:pPr>
              <w:bidi w:val="0"/>
              <w:rPr>
                <w:rFonts w:hint="eastAsia"/>
              </w:rPr>
            </w:pPr>
          </w:p>
        </w:tc>
      </w:tr>
    </w:tbl>
    <w:p w14:paraId="3C25FB95">
      <w:pPr>
        <w:pStyle w:val="2"/>
        <w:bidi w:val="0"/>
      </w:pPr>
      <w:r>
        <w:rPr>
          <w:rFonts w:ascii="Times New Roman" w:hAnsi="Times New Roman" w:eastAsia="黑体"/>
          <w:snapToGrid w:val="0"/>
          <w:color w:val="auto"/>
          <w:szCs w:val="36"/>
        </w:rPr>
        <w:br w:type="page"/>
      </w:r>
      <w:r>
        <w:t>四、主要环境影响和保护措施</w:t>
      </w:r>
    </w:p>
    <w:tbl>
      <w:tblPr>
        <w:tblStyle w:val="4"/>
        <w:tblW w:w="8947"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36" w:type="dxa"/>
          <w:bottom w:w="0" w:type="dxa"/>
          <w:right w:w="136" w:type="dxa"/>
        </w:tblCellMar>
      </w:tblPr>
      <w:tblGrid>
        <w:gridCol w:w="724"/>
        <w:gridCol w:w="8223"/>
      </w:tblGrid>
      <w:tr w14:paraId="061A872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36" w:type="dxa"/>
            <w:bottom w:w="0" w:type="dxa"/>
            <w:right w:w="136" w:type="dxa"/>
          </w:tblCellMar>
        </w:tblPrEx>
        <w:trPr>
          <w:trHeight w:val="1572" w:hRule="atLeast"/>
          <w:jc w:val="center"/>
        </w:trPr>
        <w:tc>
          <w:tcPr>
            <w:tcW w:w="724" w:type="dxa"/>
            <w:noWrap w:val="0"/>
            <w:tcMar>
              <w:left w:w="28" w:type="dxa"/>
              <w:right w:w="28" w:type="dxa"/>
            </w:tcMar>
            <w:vAlign w:val="center"/>
          </w:tcPr>
          <w:p w14:paraId="060647A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rPr>
            </w:pPr>
            <w:r>
              <w:rPr>
                <w:rFonts w:hint="eastAsia" w:ascii="宋体" w:hAnsi="宋体" w:cs="宋体"/>
                <w:bCs/>
                <w:color w:val="auto"/>
                <w:sz w:val="24"/>
              </w:rPr>
              <w:t>施工期环境保护措施</w:t>
            </w:r>
          </w:p>
        </w:tc>
        <w:tc>
          <w:tcPr>
            <w:tcW w:w="8223" w:type="dxa"/>
            <w:noWrap w:val="0"/>
            <w:vAlign w:val="center"/>
          </w:tcPr>
          <w:p w14:paraId="2A146F7C">
            <w:pPr>
              <w:bidi w:val="0"/>
              <w:rPr>
                <w:rFonts w:hint="eastAsia"/>
                <w:lang w:val="en-US" w:eastAsia="zh-CN"/>
              </w:rPr>
            </w:pPr>
            <w:r>
              <w:rPr>
                <w:rFonts w:hint="eastAsia"/>
                <w:lang w:val="en-US"/>
              </w:rPr>
              <w:t>本项目系租赁八公山工业集聚区现有闲置</w:t>
            </w:r>
            <w:r>
              <w:rPr>
                <w:rFonts w:hint="eastAsia"/>
              </w:rPr>
              <w:t>厂房</w:t>
            </w:r>
            <w:r>
              <w:rPr>
                <w:rFonts w:hint="eastAsia"/>
                <w:lang w:val="en-US"/>
              </w:rPr>
              <w:t>进行生产，</w:t>
            </w:r>
            <w:r>
              <w:rPr>
                <w:rFonts w:hint="eastAsia"/>
                <w:lang w:val="en-US" w:eastAsia="zh-CN"/>
              </w:rPr>
              <w:t>厂房</w:t>
            </w:r>
            <w:r>
              <w:rPr>
                <w:rFonts w:hint="eastAsia"/>
                <w:lang w:val="en-US"/>
              </w:rPr>
              <w:t>已建成，故本项目施工期主要为设备安装，无土建施工，因此，本项目施工期环境影响甚微，故本次评价不再对项目施工期作分析。</w:t>
            </w:r>
          </w:p>
        </w:tc>
      </w:tr>
      <w:tr w14:paraId="1918E7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36" w:type="dxa"/>
            <w:bottom w:w="0" w:type="dxa"/>
            <w:right w:w="136" w:type="dxa"/>
          </w:tblCellMar>
        </w:tblPrEx>
        <w:trPr>
          <w:trHeight w:val="1140" w:hRule="atLeast"/>
          <w:jc w:val="center"/>
        </w:trPr>
        <w:tc>
          <w:tcPr>
            <w:tcW w:w="724" w:type="dxa"/>
            <w:noWrap w:val="0"/>
            <w:tcMar>
              <w:left w:w="28" w:type="dxa"/>
              <w:right w:w="28" w:type="dxa"/>
            </w:tcMar>
            <w:vAlign w:val="center"/>
          </w:tcPr>
          <w:p w14:paraId="5ECC7FFA">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ascii="宋体" w:hAnsi="宋体" w:cs="宋体"/>
                <w:bCs/>
                <w:color w:val="auto"/>
                <w:sz w:val="24"/>
              </w:rPr>
            </w:pPr>
            <w:r>
              <w:rPr>
                <w:rFonts w:hint="eastAsia" w:ascii="宋体" w:hAnsi="宋体" w:cs="宋体"/>
                <w:bCs/>
                <w:color w:val="auto"/>
                <w:sz w:val="24"/>
              </w:rPr>
              <w:t>运营期环境影响和保护措施</w:t>
            </w:r>
          </w:p>
        </w:tc>
        <w:tc>
          <w:tcPr>
            <w:tcW w:w="8223" w:type="dxa"/>
            <w:noWrap w:val="0"/>
            <w:vAlign w:val="center"/>
          </w:tcPr>
          <w:p w14:paraId="1625BB74">
            <w:pPr>
              <w:bidi w:val="0"/>
              <w:rPr>
                <w:b/>
                <w:bCs/>
                <w:lang w:val="en-US" w:eastAsia="zh-CN"/>
              </w:rPr>
            </w:pPr>
            <w:r>
              <w:rPr>
                <w:rFonts w:hint="eastAsia"/>
                <w:b/>
                <w:bCs/>
                <w:lang w:val="en-US" w:eastAsia="zh-CN"/>
              </w:rPr>
              <w:t>一、大气环境影响和保护措施</w:t>
            </w:r>
          </w:p>
          <w:p w14:paraId="35498AC6">
            <w:pPr>
              <w:bidi w:val="0"/>
              <w:rPr>
                <w:rFonts w:hint="default"/>
                <w:b/>
                <w:bCs/>
                <w:lang w:val="en-US" w:eastAsia="zh-CN"/>
              </w:rPr>
            </w:pPr>
            <w:r>
              <w:rPr>
                <w:rFonts w:hint="eastAsia"/>
                <w:b/>
                <w:bCs/>
                <w:lang w:val="en-US" w:eastAsia="zh-CN"/>
              </w:rPr>
              <w:t>1</w:t>
            </w:r>
            <w:r>
              <w:rPr>
                <w:rFonts w:hint="eastAsia"/>
                <w:b/>
                <w:bCs/>
              </w:rPr>
              <w:t>、</w:t>
            </w:r>
            <w:r>
              <w:rPr>
                <w:rFonts w:hint="eastAsia"/>
                <w:b/>
                <w:bCs/>
                <w:lang w:val="en-US" w:eastAsia="zh-CN"/>
              </w:rPr>
              <w:t>废气源强分析、收集处理方式、效率</w:t>
            </w:r>
          </w:p>
          <w:p w14:paraId="2B1BAB89">
            <w:pPr>
              <w:bidi w:val="0"/>
              <w:rPr>
                <w:rFonts w:hint="eastAsia"/>
                <w:b/>
                <w:bCs/>
                <w:lang w:val="en-US" w:eastAsia="zh-CN"/>
              </w:rPr>
            </w:pPr>
            <w:r>
              <w:rPr>
                <w:rFonts w:hint="eastAsia"/>
                <w:b/>
                <w:bCs/>
                <w:lang w:val="en-US" w:eastAsia="zh-CN"/>
              </w:rPr>
              <w:t>1）废气源强</w:t>
            </w:r>
          </w:p>
          <w:p w14:paraId="499E6C55">
            <w:pPr>
              <w:bidi w:val="0"/>
              <w:rPr>
                <w:rFonts w:hint="default"/>
                <w:b/>
                <w:bCs/>
                <w:lang w:val="en-US" w:eastAsia="zh-CN"/>
              </w:rPr>
            </w:pPr>
            <w:r>
              <w:rPr>
                <w:rFonts w:hint="eastAsia"/>
                <w:b/>
                <w:bCs/>
                <w:lang w:val="en-US" w:eastAsia="zh-CN"/>
              </w:rPr>
              <w:t>①热切废气</w:t>
            </w:r>
          </w:p>
          <w:p w14:paraId="6D733C2F">
            <w:pPr>
              <w:bidi w:val="0"/>
              <w:rPr>
                <w:rFonts w:hint="eastAsia"/>
                <w:lang w:val="en-US" w:eastAsia="zh-CN"/>
              </w:rPr>
            </w:pPr>
            <w:r>
              <w:rPr>
                <w:lang w:val="en-US" w:eastAsia="zh-CN"/>
              </w:rPr>
              <w:t>本项目基布需要进行热切，以防止裁口不整齐，切刀温度280℃左右，因此会导致裁切过程塑料熔融产生有机废气</w:t>
            </w:r>
            <w:r>
              <w:rPr>
                <w:rFonts w:hint="eastAsia"/>
                <w:lang w:val="en-US" w:eastAsia="zh-CN"/>
              </w:rPr>
              <w:t>。</w:t>
            </w:r>
            <w:r>
              <w:rPr>
                <w:lang w:val="en-US"/>
              </w:rPr>
              <w:t>参照</w:t>
            </w:r>
            <w:r>
              <w:rPr>
                <w:rFonts w:hint="eastAsia"/>
                <w:lang w:val="en-US" w:eastAsia="zh-CN"/>
              </w:rPr>
              <w:t>生态环境部2021年6月发布的《排放源统计调查产排污核算方法和系数手册》中</w:t>
            </w:r>
            <w:r>
              <w:rPr>
                <w:lang w:val="en-US"/>
              </w:rPr>
              <w:t>《292塑料制品行业系数手册》</w:t>
            </w:r>
            <w:r>
              <w:rPr>
                <w:rFonts w:hint="eastAsia"/>
                <w:lang w:val="en-US" w:eastAsia="zh-CN"/>
              </w:rPr>
              <w:t>中“</w:t>
            </w:r>
            <w:r>
              <w:rPr>
                <w:lang w:val="en-US" w:eastAsia="zh-CN"/>
              </w:rPr>
              <w:t>2923塑料丝、绳及编织品制造行业系数表：</w:t>
            </w:r>
            <w:r>
              <w:rPr>
                <w:lang w:val="en-US"/>
              </w:rPr>
              <w:t>产品：塑料丝、绳及编织品—工艺：熔化-挤塑拉丝</w:t>
            </w:r>
            <w:r>
              <w:rPr>
                <w:rFonts w:hint="eastAsia"/>
                <w:lang w:val="en-US" w:eastAsia="zh-CN"/>
              </w:rPr>
              <w:t>—</w:t>
            </w:r>
            <w:r>
              <w:rPr>
                <w:lang w:val="en-US"/>
              </w:rPr>
              <w:t>非甲烷总烃的排放系数为3.76kg/t-产品</w:t>
            </w:r>
            <w:r>
              <w:rPr>
                <w:rFonts w:hint="eastAsia"/>
                <w:lang w:val="en-US" w:eastAsia="zh-CN"/>
              </w:rPr>
              <w:t>”</w:t>
            </w:r>
            <w:r>
              <w:rPr>
                <w:lang w:val="en-US"/>
              </w:rPr>
              <w:t>，</w:t>
            </w:r>
            <w:r>
              <w:rPr>
                <w:lang w:val="en-US" w:eastAsia="zh-CN"/>
              </w:rPr>
              <w:t>由于本项目热切工艺仅针对基布裁剪过程产生，接触操作熔化PP基布量较少</w:t>
            </w:r>
            <w:r>
              <w:rPr>
                <w:rFonts w:hint="eastAsia"/>
                <w:lang w:val="en-US" w:eastAsia="zh-CN"/>
              </w:rPr>
              <w:t>，</w:t>
            </w:r>
            <w:r>
              <w:rPr>
                <w:lang w:val="en-US"/>
              </w:rPr>
              <w:t>本项目需要热切</w:t>
            </w:r>
            <w:r>
              <w:rPr>
                <w:lang w:val="en-US" w:eastAsia="zh-CN"/>
              </w:rPr>
              <w:t>的基布</w:t>
            </w:r>
            <w:r>
              <w:rPr>
                <w:lang w:val="en-US"/>
              </w:rPr>
              <w:t>约为</w:t>
            </w:r>
            <w:r>
              <w:rPr>
                <w:rFonts w:hint="eastAsia"/>
                <w:lang w:val="en-US" w:eastAsia="zh-CN"/>
              </w:rPr>
              <w:t>634.342</w:t>
            </w:r>
            <w:r>
              <w:rPr>
                <w:lang w:val="en-US"/>
              </w:rPr>
              <w:t>t/a，根据企业</w:t>
            </w:r>
            <w:r>
              <w:rPr>
                <w:lang w:val="en-US" w:eastAsia="zh-CN"/>
              </w:rPr>
              <w:t>热切操作过程核算，</w:t>
            </w:r>
            <w:r>
              <w:rPr>
                <w:lang w:val="en-US"/>
              </w:rPr>
              <w:t>切割工序因受热融化的基布重量约为</w:t>
            </w:r>
            <w:r>
              <w:rPr>
                <w:lang w:val="en-US" w:eastAsia="zh-CN"/>
              </w:rPr>
              <w:t>1</w:t>
            </w:r>
            <w:r>
              <w:rPr>
                <w:lang w:val="en-US"/>
              </w:rPr>
              <w:t>%</w:t>
            </w:r>
            <w:r>
              <w:rPr>
                <w:lang w:val="en-US" w:eastAsia="zh-CN"/>
              </w:rPr>
              <w:t>，每日裁切工作</w:t>
            </w:r>
            <w:r>
              <w:rPr>
                <w:rFonts w:hint="eastAsia"/>
                <w:lang w:val="en-US" w:eastAsia="zh-CN"/>
              </w:rPr>
              <w:t>2</w:t>
            </w:r>
            <w:r>
              <w:rPr>
                <w:lang w:val="en-US" w:eastAsia="zh-CN"/>
              </w:rPr>
              <w:t>h</w:t>
            </w:r>
            <w:r>
              <w:rPr>
                <w:rFonts w:hint="eastAsia"/>
                <w:lang w:val="en-US" w:eastAsia="zh-CN"/>
              </w:rPr>
              <w:t>（年工作时间600h）</w:t>
            </w:r>
            <w:r>
              <w:rPr>
                <w:lang w:val="en-US" w:eastAsia="zh-CN"/>
              </w:rPr>
              <w:t>，</w:t>
            </w:r>
            <w:r>
              <w:rPr>
                <w:lang w:val="en-US"/>
              </w:rPr>
              <w:t>塑料受热融化量为</w:t>
            </w:r>
            <w:r>
              <w:rPr>
                <w:rFonts w:hint="eastAsia"/>
                <w:lang w:val="en-US" w:eastAsia="zh-CN"/>
              </w:rPr>
              <w:t>6.3434</w:t>
            </w:r>
            <w:r>
              <w:rPr>
                <w:lang w:val="en-US"/>
              </w:rPr>
              <w:t>t/a，则非甲烷总烃产生量为</w:t>
            </w:r>
            <w:r>
              <w:rPr>
                <w:rFonts w:hint="eastAsia"/>
                <w:lang w:val="en-US" w:eastAsia="zh-CN"/>
              </w:rPr>
              <w:t>0.0239t/a</w:t>
            </w:r>
            <w:r>
              <w:rPr>
                <w:lang w:val="en-US" w:eastAsia="zh-CN"/>
              </w:rPr>
              <w:t>（</w:t>
            </w:r>
            <w:r>
              <w:rPr>
                <w:rFonts w:hint="eastAsia"/>
                <w:lang w:val="en-US" w:eastAsia="zh-CN"/>
              </w:rPr>
              <w:t>0.040</w:t>
            </w:r>
            <w:r>
              <w:rPr>
                <w:lang w:val="en-US" w:eastAsia="zh-CN"/>
              </w:rPr>
              <w:t>g/h）</w:t>
            </w:r>
            <w:r>
              <w:rPr>
                <w:rFonts w:hint="eastAsia"/>
                <w:lang w:val="en-US" w:eastAsia="zh-CN"/>
              </w:rPr>
              <w:t>。</w:t>
            </w:r>
          </w:p>
          <w:p w14:paraId="248E0E41">
            <w:pPr>
              <w:bidi w:val="0"/>
              <w:rPr>
                <w:rFonts w:hint="eastAsia"/>
                <w:b/>
                <w:bCs/>
              </w:rPr>
            </w:pPr>
            <w:r>
              <w:rPr>
                <w:rFonts w:hint="eastAsia"/>
                <w:b/>
                <w:bCs/>
                <w:lang w:val="en-US" w:eastAsia="zh-CN"/>
              </w:rPr>
              <w:t>②</w:t>
            </w:r>
            <w:r>
              <w:rPr>
                <w:rFonts w:hint="eastAsia"/>
                <w:b/>
                <w:bCs/>
                <w:lang w:eastAsia="zh-CN"/>
              </w:rPr>
              <w:t>印刷废气</w:t>
            </w:r>
          </w:p>
          <w:p w14:paraId="66119222">
            <w:pPr>
              <w:bidi w:val="0"/>
            </w:pPr>
            <w:r>
              <w:rPr>
                <w:rFonts w:hint="eastAsia"/>
              </w:rPr>
              <w:t>本项目印刷过程使用水性墨水，根据墨水的MSDS及检验报告，挥发性有机物含量＜0.1%（本次按照检出限一半核算），氨的含量为1%~5%（本次按照最大计），印刷模式为CMYK模式，墨水直接使用，不进行调配，有机废气及氨在印刷和干燥过程按照全挥发计，本项目印刷环节主要为简易LOGO等印制，墨水使用量为</w:t>
            </w:r>
            <w:r>
              <w:rPr>
                <w:rFonts w:hint="eastAsia"/>
                <w:lang w:val="en-US" w:eastAsia="zh-CN"/>
              </w:rPr>
              <w:t>0.5043</w:t>
            </w:r>
            <w:r>
              <w:rPr>
                <w:rFonts w:hint="eastAsia"/>
              </w:rPr>
              <w:t>t/a，</w:t>
            </w:r>
            <w:r>
              <w:rPr>
                <w:rFonts w:hint="eastAsia"/>
                <w:lang w:val="en-US" w:eastAsia="zh-CN"/>
              </w:rPr>
              <w:t>年印刷时间约2000h，</w:t>
            </w:r>
            <w:r>
              <w:rPr>
                <w:rFonts w:hint="eastAsia"/>
              </w:rPr>
              <w:t>则印刷有机废气产生量为</w:t>
            </w:r>
            <w:r>
              <w:rPr>
                <w:rFonts w:hint="eastAsia"/>
                <w:lang w:val="en-US" w:eastAsia="zh-CN"/>
              </w:rPr>
              <w:t>0.0025t</w:t>
            </w:r>
            <w:r>
              <w:rPr>
                <w:rFonts w:hint="eastAsia"/>
              </w:rPr>
              <w:t>/a（0.0</w:t>
            </w:r>
            <w:r>
              <w:rPr>
                <w:rFonts w:hint="eastAsia"/>
                <w:lang w:val="en-US" w:eastAsia="zh-CN"/>
              </w:rPr>
              <w:t>01kg</w:t>
            </w:r>
            <w:r>
              <w:rPr>
                <w:rFonts w:hint="eastAsia"/>
              </w:rPr>
              <w:t>/h），氨产生量为</w:t>
            </w:r>
            <w:r>
              <w:rPr>
                <w:rFonts w:hint="eastAsia"/>
                <w:lang w:val="en-US" w:eastAsia="zh-CN"/>
              </w:rPr>
              <w:t>0.0252t</w:t>
            </w:r>
            <w:r>
              <w:rPr>
                <w:rFonts w:hint="eastAsia"/>
              </w:rPr>
              <w:t>/a（</w:t>
            </w:r>
            <w:r>
              <w:rPr>
                <w:rFonts w:hint="eastAsia"/>
                <w:lang w:val="en-US" w:eastAsia="zh-CN"/>
              </w:rPr>
              <w:t>0.013kg</w:t>
            </w:r>
            <w:r>
              <w:rPr>
                <w:rFonts w:hint="eastAsia"/>
              </w:rPr>
              <w:t>/h）。</w:t>
            </w:r>
            <w:r>
              <w:t>根据《重点行业挥发性有机物综合治理方案》（环大气［2019］53号文件）：</w:t>
            </w:r>
            <w:r>
              <w:rPr>
                <w:rFonts w:hint="eastAsia"/>
                <w:lang w:eastAsia="zh-CN"/>
              </w:rPr>
              <w:t>“</w:t>
            </w:r>
            <w:r>
              <w:t>使用的原辅材料VOCs含量（质量比）低于10%的工序，可不要求采取无组织排放收集措施</w:t>
            </w:r>
            <w:r>
              <w:rPr>
                <w:rFonts w:hint="eastAsia"/>
                <w:lang w:eastAsia="zh-CN"/>
              </w:rPr>
              <w:t>”</w:t>
            </w:r>
            <w:r>
              <w:t>，</w:t>
            </w:r>
            <w:r>
              <w:rPr>
                <w:rFonts w:hint="eastAsia"/>
                <w:lang w:val="en-US" w:eastAsia="zh-CN"/>
              </w:rPr>
              <w:t>本项目选用低挥发性水性油墨，其产生的少量有机废气及氨在车间无组织排放</w:t>
            </w:r>
            <w:r>
              <w:t>。</w:t>
            </w:r>
          </w:p>
          <w:p w14:paraId="1378D0F7">
            <w:pPr>
              <w:bidi w:val="0"/>
              <w:rPr>
                <w:rFonts w:hint="eastAsia"/>
                <w:b/>
                <w:bCs/>
                <w:lang w:val="en-US" w:eastAsia="zh-CN"/>
              </w:rPr>
            </w:pPr>
            <w:r>
              <w:rPr>
                <w:rFonts w:hint="eastAsia"/>
                <w:b/>
                <w:bCs/>
                <w:lang w:val="en-US" w:eastAsia="zh-CN"/>
              </w:rPr>
              <w:t>③臭气浓度</w:t>
            </w:r>
          </w:p>
          <w:p w14:paraId="2141CBEA">
            <w:pPr>
              <w:bidi w:val="0"/>
              <w:rPr>
                <w:rFonts w:hint="eastAsia"/>
                <w:lang w:val="en-US" w:eastAsia="zh-CN"/>
              </w:rPr>
            </w:pPr>
            <w:r>
              <w:rPr>
                <w:rFonts w:hint="eastAsia"/>
                <w:lang w:val="en-US" w:eastAsia="zh-CN"/>
              </w:rPr>
              <w:t>项目生产过程中会产生轻微的异味，主要污染因子为臭气浓度。由于臭气浓度的产生比例与操作温度、原料性能等诸多因素有关，较难进行准确定量计算，本环评不对臭气浓度的产生做定量分析。项目产生的臭气浓度加强车间通风后在车间无组织排放。在采取上述控制措施情况下，臭气浓度厂界浓度能满足《恶臭污染物排放标准》（GB14554-93）中厂界二级新扩改建的要求（臭气浓度&lt;20（无量纲）</w:t>
            </w:r>
            <w:r>
              <w:rPr>
                <w:rFonts w:hint="default"/>
                <w:lang w:val="en-US" w:eastAsia="zh-CN"/>
              </w:rPr>
              <w:t>）</w:t>
            </w:r>
            <w:r>
              <w:rPr>
                <w:rFonts w:hint="eastAsia"/>
                <w:lang w:val="en-US" w:eastAsia="zh-CN"/>
              </w:rPr>
              <w:t>。</w:t>
            </w:r>
          </w:p>
          <w:p w14:paraId="50C13182">
            <w:pPr>
              <w:bidi w:val="0"/>
              <w:rPr>
                <w:rFonts w:hint="eastAsia"/>
                <w:b/>
                <w:bCs/>
                <w:lang w:val="en-US" w:eastAsia="zh-CN"/>
              </w:rPr>
            </w:pPr>
            <w:r>
              <w:rPr>
                <w:rFonts w:hint="eastAsia"/>
                <w:b/>
                <w:bCs/>
                <w:lang w:val="en-US" w:eastAsia="zh-CN"/>
              </w:rPr>
              <w:t>2）收集</w:t>
            </w:r>
          </w:p>
          <w:p w14:paraId="34A33887">
            <w:pPr>
              <w:bidi w:val="0"/>
              <w:rPr>
                <w:rFonts w:hint="default"/>
                <w:b/>
                <w:bCs/>
                <w:lang w:val="en-US" w:eastAsia="zh-CN"/>
              </w:rPr>
            </w:pPr>
            <w:r>
              <w:rPr>
                <w:rFonts w:hint="eastAsia"/>
                <w:b/>
                <w:bCs/>
                <w:lang w:val="en-US" w:eastAsia="zh-CN"/>
              </w:rPr>
              <w:t>①热切废气</w:t>
            </w:r>
          </w:p>
          <w:p w14:paraId="0A4DA81C">
            <w:pPr>
              <w:bidi w:val="0"/>
              <w:rPr>
                <w:rFonts w:hint="eastAsia"/>
                <w:lang w:val="en-US" w:eastAsia="zh-CN"/>
              </w:rPr>
            </w:pPr>
            <w:r>
              <w:rPr>
                <w:rFonts w:hint="eastAsia"/>
                <w:lang w:val="en-US" w:eastAsia="zh-CN"/>
              </w:rPr>
              <w:t>项目热切废气经热切机上方的集气罩收集后进入二级活性炭吸附装置处理后排放。</w:t>
            </w:r>
          </w:p>
          <w:p w14:paraId="610F80F7">
            <w:pPr>
              <w:bidi w:val="0"/>
            </w:pPr>
            <w:r>
              <w:rPr>
                <w:rFonts w:hint="eastAsia"/>
                <w:lang w:val="en-US" w:eastAsia="zh-CN"/>
              </w:rPr>
              <w:t>项目设置裁切机3台、裁印一体机1台，热切刀头长度为80cm，本项目采用在裁切刀口上方安装集气罩（80cm×80cm）收集有机废气，</w:t>
            </w:r>
            <w:r>
              <w:rPr>
                <w:rFonts w:hint="eastAsia"/>
              </w:rPr>
              <w:t>风量</w:t>
            </w:r>
            <w:r>
              <w:t>计算</w:t>
            </w:r>
            <w:r>
              <w:rPr>
                <w:rFonts w:hint="eastAsia"/>
                <w:lang w:val="en-US" w:eastAsia="zh-CN"/>
              </w:rPr>
              <w:t>见下表</w:t>
            </w:r>
            <w:r>
              <w:t>：</w:t>
            </w:r>
          </w:p>
          <w:p w14:paraId="19E346DC">
            <w:pPr>
              <w:pStyle w:val="7"/>
              <w:bidi w:val="0"/>
            </w:pPr>
            <w:r>
              <w:t>表4-</w:t>
            </w:r>
            <w:r>
              <w:rPr>
                <w:rFonts w:hint="eastAsia"/>
                <w:lang w:val="en-US" w:eastAsia="zh-CN"/>
              </w:rPr>
              <w:t>1</w:t>
            </w:r>
            <w:r>
              <w:t xml:space="preserve"> </w:t>
            </w:r>
            <w:r>
              <w:rPr>
                <w:rFonts w:hint="eastAsia"/>
                <w:lang w:val="en-US" w:eastAsia="zh-CN"/>
              </w:rPr>
              <w:t xml:space="preserve"> </w:t>
            </w:r>
            <w:r>
              <w:t>项目集气罩</w:t>
            </w:r>
            <w:r>
              <w:rPr>
                <w:rFonts w:hint="eastAsia"/>
                <w:lang w:val="en-US" w:eastAsia="zh-CN"/>
              </w:rPr>
              <w:t>设置</w:t>
            </w:r>
            <w:r>
              <w:t>情况一览表</w:t>
            </w:r>
          </w:p>
          <w:tbl>
            <w:tblPr>
              <w:tblStyle w:val="5"/>
              <w:tblW w:w="799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18"/>
              <w:gridCol w:w="1242"/>
              <w:gridCol w:w="1703"/>
              <w:gridCol w:w="1538"/>
              <w:gridCol w:w="1041"/>
              <w:gridCol w:w="868"/>
              <w:gridCol w:w="1085"/>
            </w:tblGrid>
            <w:tr w14:paraId="26FC01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18" w:type="dxa"/>
                  <w:noWrap w:val="0"/>
                  <w:vAlign w:val="center"/>
                </w:tcPr>
                <w:p w14:paraId="3F8FC538">
                  <w:pPr>
                    <w:pStyle w:val="8"/>
                    <w:bidi w:val="0"/>
                    <w:rPr>
                      <w:rFonts w:hint="default"/>
                      <w:b/>
                      <w:bCs/>
                      <w:lang w:val="en-US" w:eastAsia="zh-CN" w:bidi="ar-SA"/>
                    </w:rPr>
                  </w:pPr>
                  <w:r>
                    <w:rPr>
                      <w:b/>
                      <w:bCs/>
                      <w:lang w:val="en-US" w:eastAsia="zh-CN" w:bidi="ar-SA"/>
                    </w:rPr>
                    <w:t>工艺</w:t>
                  </w:r>
                </w:p>
              </w:tc>
              <w:tc>
                <w:tcPr>
                  <w:tcW w:w="1242" w:type="dxa"/>
                  <w:noWrap w:val="0"/>
                  <w:vAlign w:val="center"/>
                </w:tcPr>
                <w:p w14:paraId="721F4B20">
                  <w:pPr>
                    <w:pStyle w:val="8"/>
                    <w:bidi w:val="0"/>
                    <w:rPr>
                      <w:rFonts w:hint="default"/>
                      <w:b/>
                      <w:bCs/>
                      <w:lang w:val="en-US" w:eastAsia="zh-CN" w:bidi="ar-SA"/>
                    </w:rPr>
                  </w:pPr>
                  <w:r>
                    <w:rPr>
                      <w:b/>
                      <w:bCs/>
                      <w:lang w:val="en-US" w:eastAsia="zh-CN" w:bidi="ar-SA"/>
                    </w:rPr>
                    <w:t>集气罩</w:t>
                  </w:r>
                  <w:r>
                    <w:rPr>
                      <w:rFonts w:hint="eastAsia"/>
                      <w:b/>
                      <w:bCs/>
                      <w:lang w:val="en-US" w:eastAsia="zh-CN" w:bidi="ar-SA"/>
                    </w:rPr>
                    <w:t>/管道</w:t>
                  </w:r>
                  <w:r>
                    <w:rPr>
                      <w:b/>
                      <w:bCs/>
                      <w:lang w:val="en-US" w:eastAsia="zh-CN" w:bidi="ar-SA"/>
                    </w:rPr>
                    <w:t>数量（个）</w:t>
                  </w:r>
                </w:p>
              </w:tc>
              <w:tc>
                <w:tcPr>
                  <w:tcW w:w="1703" w:type="dxa"/>
                  <w:noWrap w:val="0"/>
                  <w:vAlign w:val="center"/>
                </w:tcPr>
                <w:p w14:paraId="1D702429">
                  <w:pPr>
                    <w:pStyle w:val="8"/>
                    <w:bidi w:val="0"/>
                    <w:rPr>
                      <w:rFonts w:hint="default"/>
                      <w:b/>
                      <w:bCs/>
                      <w:lang w:val="en-US" w:eastAsia="zh-CN" w:bidi="ar-SA"/>
                    </w:rPr>
                  </w:pPr>
                  <w:r>
                    <w:rPr>
                      <w:b/>
                      <w:bCs/>
                      <w:lang w:val="en-US" w:eastAsia="zh-CN" w:bidi="ar-SA"/>
                    </w:rPr>
                    <w:t>集气罩</w:t>
                  </w:r>
                  <w:r>
                    <w:rPr>
                      <w:rFonts w:hint="eastAsia"/>
                      <w:b/>
                      <w:bCs/>
                      <w:lang w:val="en-US" w:eastAsia="zh-CN" w:bidi="ar-SA"/>
                    </w:rPr>
                    <w:t>尺寸</w:t>
                  </w:r>
                  <w:r>
                    <w:rPr>
                      <w:b/>
                      <w:bCs/>
                      <w:lang w:val="en-US" w:eastAsia="zh-CN" w:bidi="ar-SA"/>
                    </w:rPr>
                    <w:t>（m）</w:t>
                  </w:r>
                </w:p>
              </w:tc>
              <w:tc>
                <w:tcPr>
                  <w:tcW w:w="1538" w:type="dxa"/>
                  <w:noWrap w:val="0"/>
                  <w:vAlign w:val="center"/>
                </w:tcPr>
                <w:p w14:paraId="4E796EE1">
                  <w:pPr>
                    <w:pStyle w:val="8"/>
                    <w:bidi w:val="0"/>
                    <w:rPr>
                      <w:rFonts w:hint="default"/>
                      <w:b/>
                      <w:bCs/>
                      <w:lang w:val="en-US" w:eastAsia="zh-CN" w:bidi="ar-SA"/>
                    </w:rPr>
                  </w:pPr>
                  <w:r>
                    <w:rPr>
                      <w:b/>
                      <w:bCs/>
                      <w:lang w:val="en-US" w:eastAsia="zh-CN" w:bidi="ar-SA"/>
                    </w:rPr>
                    <w:t>集气风速（m/s）</w:t>
                  </w:r>
                </w:p>
              </w:tc>
              <w:tc>
                <w:tcPr>
                  <w:tcW w:w="1041" w:type="dxa"/>
                  <w:noWrap w:val="0"/>
                  <w:vAlign w:val="center"/>
                </w:tcPr>
                <w:p w14:paraId="601D12D2">
                  <w:pPr>
                    <w:pStyle w:val="8"/>
                    <w:bidi w:val="0"/>
                    <w:rPr>
                      <w:rFonts w:hint="default"/>
                      <w:b/>
                      <w:bCs/>
                      <w:lang w:val="en-US" w:eastAsia="zh-CN" w:bidi="ar-SA"/>
                    </w:rPr>
                  </w:pPr>
                  <w:r>
                    <w:rPr>
                      <w:b/>
                      <w:bCs/>
                      <w:lang w:val="en-US" w:eastAsia="zh-CN" w:bidi="ar-SA"/>
                    </w:rPr>
                    <w:t>设计</w:t>
                  </w:r>
                  <w:r>
                    <w:rPr>
                      <w:rFonts w:hint="eastAsia"/>
                      <w:b/>
                      <w:bCs/>
                      <w:lang w:val="en-US" w:eastAsia="zh-CN" w:bidi="ar-SA"/>
                    </w:rPr>
                    <w:t>总</w:t>
                  </w:r>
                  <w:r>
                    <w:rPr>
                      <w:b/>
                      <w:bCs/>
                      <w:lang w:val="en-US" w:eastAsia="zh-CN" w:bidi="ar-SA"/>
                    </w:rPr>
                    <w:t>风量（</w:t>
                  </w:r>
                  <w:r>
                    <w:rPr>
                      <w:rFonts w:hint="eastAsia"/>
                      <w:b/>
                      <w:bCs/>
                      <w:lang w:val="en-US" w:eastAsia="zh-CN" w:bidi="ar-SA"/>
                    </w:rPr>
                    <w:t>m³</w:t>
                  </w:r>
                  <w:r>
                    <w:rPr>
                      <w:b/>
                      <w:bCs/>
                      <w:lang w:val="en-US" w:eastAsia="zh-CN" w:bidi="ar-SA"/>
                    </w:rPr>
                    <w:t>/h）</w:t>
                  </w:r>
                </w:p>
              </w:tc>
              <w:tc>
                <w:tcPr>
                  <w:tcW w:w="868" w:type="dxa"/>
                  <w:noWrap w:val="0"/>
                  <w:vAlign w:val="center"/>
                </w:tcPr>
                <w:p w14:paraId="743A7966">
                  <w:pPr>
                    <w:pStyle w:val="8"/>
                    <w:bidi w:val="0"/>
                    <w:rPr>
                      <w:rFonts w:hint="default"/>
                      <w:b/>
                      <w:bCs/>
                      <w:lang w:val="en-US" w:eastAsia="zh-CN" w:bidi="ar-SA"/>
                    </w:rPr>
                  </w:pPr>
                  <w:r>
                    <w:rPr>
                      <w:b/>
                      <w:bCs/>
                      <w:lang w:val="en-US" w:eastAsia="zh-CN" w:bidi="ar-SA"/>
                    </w:rPr>
                    <w:t>集气效率（%）</w:t>
                  </w:r>
                </w:p>
              </w:tc>
              <w:tc>
                <w:tcPr>
                  <w:tcW w:w="1085" w:type="dxa"/>
                  <w:noWrap w:val="0"/>
                  <w:vAlign w:val="center"/>
                </w:tcPr>
                <w:p w14:paraId="326E16CE">
                  <w:pPr>
                    <w:pStyle w:val="8"/>
                    <w:bidi w:val="0"/>
                    <w:rPr>
                      <w:rFonts w:hint="default"/>
                      <w:b/>
                      <w:bCs/>
                      <w:lang w:val="en-US" w:eastAsia="zh-CN" w:bidi="ar-SA"/>
                    </w:rPr>
                  </w:pPr>
                  <w:r>
                    <w:rPr>
                      <w:b/>
                      <w:bCs/>
                      <w:lang w:val="en-US" w:eastAsia="zh-CN" w:bidi="ar-SA"/>
                    </w:rPr>
                    <w:t>备注</w:t>
                  </w:r>
                </w:p>
              </w:tc>
            </w:tr>
            <w:tr w14:paraId="2D403A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18" w:type="dxa"/>
                  <w:noWrap w:val="0"/>
                  <w:vAlign w:val="center"/>
                </w:tcPr>
                <w:p w14:paraId="504D2CBD">
                  <w:pPr>
                    <w:pStyle w:val="8"/>
                    <w:bidi w:val="0"/>
                    <w:rPr>
                      <w:rFonts w:hint="default"/>
                      <w:lang w:val="en-US" w:eastAsia="zh-CN" w:bidi="ar-SA"/>
                    </w:rPr>
                  </w:pPr>
                  <w:r>
                    <w:rPr>
                      <w:rFonts w:hint="eastAsia"/>
                      <w:lang w:val="en-US" w:eastAsia="zh-CN" w:bidi="ar-SA"/>
                    </w:rPr>
                    <w:t>热切</w:t>
                  </w:r>
                </w:p>
              </w:tc>
              <w:tc>
                <w:tcPr>
                  <w:tcW w:w="1242" w:type="dxa"/>
                  <w:noWrap w:val="0"/>
                  <w:vAlign w:val="center"/>
                </w:tcPr>
                <w:p w14:paraId="65138F55">
                  <w:pPr>
                    <w:pStyle w:val="8"/>
                    <w:bidi w:val="0"/>
                    <w:rPr>
                      <w:rFonts w:hint="default"/>
                      <w:lang w:val="en-US" w:eastAsia="zh-CN" w:bidi="ar-SA"/>
                    </w:rPr>
                  </w:pPr>
                  <w:r>
                    <w:rPr>
                      <w:rFonts w:hint="eastAsia"/>
                      <w:lang w:val="en-US" w:eastAsia="zh-CN" w:bidi="ar-SA"/>
                    </w:rPr>
                    <w:t>4</w:t>
                  </w:r>
                </w:p>
              </w:tc>
              <w:tc>
                <w:tcPr>
                  <w:tcW w:w="1703" w:type="dxa"/>
                  <w:noWrap w:val="0"/>
                  <w:vAlign w:val="center"/>
                </w:tcPr>
                <w:p w14:paraId="7095A9A8">
                  <w:pPr>
                    <w:pStyle w:val="8"/>
                    <w:bidi w:val="0"/>
                    <w:rPr>
                      <w:rFonts w:hint="default"/>
                      <w:lang w:val="en-US" w:eastAsia="zh-CN" w:bidi="ar-SA"/>
                    </w:rPr>
                  </w:pPr>
                  <w:r>
                    <w:rPr>
                      <w:rFonts w:hint="eastAsia"/>
                      <w:lang w:val="en-US" w:eastAsia="zh-CN" w:bidi="ar-SA"/>
                    </w:rPr>
                    <w:t>0.8×0.8</w:t>
                  </w:r>
                </w:p>
              </w:tc>
              <w:tc>
                <w:tcPr>
                  <w:tcW w:w="1538" w:type="dxa"/>
                  <w:noWrap w:val="0"/>
                  <w:vAlign w:val="center"/>
                </w:tcPr>
                <w:p w14:paraId="77E564F8">
                  <w:pPr>
                    <w:pStyle w:val="8"/>
                    <w:bidi w:val="0"/>
                    <w:rPr>
                      <w:rFonts w:hint="default"/>
                      <w:lang w:val="en-US" w:eastAsia="zh-CN" w:bidi="ar-SA"/>
                    </w:rPr>
                  </w:pPr>
                  <w:r>
                    <w:rPr>
                      <w:rFonts w:hint="eastAsia"/>
                      <w:lang w:val="en-US" w:eastAsia="zh-CN" w:bidi="ar-SA"/>
                    </w:rPr>
                    <w:t>1.0</w:t>
                  </w:r>
                </w:p>
              </w:tc>
              <w:tc>
                <w:tcPr>
                  <w:tcW w:w="1041" w:type="dxa"/>
                  <w:noWrap w:val="0"/>
                  <w:vAlign w:val="center"/>
                </w:tcPr>
                <w:p w14:paraId="2EAADE77">
                  <w:pPr>
                    <w:pStyle w:val="8"/>
                    <w:bidi w:val="0"/>
                    <w:rPr>
                      <w:rFonts w:hint="default"/>
                      <w:lang w:val="en-US" w:eastAsia="zh-CN" w:bidi="ar-SA"/>
                    </w:rPr>
                  </w:pPr>
                  <w:r>
                    <w:rPr>
                      <w:rFonts w:hint="eastAsia"/>
                      <w:lang w:val="en-US" w:eastAsia="zh-CN" w:bidi="ar-SA"/>
                    </w:rPr>
                    <w:t>9216</w:t>
                  </w:r>
                </w:p>
              </w:tc>
              <w:tc>
                <w:tcPr>
                  <w:tcW w:w="868" w:type="dxa"/>
                  <w:noWrap w:val="0"/>
                  <w:vAlign w:val="center"/>
                </w:tcPr>
                <w:p w14:paraId="5FB20044">
                  <w:pPr>
                    <w:pStyle w:val="8"/>
                    <w:bidi w:val="0"/>
                    <w:rPr>
                      <w:rFonts w:hint="default"/>
                      <w:lang w:val="en-US" w:eastAsia="zh-CN" w:bidi="ar-SA"/>
                    </w:rPr>
                  </w:pPr>
                  <w:r>
                    <w:rPr>
                      <w:rFonts w:hint="eastAsia"/>
                      <w:lang w:val="en-US" w:eastAsia="zh-CN" w:bidi="ar-SA"/>
                    </w:rPr>
                    <w:t>85</w:t>
                  </w:r>
                </w:p>
              </w:tc>
              <w:tc>
                <w:tcPr>
                  <w:tcW w:w="1085" w:type="dxa"/>
                  <w:noWrap w:val="0"/>
                  <w:vAlign w:val="center"/>
                </w:tcPr>
                <w:p w14:paraId="63934AA1">
                  <w:pPr>
                    <w:pStyle w:val="8"/>
                    <w:bidi w:val="0"/>
                    <w:rPr>
                      <w:rFonts w:hint="default"/>
                      <w:lang w:val="en-US" w:eastAsia="zh-CN" w:bidi="ar-SA"/>
                    </w:rPr>
                  </w:pPr>
                  <w:r>
                    <w:rPr>
                      <w:rFonts w:hint="eastAsia"/>
                      <w:lang w:val="en-US" w:eastAsia="zh-CN" w:bidi="ar-SA"/>
                    </w:rPr>
                    <w:t>集气罩</w:t>
                  </w:r>
                </w:p>
              </w:tc>
            </w:tr>
            <w:tr w14:paraId="096FAD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001" w:type="dxa"/>
                  <w:gridSpan w:val="4"/>
                  <w:noWrap w:val="0"/>
                  <w:vAlign w:val="center"/>
                </w:tcPr>
                <w:p w14:paraId="61ED34D3">
                  <w:pPr>
                    <w:pStyle w:val="8"/>
                    <w:bidi w:val="0"/>
                    <w:rPr>
                      <w:rFonts w:hint="eastAsia"/>
                      <w:lang w:val="en-US" w:eastAsia="zh-CN" w:bidi="ar-SA"/>
                    </w:rPr>
                  </w:pPr>
                  <w:r>
                    <w:rPr>
                      <w:rFonts w:hint="eastAsia"/>
                      <w:lang w:val="en-US" w:eastAsia="zh-CN" w:bidi="ar-SA"/>
                    </w:rPr>
                    <w:t>合计</w:t>
                  </w:r>
                </w:p>
              </w:tc>
              <w:tc>
                <w:tcPr>
                  <w:tcW w:w="1041" w:type="dxa"/>
                  <w:noWrap w:val="0"/>
                  <w:vAlign w:val="center"/>
                </w:tcPr>
                <w:p w14:paraId="2B20F64F">
                  <w:pPr>
                    <w:pStyle w:val="8"/>
                    <w:bidi w:val="0"/>
                    <w:rPr>
                      <w:rFonts w:hint="default"/>
                      <w:lang w:val="en-US" w:eastAsia="zh-CN" w:bidi="ar-SA"/>
                    </w:rPr>
                  </w:pPr>
                  <w:r>
                    <w:rPr>
                      <w:rFonts w:hint="eastAsia"/>
                      <w:lang w:val="en-US" w:eastAsia="zh-CN" w:bidi="ar-SA"/>
                    </w:rPr>
                    <w:t>11000</w:t>
                  </w:r>
                </w:p>
              </w:tc>
              <w:tc>
                <w:tcPr>
                  <w:tcW w:w="868" w:type="dxa"/>
                  <w:noWrap w:val="0"/>
                  <w:vAlign w:val="center"/>
                </w:tcPr>
                <w:p w14:paraId="09D95680">
                  <w:pPr>
                    <w:pStyle w:val="8"/>
                    <w:bidi w:val="0"/>
                    <w:rPr>
                      <w:rFonts w:hint="default"/>
                      <w:lang w:val="en-US" w:eastAsia="zh-CN" w:bidi="ar-SA"/>
                    </w:rPr>
                  </w:pPr>
                  <w:r>
                    <w:rPr>
                      <w:rFonts w:hint="eastAsia"/>
                      <w:lang w:val="en-US" w:eastAsia="zh-CN" w:bidi="ar-SA"/>
                    </w:rPr>
                    <w:t>/</w:t>
                  </w:r>
                </w:p>
              </w:tc>
              <w:tc>
                <w:tcPr>
                  <w:tcW w:w="1085" w:type="dxa"/>
                  <w:noWrap w:val="0"/>
                  <w:vAlign w:val="center"/>
                </w:tcPr>
                <w:p w14:paraId="104A2469">
                  <w:pPr>
                    <w:pStyle w:val="8"/>
                    <w:bidi w:val="0"/>
                    <w:rPr>
                      <w:rFonts w:hint="default"/>
                      <w:lang w:val="en-US" w:eastAsia="zh-CN" w:bidi="ar-SA"/>
                    </w:rPr>
                  </w:pPr>
                  <w:r>
                    <w:rPr>
                      <w:rFonts w:hint="eastAsia"/>
                      <w:lang w:val="en-US" w:eastAsia="zh-CN" w:bidi="ar-SA"/>
                    </w:rPr>
                    <w:t>/</w:t>
                  </w:r>
                </w:p>
              </w:tc>
            </w:tr>
            <w:tr w14:paraId="32DB4E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995" w:type="dxa"/>
                  <w:gridSpan w:val="7"/>
                  <w:noWrap w:val="0"/>
                  <w:vAlign w:val="center"/>
                </w:tcPr>
                <w:p w14:paraId="2B4F94CB">
                  <w:pPr>
                    <w:pStyle w:val="9"/>
                    <w:bidi w:val="0"/>
                    <w:rPr>
                      <w:lang w:val="en-US" w:eastAsia="zh-CN"/>
                    </w:rPr>
                  </w:pPr>
                  <w:r>
                    <w:rPr>
                      <w:rFonts w:hint="eastAsia"/>
                      <w:lang w:val="en-US" w:eastAsia="zh-CN"/>
                    </w:rPr>
                    <w:t>备注：①</w:t>
                  </w:r>
                  <w:r>
                    <w:rPr>
                      <w:lang w:val="en-US" w:eastAsia="zh-CN"/>
                    </w:rPr>
                    <w:t>集气罩风机风量设计参考《排风罩分类及技术要求》（GB/T16758-2008）中排风罩排风量计算公式：Q=Fv，式中：Q-----集气罩排风量（m³/s），F-----集气罩罩口面积（</w:t>
                  </w:r>
                  <w:r>
                    <w:rPr>
                      <w:rFonts w:hint="eastAsia"/>
                      <w:lang w:val="en-US" w:eastAsia="zh-CN"/>
                    </w:rPr>
                    <w:t>m</w:t>
                  </w:r>
                  <w:r>
                    <w:rPr>
                      <w:rFonts w:hint="eastAsia"/>
                      <w:vertAlign w:val="superscript"/>
                      <w:lang w:val="en-US" w:eastAsia="zh-CN"/>
                    </w:rPr>
                    <w:t>2</w:t>
                  </w:r>
                  <w:r>
                    <w:rPr>
                      <w:lang w:val="en-US" w:eastAsia="zh-CN"/>
                    </w:rPr>
                    <w:t>），v-----集气罩罩口平均风速（m/s）</w:t>
                  </w:r>
                  <w:r>
                    <w:rPr>
                      <w:rFonts w:hint="eastAsia"/>
                      <w:lang w:val="en-US" w:eastAsia="zh-CN"/>
                    </w:rPr>
                    <w:t>；</w:t>
                  </w:r>
                </w:p>
                <w:p w14:paraId="2A9304B3">
                  <w:pPr>
                    <w:pStyle w:val="9"/>
                    <w:bidi w:val="0"/>
                    <w:rPr>
                      <w:rFonts w:hint="default"/>
                      <w:lang w:val="en-US" w:eastAsia="zh-CN" w:bidi="ar-SA"/>
                    </w:rPr>
                  </w:pPr>
                  <w:r>
                    <w:rPr>
                      <w:rFonts w:hint="eastAsia"/>
                      <w:lang w:val="en-US" w:eastAsia="zh-CN"/>
                    </w:rPr>
                    <w:t>②集气罩风速参考《局部排风设施控制风速检测与评估技术规范》（AQ/T4274-2016）表1上吸式排风罩，有毒气体控制风速为1.0m/s。</w:t>
                  </w:r>
                </w:p>
              </w:tc>
            </w:tr>
          </w:tbl>
          <w:p w14:paraId="70CDD89E">
            <w:pPr>
              <w:bidi w:val="0"/>
              <w:rPr>
                <w:rFonts w:hint="eastAsia"/>
                <w:lang w:val="en-US" w:eastAsia="zh-CN"/>
              </w:rPr>
            </w:pPr>
            <w:r>
              <w:t>根据《浙江省重点行业VOCs污染排放源排放量计算方法》，</w:t>
            </w:r>
            <w:r>
              <w:rPr>
                <w:rFonts w:hint="eastAsia"/>
              </w:rPr>
              <w:t>半密闭罩或通风橱方式收集</w:t>
            </w:r>
            <w:r>
              <w:rPr>
                <w:rFonts w:hint="eastAsia"/>
                <w:lang w:eastAsia="zh-CN"/>
              </w:rPr>
              <w:t>（</w:t>
            </w:r>
            <w:r>
              <w:rPr>
                <w:rFonts w:hint="eastAsia"/>
                <w:lang w:val="en-US" w:eastAsia="zh-CN"/>
              </w:rPr>
              <w:t>罩内</w:t>
            </w:r>
            <w:r>
              <w:rPr>
                <w:rFonts w:hint="eastAsia"/>
              </w:rPr>
              <w:t>或</w:t>
            </w:r>
            <w:r>
              <w:rPr>
                <w:rFonts w:hint="eastAsia"/>
                <w:lang w:val="en-US" w:eastAsia="zh-CN"/>
              </w:rPr>
              <w:t>橱</w:t>
            </w:r>
            <w:r>
              <w:rPr>
                <w:rFonts w:hint="eastAsia"/>
              </w:rPr>
              <w:t>内操作</w:t>
            </w:r>
            <w:r>
              <w:rPr>
                <w:rFonts w:hint="eastAsia"/>
                <w:lang w:eastAsia="zh-CN"/>
              </w:rPr>
              <w:t>），</w:t>
            </w:r>
            <w:r>
              <w:rPr>
                <w:rFonts w:hint="eastAsia"/>
              </w:rPr>
              <w:t>污染物产生点</w:t>
            </w:r>
            <w:r>
              <w:rPr>
                <w:rFonts w:hint="eastAsia"/>
                <w:lang w:eastAsia="zh-CN"/>
              </w:rPr>
              <w:t>（</w:t>
            </w:r>
            <w:r>
              <w:rPr>
                <w:rFonts w:hint="eastAsia"/>
              </w:rPr>
              <w:t>面</w:t>
            </w:r>
            <w:r>
              <w:rPr>
                <w:rFonts w:hint="eastAsia"/>
                <w:lang w:eastAsia="zh-CN"/>
              </w:rPr>
              <w:t>）</w:t>
            </w:r>
            <w:r>
              <w:rPr>
                <w:rFonts w:hint="eastAsia"/>
              </w:rPr>
              <w:t>处，往吸入口方向的控制风速不小于0.5m</w:t>
            </w:r>
            <w:r>
              <w:rPr>
                <w:rFonts w:hint="eastAsia"/>
                <w:lang w:val="en-US" w:eastAsia="zh-CN"/>
              </w:rPr>
              <w:t>/</w:t>
            </w:r>
            <w:r>
              <w:rPr>
                <w:rFonts w:hint="eastAsia"/>
              </w:rPr>
              <w:t>s</w:t>
            </w:r>
            <w:r>
              <w:t>进行收集的收集效率为</w:t>
            </w:r>
            <w:r>
              <w:rPr>
                <w:rFonts w:hint="eastAsia"/>
                <w:lang w:val="en-US" w:eastAsia="zh-CN"/>
              </w:rPr>
              <w:t>65</w:t>
            </w:r>
            <w:r>
              <w:t>-</w:t>
            </w:r>
            <w:r>
              <w:rPr>
                <w:rFonts w:hint="eastAsia"/>
                <w:lang w:val="en-US" w:eastAsia="zh-CN"/>
              </w:rPr>
              <w:t>85</w:t>
            </w:r>
            <w:r>
              <w:t>%</w:t>
            </w:r>
            <w:r>
              <w:rPr>
                <w:rFonts w:hint="eastAsia"/>
                <w:lang w:eastAsia="zh-CN"/>
              </w:rPr>
              <w:t>，</w:t>
            </w:r>
            <w:r>
              <w:rPr>
                <w:rFonts w:hint="eastAsia"/>
                <w:lang w:val="en-US" w:eastAsia="zh-CN"/>
              </w:rPr>
              <w:t>本项目热切刀上方设置集气罩，且控制风速不小于0.5m/s，</w:t>
            </w:r>
            <w:r>
              <w:t>可有效减少</w:t>
            </w:r>
            <w:r>
              <w:rPr>
                <w:rFonts w:hint="eastAsia"/>
                <w:lang w:val="en-US" w:eastAsia="zh-CN"/>
              </w:rPr>
              <w:t>有机废气扩散，故本项目集气罩收集效率按85%计。</w:t>
            </w:r>
          </w:p>
          <w:p w14:paraId="5A63E5E8">
            <w:pPr>
              <w:bidi w:val="0"/>
              <w:rPr>
                <w:rFonts w:hint="eastAsia"/>
                <w:b/>
                <w:bCs/>
                <w:lang w:val="en-US" w:eastAsia="zh-CN"/>
              </w:rPr>
            </w:pPr>
            <w:r>
              <w:rPr>
                <w:rFonts w:hint="eastAsia"/>
                <w:b/>
                <w:bCs/>
                <w:lang w:val="en-US" w:eastAsia="zh-CN"/>
              </w:rPr>
              <w:t>②印刷废气</w:t>
            </w:r>
          </w:p>
          <w:p w14:paraId="30ECFB54">
            <w:pPr>
              <w:bidi w:val="0"/>
            </w:pPr>
            <w:r>
              <w:t>根据《重点行业挥发性有机物综合治理方案》（环大气［2019］53号文件）：</w:t>
            </w:r>
            <w:r>
              <w:rPr>
                <w:rFonts w:hint="eastAsia"/>
                <w:lang w:eastAsia="zh-CN"/>
              </w:rPr>
              <w:t>“</w:t>
            </w:r>
            <w:r>
              <w:t>使用的原辅材料VOCs含量（质量比）低于10%的工序，可不要求采取无组织排放收集措施</w:t>
            </w:r>
            <w:r>
              <w:rPr>
                <w:rFonts w:hint="eastAsia"/>
                <w:lang w:eastAsia="zh-CN"/>
              </w:rPr>
              <w:t>”</w:t>
            </w:r>
            <w:r>
              <w:t>，</w:t>
            </w:r>
            <w:r>
              <w:rPr>
                <w:rFonts w:hint="eastAsia"/>
                <w:lang w:val="en-US" w:eastAsia="zh-CN"/>
              </w:rPr>
              <w:t>本项目选用低挥发性水性油墨，印刷产生的少量有机废气及氨在车间无组织排放</w:t>
            </w:r>
            <w:r>
              <w:t>。</w:t>
            </w:r>
          </w:p>
          <w:p w14:paraId="3FF58D53">
            <w:pPr>
              <w:bidi w:val="0"/>
              <w:rPr>
                <w:rFonts w:hint="default"/>
                <w:b/>
                <w:bCs/>
                <w:lang w:val="en-US"/>
              </w:rPr>
            </w:pPr>
            <w:r>
              <w:rPr>
                <w:rFonts w:hint="eastAsia"/>
                <w:b/>
                <w:bCs/>
                <w:lang w:val="en-US" w:eastAsia="zh-CN"/>
              </w:rPr>
              <w:t>2、废气产排情况</w:t>
            </w:r>
          </w:p>
          <w:p w14:paraId="5881D123">
            <w:pPr>
              <w:bidi w:val="0"/>
              <w:rPr>
                <w:rFonts w:hint="eastAsia"/>
                <w:lang w:val="en-US" w:eastAsia="zh-CN"/>
              </w:rPr>
            </w:pPr>
            <w:r>
              <w:rPr>
                <w:rFonts w:hint="eastAsia"/>
                <w:lang w:val="en-US" w:eastAsia="zh-CN"/>
              </w:rPr>
              <w:t>根据工程分析可知，</w:t>
            </w:r>
            <w:r>
              <w:t>项目营运期排放废气主要</w:t>
            </w:r>
            <w:r>
              <w:rPr>
                <w:rFonts w:hint="eastAsia"/>
                <w:lang w:val="en-US" w:eastAsia="zh-CN"/>
              </w:rPr>
              <w:t>热切废气、印刷废气、少量臭气。其产污情况见下表。</w:t>
            </w:r>
          </w:p>
          <w:p w14:paraId="311FE6F7">
            <w:pPr>
              <w:bidi w:val="0"/>
              <w:rPr>
                <w:rFonts w:hint="eastAsia"/>
                <w:lang w:val="en-US" w:eastAsia="zh-CN"/>
              </w:rPr>
            </w:pPr>
          </w:p>
          <w:p w14:paraId="16817E76">
            <w:pPr>
              <w:bidi w:val="0"/>
              <w:rPr>
                <w:rFonts w:hint="eastAsia"/>
                <w:lang w:val="en-US" w:eastAsia="zh-CN"/>
              </w:rPr>
            </w:pPr>
          </w:p>
          <w:p w14:paraId="2261A824">
            <w:pPr>
              <w:bidi w:val="0"/>
              <w:rPr>
                <w:rFonts w:hint="eastAsia"/>
                <w:lang w:val="en-US" w:eastAsia="zh-CN"/>
              </w:rPr>
            </w:pPr>
          </w:p>
          <w:p w14:paraId="3BACFF59">
            <w:pPr>
              <w:bidi w:val="0"/>
              <w:rPr>
                <w:rFonts w:hint="eastAsia"/>
                <w:lang w:val="en-US" w:eastAsia="zh-CN"/>
              </w:rPr>
            </w:pPr>
          </w:p>
          <w:p w14:paraId="6298FC1F">
            <w:pPr>
              <w:bidi w:val="0"/>
              <w:rPr>
                <w:rFonts w:hint="eastAsia"/>
                <w:lang w:val="en-US" w:eastAsia="zh-CN"/>
              </w:rPr>
            </w:pPr>
          </w:p>
          <w:p w14:paraId="3258BDF4">
            <w:pPr>
              <w:bidi w:val="0"/>
              <w:rPr>
                <w:rFonts w:hint="eastAsia"/>
                <w:lang w:val="en-US" w:eastAsia="zh-CN"/>
              </w:rPr>
            </w:pPr>
          </w:p>
          <w:p w14:paraId="758EEDEB">
            <w:pPr>
              <w:bidi w:val="0"/>
              <w:rPr>
                <w:rFonts w:hint="eastAsia"/>
                <w:lang w:val="en-US" w:eastAsia="zh-CN"/>
              </w:rPr>
            </w:pPr>
          </w:p>
          <w:p w14:paraId="623E84D5">
            <w:pPr>
              <w:bidi w:val="0"/>
              <w:rPr>
                <w:rFonts w:hint="eastAsia"/>
                <w:lang w:val="en-US" w:eastAsia="zh-CN"/>
              </w:rPr>
            </w:pPr>
          </w:p>
          <w:p w14:paraId="13491750">
            <w:pPr>
              <w:bidi w:val="0"/>
              <w:rPr>
                <w:rFonts w:hint="eastAsia"/>
                <w:lang w:val="en-US" w:eastAsia="zh-CN"/>
              </w:rPr>
            </w:pPr>
          </w:p>
          <w:p w14:paraId="1837FE9D">
            <w:pPr>
              <w:bidi w:val="0"/>
              <w:rPr>
                <w:rFonts w:hint="eastAsia"/>
                <w:lang w:val="en-US" w:eastAsia="zh-CN"/>
              </w:rPr>
            </w:pPr>
          </w:p>
          <w:p w14:paraId="786A03F4">
            <w:pPr>
              <w:bidi w:val="0"/>
              <w:rPr>
                <w:rFonts w:hint="eastAsia"/>
                <w:lang w:val="en-US" w:eastAsia="zh-CN"/>
              </w:rPr>
            </w:pPr>
          </w:p>
          <w:p w14:paraId="4A83C053">
            <w:pPr>
              <w:bidi w:val="0"/>
              <w:rPr>
                <w:rFonts w:hint="eastAsia"/>
                <w:lang w:val="en-US" w:eastAsia="zh-CN"/>
              </w:rPr>
            </w:pPr>
          </w:p>
          <w:p w14:paraId="0BF48943">
            <w:pPr>
              <w:bidi w:val="0"/>
              <w:rPr>
                <w:rFonts w:hint="eastAsia"/>
                <w:lang w:val="en-US" w:eastAsia="zh-CN"/>
              </w:rPr>
            </w:pPr>
          </w:p>
          <w:p w14:paraId="6FC99DC5">
            <w:pPr>
              <w:bidi w:val="0"/>
              <w:rPr>
                <w:rFonts w:hint="eastAsia"/>
                <w:lang w:val="en-US" w:eastAsia="zh-CN"/>
              </w:rPr>
            </w:pPr>
          </w:p>
          <w:p w14:paraId="0895B66E">
            <w:pPr>
              <w:bidi w:val="0"/>
              <w:rPr>
                <w:rFonts w:hint="eastAsia"/>
                <w:lang w:val="en-US" w:eastAsia="zh-CN"/>
              </w:rPr>
            </w:pPr>
          </w:p>
          <w:p w14:paraId="747A9E75">
            <w:pPr>
              <w:bidi w:val="0"/>
              <w:rPr>
                <w:rFonts w:hint="eastAsia"/>
                <w:lang w:val="en-US" w:eastAsia="zh-CN"/>
              </w:rPr>
            </w:pPr>
          </w:p>
          <w:p w14:paraId="56FAEBB9">
            <w:pPr>
              <w:bidi w:val="0"/>
              <w:rPr>
                <w:rFonts w:hint="eastAsia"/>
                <w:lang w:val="en-US" w:eastAsia="zh-CN"/>
              </w:rPr>
            </w:pPr>
          </w:p>
          <w:p w14:paraId="5EF17201">
            <w:pPr>
              <w:bidi w:val="0"/>
              <w:rPr>
                <w:rFonts w:hint="eastAsia"/>
                <w:lang w:val="en-US" w:eastAsia="zh-CN"/>
              </w:rPr>
            </w:pPr>
          </w:p>
          <w:p w14:paraId="50689057">
            <w:pPr>
              <w:bidi w:val="0"/>
              <w:rPr>
                <w:rFonts w:hint="eastAsia"/>
                <w:lang w:val="en-US" w:eastAsia="zh-CN"/>
              </w:rPr>
            </w:pPr>
          </w:p>
          <w:p w14:paraId="7D1326A4">
            <w:pPr>
              <w:bidi w:val="0"/>
              <w:rPr>
                <w:rFonts w:hint="eastAsia"/>
                <w:lang w:val="en-US" w:eastAsia="zh-CN"/>
              </w:rPr>
            </w:pPr>
          </w:p>
          <w:p w14:paraId="64486292">
            <w:pPr>
              <w:bidi w:val="0"/>
              <w:rPr>
                <w:rFonts w:hint="eastAsia"/>
                <w:lang w:val="en-US" w:eastAsia="zh-CN"/>
              </w:rPr>
            </w:pPr>
          </w:p>
          <w:p w14:paraId="2301A2C8">
            <w:pPr>
              <w:bidi w:val="0"/>
              <w:rPr>
                <w:rFonts w:hint="eastAsia"/>
                <w:lang w:val="en-US" w:eastAsia="zh-CN"/>
              </w:rPr>
            </w:pPr>
          </w:p>
          <w:p w14:paraId="24840F55">
            <w:pPr>
              <w:bidi w:val="0"/>
              <w:rPr>
                <w:rFonts w:hint="eastAsia"/>
                <w:lang w:val="en-US" w:eastAsia="zh-CN"/>
              </w:rPr>
            </w:pPr>
          </w:p>
          <w:p w14:paraId="44A85017">
            <w:pPr>
              <w:bidi w:val="0"/>
              <w:rPr>
                <w:rFonts w:hint="eastAsia"/>
                <w:lang w:val="en-US" w:eastAsia="zh-CN"/>
              </w:rPr>
            </w:pPr>
          </w:p>
          <w:p w14:paraId="261EC8CB">
            <w:pPr>
              <w:bidi w:val="0"/>
              <w:rPr>
                <w:rFonts w:hint="eastAsia"/>
                <w:lang w:val="en-US" w:eastAsia="zh-CN"/>
              </w:rPr>
            </w:pPr>
          </w:p>
          <w:p w14:paraId="2B1EA2FF">
            <w:pPr>
              <w:bidi w:val="0"/>
              <w:rPr>
                <w:rFonts w:hint="eastAsia"/>
                <w:lang w:val="en-US" w:eastAsia="zh-CN"/>
              </w:rPr>
            </w:pPr>
          </w:p>
          <w:p w14:paraId="47AE32F9">
            <w:pPr>
              <w:bidi w:val="0"/>
              <w:rPr>
                <w:rFonts w:hint="eastAsia"/>
                <w:lang w:val="en-US" w:eastAsia="zh-CN"/>
              </w:rPr>
            </w:pPr>
          </w:p>
          <w:p w14:paraId="3594CFA6">
            <w:pPr>
              <w:bidi w:val="0"/>
              <w:rPr>
                <w:rFonts w:hint="eastAsia"/>
                <w:lang w:val="en-US" w:eastAsia="zh-CN"/>
              </w:rPr>
            </w:pPr>
          </w:p>
        </w:tc>
      </w:tr>
    </w:tbl>
    <w:p w14:paraId="7A065D47">
      <w:pPr>
        <w:jc w:val="center"/>
        <w:outlineLvl w:val="0"/>
        <w:rPr>
          <w:rFonts w:ascii="Times New Roman" w:hAnsi="Times New Roman" w:eastAsia="黑体"/>
          <w:snapToGrid w:val="0"/>
          <w:color w:val="auto"/>
          <w:sz w:val="30"/>
          <w:szCs w:val="30"/>
          <w:lang w:val="en-US"/>
        </w:rPr>
        <w:sectPr>
          <w:pgSz w:w="11906" w:h="16838"/>
          <w:pgMar w:top="1440" w:right="1800" w:bottom="1440" w:left="1800" w:header="851" w:footer="850" w:gutter="0"/>
          <w:pgNumType w:fmt="decimal"/>
          <w:cols w:space="0" w:num="1"/>
          <w:rtlGutter w:val="0"/>
          <w:docGrid w:linePitch="312" w:charSpace="0"/>
        </w:sectPr>
      </w:pPr>
    </w:p>
    <w:p w14:paraId="1007F5B7">
      <w:pPr>
        <w:pStyle w:val="7"/>
        <w:bidi w:val="0"/>
        <w:rPr>
          <w:rFonts w:hint="eastAsia"/>
          <w:lang w:eastAsia="zh-CN"/>
        </w:rPr>
      </w:pPr>
      <w:r>
        <w:rPr>
          <w:rFonts w:hint="eastAsia"/>
        </w:rPr>
        <w:t>表4-</w:t>
      </w:r>
      <w:r>
        <w:rPr>
          <w:rFonts w:hint="eastAsia"/>
          <w:lang w:val="en-US" w:eastAsia="zh-CN"/>
        </w:rPr>
        <w:t>2</w:t>
      </w:r>
      <w:r>
        <w:rPr>
          <w:rFonts w:hint="eastAsia"/>
          <w:lang w:eastAsia="zh-CN"/>
        </w:rPr>
        <w:t xml:space="preserve">  </w:t>
      </w:r>
      <w:r>
        <w:rPr>
          <w:rFonts w:hint="eastAsia"/>
        </w:rPr>
        <w:t>项目废气产排污节点、污染物产排及污染治理设施信息表</w:t>
      </w:r>
      <w:r>
        <w:rPr>
          <w:rFonts w:hint="eastAsia"/>
          <w:lang w:eastAsia="zh-CN"/>
        </w:rPr>
        <w:t>（</w:t>
      </w:r>
      <w:r>
        <w:rPr>
          <w:rFonts w:hint="eastAsia"/>
          <w:lang w:val="en-US" w:eastAsia="zh-CN"/>
        </w:rPr>
        <w:t>有组织</w:t>
      </w:r>
      <w:r>
        <w:rPr>
          <w:rFonts w:hint="eastAsia"/>
          <w:lang w:eastAsia="zh-CN"/>
        </w:rPr>
        <w:t>）</w:t>
      </w:r>
    </w:p>
    <w:tbl>
      <w:tblPr>
        <w:tblStyle w:val="4"/>
        <w:tblW w:w="14032"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28" w:type="dxa"/>
          <w:bottom w:w="0" w:type="dxa"/>
          <w:right w:w="28" w:type="dxa"/>
        </w:tblCellMar>
      </w:tblPr>
      <w:tblGrid>
        <w:gridCol w:w="766"/>
        <w:gridCol w:w="850"/>
        <w:gridCol w:w="525"/>
        <w:gridCol w:w="739"/>
        <w:gridCol w:w="941"/>
        <w:gridCol w:w="824"/>
        <w:gridCol w:w="899"/>
        <w:gridCol w:w="616"/>
        <w:gridCol w:w="759"/>
        <w:gridCol w:w="532"/>
        <w:gridCol w:w="495"/>
        <w:gridCol w:w="636"/>
        <w:gridCol w:w="536"/>
        <w:gridCol w:w="824"/>
        <w:gridCol w:w="784"/>
        <w:gridCol w:w="870"/>
        <w:gridCol w:w="964"/>
        <w:gridCol w:w="681"/>
        <w:gridCol w:w="791"/>
      </w:tblGrid>
      <w:tr w14:paraId="4F80B0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cantSplit/>
          <w:trHeight w:val="595" w:hRule="atLeast"/>
          <w:jc w:val="center"/>
        </w:trPr>
        <w:tc>
          <w:tcPr>
            <w:tcW w:w="766" w:type="dxa"/>
            <w:vMerge w:val="restart"/>
            <w:tcBorders>
              <w:top w:val="single" w:color="000000" w:sz="4" w:space="0"/>
              <w:left w:val="single" w:color="000000" w:sz="4" w:space="0"/>
              <w:right w:val="single" w:color="000000" w:sz="4" w:space="0"/>
            </w:tcBorders>
            <w:shd w:val="clear" w:color="auto" w:fill="auto"/>
            <w:vAlign w:val="center"/>
          </w:tcPr>
          <w:p w14:paraId="3AF80E75">
            <w:pPr>
              <w:pStyle w:val="8"/>
              <w:bidi w:val="0"/>
              <w:rPr>
                <w:rFonts w:hint="default"/>
                <w:b/>
                <w:bCs/>
                <w:lang w:val="en-US" w:eastAsia="zh-CN"/>
              </w:rPr>
            </w:pPr>
            <w:r>
              <w:rPr>
                <w:rFonts w:hint="eastAsia"/>
                <w:b/>
                <w:bCs/>
                <w:lang w:val="en-US" w:eastAsia="zh-CN"/>
              </w:rPr>
              <w:t>排放方式</w:t>
            </w:r>
          </w:p>
        </w:tc>
        <w:tc>
          <w:tcPr>
            <w:tcW w:w="85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02AFF24">
            <w:pPr>
              <w:pStyle w:val="8"/>
              <w:bidi w:val="0"/>
              <w:rPr>
                <w:rFonts w:hint="eastAsia"/>
                <w:b/>
                <w:bCs/>
              </w:rPr>
            </w:pPr>
            <w:r>
              <w:rPr>
                <w:rFonts w:hint="eastAsia"/>
                <w:b/>
                <w:bCs/>
                <w:lang w:val="en-US" w:eastAsia="zh-CN"/>
              </w:rPr>
              <w:t>排气筒</w:t>
            </w:r>
          </w:p>
        </w:tc>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3F2DDE">
            <w:pPr>
              <w:pStyle w:val="8"/>
              <w:bidi w:val="0"/>
              <w:rPr>
                <w:rFonts w:hint="eastAsia"/>
                <w:b/>
                <w:bCs/>
              </w:rPr>
            </w:pPr>
            <w:r>
              <w:rPr>
                <w:rFonts w:hint="eastAsia"/>
                <w:b/>
                <w:bCs/>
                <w:lang w:val="en-US" w:eastAsia="zh-CN"/>
              </w:rPr>
              <w:t>产污工序</w:t>
            </w:r>
          </w:p>
        </w:tc>
        <w:tc>
          <w:tcPr>
            <w:tcW w:w="73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A2572CF">
            <w:pPr>
              <w:pStyle w:val="8"/>
              <w:bidi w:val="0"/>
              <w:rPr>
                <w:rFonts w:hint="eastAsia"/>
                <w:b/>
                <w:bCs/>
              </w:rPr>
            </w:pPr>
            <w:r>
              <w:rPr>
                <w:rFonts w:hint="eastAsia"/>
                <w:b/>
                <w:bCs/>
                <w:lang w:val="en-US" w:eastAsia="zh-CN"/>
              </w:rPr>
              <w:t>污染物</w:t>
            </w:r>
          </w:p>
        </w:tc>
        <w:tc>
          <w:tcPr>
            <w:tcW w:w="2664"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A0D9A1A">
            <w:pPr>
              <w:pStyle w:val="8"/>
              <w:bidi w:val="0"/>
              <w:rPr>
                <w:rFonts w:hint="eastAsia"/>
                <w:b/>
                <w:bCs/>
              </w:rPr>
            </w:pPr>
            <w:r>
              <w:rPr>
                <w:rFonts w:hint="eastAsia"/>
                <w:b/>
                <w:bCs/>
                <w:lang w:val="en-US" w:eastAsia="zh-CN"/>
              </w:rPr>
              <w:t>产生源强</w:t>
            </w:r>
          </w:p>
        </w:tc>
        <w:tc>
          <w:tcPr>
            <w:tcW w:w="61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19CB70">
            <w:pPr>
              <w:pStyle w:val="8"/>
              <w:bidi w:val="0"/>
              <w:rPr>
                <w:rFonts w:hint="eastAsia"/>
                <w:b/>
                <w:bCs/>
              </w:rPr>
            </w:pPr>
            <w:r>
              <w:rPr>
                <w:rFonts w:hint="eastAsia"/>
                <w:b/>
                <w:bCs/>
                <w:lang w:val="en-US" w:eastAsia="zh-CN"/>
              </w:rPr>
              <w:t>风量m³/h</w:t>
            </w:r>
          </w:p>
        </w:tc>
        <w:tc>
          <w:tcPr>
            <w:tcW w:w="7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1F20606">
            <w:pPr>
              <w:pStyle w:val="8"/>
              <w:bidi w:val="0"/>
              <w:rPr>
                <w:rFonts w:hint="eastAsia"/>
                <w:b/>
                <w:bCs/>
              </w:rPr>
            </w:pPr>
            <w:r>
              <w:rPr>
                <w:rFonts w:hint="eastAsia"/>
                <w:b/>
                <w:bCs/>
                <w:lang w:val="en-US" w:eastAsia="zh-CN"/>
              </w:rPr>
              <w:t>治理措施</w:t>
            </w:r>
          </w:p>
        </w:tc>
        <w:tc>
          <w:tcPr>
            <w:tcW w:w="53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3F2FCD1">
            <w:pPr>
              <w:pStyle w:val="8"/>
              <w:bidi w:val="0"/>
              <w:rPr>
                <w:rFonts w:hint="default"/>
                <w:b/>
                <w:bCs/>
                <w:lang w:val="en-US"/>
              </w:rPr>
            </w:pPr>
            <w:r>
              <w:rPr>
                <w:rFonts w:hint="eastAsia"/>
                <w:b/>
                <w:bCs/>
                <w:lang w:val="en-US" w:eastAsia="zh-CN"/>
              </w:rPr>
              <w:t>收集效率(%)</w:t>
            </w:r>
          </w:p>
        </w:tc>
        <w:tc>
          <w:tcPr>
            <w:tcW w:w="495"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3BB7535">
            <w:pPr>
              <w:pStyle w:val="8"/>
              <w:bidi w:val="0"/>
              <w:rPr>
                <w:rFonts w:hint="eastAsia"/>
                <w:b/>
                <w:bCs/>
              </w:rPr>
            </w:pPr>
            <w:r>
              <w:rPr>
                <w:rFonts w:hint="eastAsia"/>
                <w:b/>
                <w:bCs/>
                <w:lang w:val="en-US" w:eastAsia="zh-CN"/>
              </w:rPr>
              <w:t>处理效率(%)</w:t>
            </w:r>
          </w:p>
        </w:tc>
        <w:tc>
          <w:tcPr>
            <w:tcW w:w="63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36F30FA">
            <w:pPr>
              <w:pStyle w:val="8"/>
              <w:bidi w:val="0"/>
              <w:rPr>
                <w:rFonts w:hint="eastAsia"/>
                <w:b/>
                <w:bCs/>
              </w:rPr>
            </w:pPr>
            <w:r>
              <w:rPr>
                <w:rFonts w:hint="eastAsia"/>
                <w:b/>
                <w:bCs/>
                <w:lang w:val="en-US" w:eastAsia="zh-CN"/>
              </w:rPr>
              <w:t>年工作时间（h）</w:t>
            </w:r>
          </w:p>
        </w:tc>
        <w:tc>
          <w:tcPr>
            <w:tcW w:w="53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9ACCB07">
            <w:pPr>
              <w:pStyle w:val="8"/>
              <w:bidi w:val="0"/>
              <w:rPr>
                <w:rFonts w:hint="eastAsia"/>
                <w:b/>
                <w:bCs/>
              </w:rPr>
            </w:pPr>
            <w:r>
              <w:rPr>
                <w:rFonts w:hint="eastAsia"/>
                <w:b/>
                <w:bCs/>
                <w:lang w:val="en-US" w:eastAsia="zh-CN"/>
              </w:rPr>
              <w:t>是否为可行性技术</w:t>
            </w:r>
          </w:p>
        </w:tc>
        <w:tc>
          <w:tcPr>
            <w:tcW w:w="3442"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46B2285D">
            <w:pPr>
              <w:pStyle w:val="8"/>
              <w:bidi w:val="0"/>
              <w:rPr>
                <w:rFonts w:hint="eastAsia"/>
                <w:b/>
                <w:bCs/>
              </w:rPr>
            </w:pPr>
            <w:r>
              <w:rPr>
                <w:rFonts w:hint="eastAsia"/>
                <w:b/>
                <w:bCs/>
                <w:lang w:val="en-US" w:eastAsia="zh-CN"/>
              </w:rPr>
              <w:t>排放源强</w:t>
            </w:r>
          </w:p>
        </w:tc>
        <w:tc>
          <w:tcPr>
            <w:tcW w:w="1472"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9985927">
            <w:pPr>
              <w:pStyle w:val="8"/>
              <w:bidi w:val="0"/>
              <w:rPr>
                <w:rFonts w:hint="eastAsia"/>
                <w:b/>
                <w:bCs/>
              </w:rPr>
            </w:pPr>
            <w:r>
              <w:rPr>
                <w:rFonts w:hint="eastAsia"/>
                <w:b/>
                <w:bCs/>
                <w:lang w:val="en-US" w:eastAsia="zh-CN"/>
              </w:rPr>
              <w:t>排放限值</w:t>
            </w:r>
          </w:p>
        </w:tc>
      </w:tr>
      <w:tr w14:paraId="1CF4F7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8" w:type="dxa"/>
            <w:bottom w:w="0" w:type="dxa"/>
            <w:right w:w="28" w:type="dxa"/>
          </w:tblCellMar>
        </w:tblPrEx>
        <w:trPr>
          <w:cantSplit/>
          <w:trHeight w:val="595" w:hRule="atLeast"/>
          <w:jc w:val="center"/>
        </w:trPr>
        <w:tc>
          <w:tcPr>
            <w:tcW w:w="766" w:type="dxa"/>
            <w:vMerge w:val="continue"/>
            <w:tcBorders>
              <w:left w:val="single" w:color="000000" w:sz="4" w:space="0"/>
              <w:bottom w:val="single" w:color="000000" w:sz="4" w:space="0"/>
              <w:right w:val="single" w:color="000000" w:sz="4" w:space="0"/>
            </w:tcBorders>
            <w:shd w:val="clear" w:color="auto" w:fill="auto"/>
            <w:vAlign w:val="center"/>
          </w:tcPr>
          <w:p w14:paraId="1067BECB">
            <w:pPr>
              <w:pStyle w:val="8"/>
              <w:bidi w:val="0"/>
              <w:rPr>
                <w:rFonts w:hint="eastAsia"/>
                <w:b/>
                <w:bCs/>
              </w:rPr>
            </w:pPr>
          </w:p>
        </w:tc>
        <w:tc>
          <w:tcPr>
            <w:tcW w:w="85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B117704">
            <w:pPr>
              <w:pStyle w:val="8"/>
              <w:bidi w:val="0"/>
              <w:rPr>
                <w:rFonts w:hint="eastAsia"/>
                <w:b/>
                <w:bCs/>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28064B">
            <w:pPr>
              <w:pStyle w:val="8"/>
              <w:bidi w:val="0"/>
              <w:rPr>
                <w:rFonts w:hint="eastAsia"/>
                <w:b/>
                <w:bCs/>
              </w:rPr>
            </w:pPr>
          </w:p>
        </w:tc>
        <w:tc>
          <w:tcPr>
            <w:tcW w:w="73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0EF2B6B">
            <w:pPr>
              <w:pStyle w:val="8"/>
              <w:bidi w:val="0"/>
              <w:rPr>
                <w:rFonts w:hint="eastAsia"/>
                <w:b/>
                <w:bCs/>
              </w:rPr>
            </w:pPr>
          </w:p>
        </w:tc>
        <w:tc>
          <w:tcPr>
            <w:tcW w:w="9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D088DE">
            <w:pPr>
              <w:pStyle w:val="8"/>
              <w:bidi w:val="0"/>
              <w:rPr>
                <w:rFonts w:hint="eastAsia"/>
                <w:b/>
                <w:bCs/>
              </w:rPr>
            </w:pPr>
            <w:r>
              <w:rPr>
                <w:rFonts w:hint="eastAsia"/>
                <w:b/>
                <w:bCs/>
                <w:lang w:val="en-US" w:eastAsia="zh-CN"/>
              </w:rPr>
              <w:t>产生浓度mg/m³</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064996">
            <w:pPr>
              <w:pStyle w:val="8"/>
              <w:bidi w:val="0"/>
              <w:rPr>
                <w:rFonts w:hint="eastAsia"/>
                <w:b/>
                <w:bCs/>
              </w:rPr>
            </w:pPr>
            <w:r>
              <w:rPr>
                <w:rFonts w:hint="eastAsia"/>
                <w:b/>
                <w:bCs/>
                <w:lang w:val="en-US" w:eastAsia="zh-CN"/>
              </w:rPr>
              <w:t>产生速率kg/h</w:t>
            </w:r>
          </w:p>
        </w:tc>
        <w:tc>
          <w:tcPr>
            <w:tcW w:w="8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E7DB2D">
            <w:pPr>
              <w:pStyle w:val="8"/>
              <w:bidi w:val="0"/>
              <w:rPr>
                <w:rFonts w:hint="eastAsia"/>
                <w:b/>
                <w:bCs/>
              </w:rPr>
            </w:pPr>
            <w:r>
              <w:rPr>
                <w:rFonts w:hint="eastAsia"/>
                <w:b/>
                <w:bCs/>
                <w:lang w:val="en-US" w:eastAsia="zh-CN"/>
              </w:rPr>
              <w:t>产生量t/a</w:t>
            </w:r>
          </w:p>
        </w:tc>
        <w:tc>
          <w:tcPr>
            <w:tcW w:w="61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534B92D">
            <w:pPr>
              <w:pStyle w:val="8"/>
              <w:bidi w:val="0"/>
              <w:rPr>
                <w:rFonts w:hint="eastAsia"/>
                <w:b/>
                <w:bCs/>
              </w:rPr>
            </w:pPr>
          </w:p>
        </w:tc>
        <w:tc>
          <w:tcPr>
            <w:tcW w:w="7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5E1342A">
            <w:pPr>
              <w:pStyle w:val="8"/>
              <w:bidi w:val="0"/>
              <w:rPr>
                <w:rFonts w:hint="eastAsia"/>
                <w:b/>
                <w:bCs/>
              </w:rPr>
            </w:pPr>
          </w:p>
        </w:tc>
        <w:tc>
          <w:tcPr>
            <w:tcW w:w="53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80DD89E">
            <w:pPr>
              <w:pStyle w:val="8"/>
              <w:bidi w:val="0"/>
              <w:rPr>
                <w:rFonts w:hint="eastAsia"/>
                <w:b/>
                <w:bCs/>
              </w:rPr>
            </w:pPr>
          </w:p>
        </w:tc>
        <w:tc>
          <w:tcPr>
            <w:tcW w:w="495"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562307">
            <w:pPr>
              <w:pStyle w:val="8"/>
              <w:bidi w:val="0"/>
              <w:rPr>
                <w:rFonts w:hint="eastAsia"/>
                <w:b/>
                <w:bCs/>
              </w:rPr>
            </w:pPr>
          </w:p>
        </w:tc>
        <w:tc>
          <w:tcPr>
            <w:tcW w:w="63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A343936">
            <w:pPr>
              <w:pStyle w:val="8"/>
              <w:bidi w:val="0"/>
              <w:rPr>
                <w:rFonts w:hint="eastAsia"/>
                <w:b/>
                <w:bCs/>
              </w:rPr>
            </w:pPr>
          </w:p>
        </w:tc>
        <w:tc>
          <w:tcPr>
            <w:tcW w:w="53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81DD04">
            <w:pPr>
              <w:pStyle w:val="8"/>
              <w:bidi w:val="0"/>
              <w:rPr>
                <w:rFonts w:hint="eastAsia"/>
                <w:b/>
                <w:bCs/>
              </w:rPr>
            </w:pP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DA28A">
            <w:pPr>
              <w:pStyle w:val="8"/>
              <w:bidi w:val="0"/>
              <w:rPr>
                <w:rFonts w:hint="eastAsia"/>
                <w:b/>
                <w:bCs/>
              </w:rPr>
            </w:pPr>
            <w:r>
              <w:rPr>
                <w:rFonts w:hint="eastAsia"/>
                <w:b/>
                <w:bCs/>
                <w:lang w:val="en-US" w:eastAsia="zh-CN"/>
              </w:rPr>
              <w:t>污染物</w:t>
            </w:r>
          </w:p>
        </w:tc>
        <w:tc>
          <w:tcPr>
            <w:tcW w:w="7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A4C871">
            <w:pPr>
              <w:pStyle w:val="8"/>
              <w:bidi w:val="0"/>
              <w:rPr>
                <w:rFonts w:hint="eastAsia"/>
                <w:b/>
                <w:bCs/>
              </w:rPr>
            </w:pPr>
            <w:r>
              <w:rPr>
                <w:rFonts w:hint="eastAsia"/>
                <w:b/>
                <w:bCs/>
                <w:lang w:val="en-US" w:eastAsia="zh-CN"/>
              </w:rPr>
              <w:t>排放量t/a</w:t>
            </w:r>
          </w:p>
        </w:tc>
        <w:tc>
          <w:tcPr>
            <w:tcW w:w="87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34E44B">
            <w:pPr>
              <w:pStyle w:val="8"/>
              <w:bidi w:val="0"/>
              <w:rPr>
                <w:rFonts w:hint="eastAsia"/>
                <w:b/>
                <w:bCs/>
              </w:rPr>
            </w:pPr>
            <w:r>
              <w:rPr>
                <w:rFonts w:hint="eastAsia"/>
                <w:b/>
                <w:bCs/>
                <w:lang w:val="en-US" w:eastAsia="zh-CN"/>
              </w:rPr>
              <w:t>排放速率kg/h</w:t>
            </w:r>
          </w:p>
        </w:tc>
        <w:tc>
          <w:tcPr>
            <w:tcW w:w="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8FC03C">
            <w:pPr>
              <w:pStyle w:val="8"/>
              <w:bidi w:val="0"/>
              <w:rPr>
                <w:rFonts w:hint="eastAsia"/>
                <w:b/>
                <w:bCs/>
              </w:rPr>
            </w:pPr>
            <w:r>
              <w:rPr>
                <w:rFonts w:hint="eastAsia"/>
                <w:b/>
                <w:bCs/>
                <w:lang w:val="en-US" w:eastAsia="zh-CN"/>
              </w:rPr>
              <w:t>排放浓度mg/m³</w:t>
            </w:r>
          </w:p>
        </w:tc>
        <w:tc>
          <w:tcPr>
            <w:tcW w:w="6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6A8EC9">
            <w:pPr>
              <w:pStyle w:val="8"/>
              <w:bidi w:val="0"/>
              <w:rPr>
                <w:rFonts w:hint="eastAsia"/>
                <w:b/>
                <w:bCs/>
              </w:rPr>
            </w:pPr>
            <w:r>
              <w:rPr>
                <w:rFonts w:hint="eastAsia"/>
                <w:b/>
                <w:bCs/>
                <w:lang w:val="en-US" w:eastAsia="zh-CN"/>
              </w:rPr>
              <w:t>排放浓度mg/m³</w:t>
            </w:r>
          </w:p>
        </w:tc>
        <w:tc>
          <w:tcPr>
            <w:tcW w:w="7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BE785">
            <w:pPr>
              <w:pStyle w:val="8"/>
              <w:bidi w:val="0"/>
              <w:rPr>
                <w:rFonts w:hint="eastAsia"/>
                <w:b/>
                <w:bCs/>
              </w:rPr>
            </w:pPr>
            <w:r>
              <w:rPr>
                <w:rFonts w:hint="eastAsia"/>
                <w:b/>
                <w:bCs/>
                <w:lang w:val="en-US" w:eastAsia="zh-CN"/>
              </w:rPr>
              <w:t>排放速率kg/h</w:t>
            </w:r>
          </w:p>
        </w:tc>
      </w:tr>
      <w:tr w14:paraId="67B71A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8" w:type="dxa"/>
            <w:bottom w:w="0" w:type="dxa"/>
            <w:right w:w="28" w:type="dxa"/>
          </w:tblCellMar>
        </w:tblPrEx>
        <w:trPr>
          <w:cantSplit/>
          <w:trHeight w:val="595" w:hRule="atLeast"/>
          <w:jc w:val="center"/>
        </w:trPr>
        <w:tc>
          <w:tcPr>
            <w:tcW w:w="766" w:type="dxa"/>
            <w:tcBorders>
              <w:top w:val="single" w:color="000000" w:sz="4" w:space="0"/>
              <w:left w:val="single" w:color="000000" w:sz="4" w:space="0"/>
              <w:right w:val="single" w:color="000000" w:sz="4" w:space="0"/>
            </w:tcBorders>
            <w:shd w:val="clear" w:color="auto" w:fill="auto"/>
            <w:vAlign w:val="center"/>
          </w:tcPr>
          <w:p w14:paraId="67E31E0D">
            <w:pPr>
              <w:pStyle w:val="8"/>
              <w:bidi w:val="0"/>
              <w:rPr>
                <w:rFonts w:hint="default"/>
                <w:lang w:val="en-US" w:eastAsia="zh-CN"/>
              </w:rPr>
            </w:pPr>
            <w:r>
              <w:rPr>
                <w:rFonts w:hint="eastAsia"/>
                <w:lang w:val="en-US" w:eastAsia="zh-CN"/>
              </w:rPr>
              <w:t>有组织</w:t>
            </w:r>
          </w:p>
        </w:tc>
        <w:tc>
          <w:tcPr>
            <w:tcW w:w="8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3B451">
            <w:pPr>
              <w:pStyle w:val="8"/>
              <w:bidi w:val="0"/>
              <w:rPr>
                <w:rFonts w:hint="eastAsia"/>
              </w:rPr>
            </w:pPr>
            <w:r>
              <w:rPr>
                <w:rFonts w:hint="eastAsia"/>
                <w:lang w:val="en-US" w:eastAsia="zh-CN"/>
              </w:rPr>
              <w:t>DA001</w:t>
            </w:r>
          </w:p>
        </w:tc>
        <w:tc>
          <w:tcPr>
            <w:tcW w:w="5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3F32C">
            <w:pPr>
              <w:pStyle w:val="8"/>
              <w:bidi w:val="0"/>
              <w:rPr>
                <w:rFonts w:hint="eastAsia"/>
              </w:rPr>
            </w:pPr>
            <w:r>
              <w:rPr>
                <w:rFonts w:hint="eastAsia"/>
                <w:lang w:val="en-US" w:eastAsia="zh-CN"/>
              </w:rPr>
              <w:t>热切</w:t>
            </w:r>
          </w:p>
        </w:tc>
        <w:tc>
          <w:tcPr>
            <w:tcW w:w="73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2F3DA">
            <w:pPr>
              <w:pStyle w:val="8"/>
              <w:bidi w:val="0"/>
              <w:rPr>
                <w:rFonts w:hint="eastAsia"/>
              </w:rPr>
            </w:pPr>
            <w:r>
              <w:rPr>
                <w:rFonts w:hint="eastAsia"/>
                <w:lang w:val="en-US" w:eastAsia="zh-CN"/>
              </w:rPr>
              <w:t>非甲烷总烃</w:t>
            </w:r>
          </w:p>
        </w:tc>
        <w:tc>
          <w:tcPr>
            <w:tcW w:w="9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CAE46">
            <w:pPr>
              <w:pStyle w:val="8"/>
              <w:bidi w:val="0"/>
              <w:rPr>
                <w:rFonts w:hint="default"/>
                <w:lang w:val="en-US" w:eastAsia="zh-CN"/>
              </w:rPr>
            </w:pPr>
            <w:r>
              <w:rPr>
                <w:rFonts w:hint="eastAsia"/>
                <w:lang w:val="en-US" w:eastAsia="zh-CN"/>
              </w:rPr>
              <w:t>3.636</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6E4F7">
            <w:pPr>
              <w:pStyle w:val="8"/>
              <w:bidi w:val="0"/>
              <w:rPr>
                <w:rFonts w:hint="default"/>
                <w:lang w:val="en-US" w:eastAsia="zh-CN"/>
              </w:rPr>
            </w:pPr>
            <w:r>
              <w:rPr>
                <w:rFonts w:hint="eastAsia"/>
                <w:lang w:val="en-US" w:eastAsia="zh-CN"/>
              </w:rPr>
              <w:t>0.040</w:t>
            </w:r>
          </w:p>
        </w:tc>
        <w:tc>
          <w:tcPr>
            <w:tcW w:w="89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4D671">
            <w:pPr>
              <w:pStyle w:val="8"/>
              <w:bidi w:val="0"/>
              <w:rPr>
                <w:rFonts w:hint="default"/>
                <w:lang w:val="en-US"/>
              </w:rPr>
            </w:pPr>
            <w:r>
              <w:rPr>
                <w:rFonts w:hint="eastAsia"/>
                <w:lang w:val="en-US" w:eastAsia="zh-CN"/>
              </w:rPr>
              <w:t>0.0239</w:t>
            </w:r>
          </w:p>
        </w:tc>
        <w:tc>
          <w:tcPr>
            <w:tcW w:w="6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EDB84">
            <w:pPr>
              <w:pStyle w:val="8"/>
              <w:bidi w:val="0"/>
              <w:rPr>
                <w:rFonts w:hint="default"/>
                <w:lang w:val="en-US"/>
              </w:rPr>
            </w:pPr>
            <w:r>
              <w:rPr>
                <w:rFonts w:hint="eastAsia"/>
                <w:lang w:val="en-US" w:eastAsia="zh-CN"/>
              </w:rPr>
              <w:t>11000</w:t>
            </w:r>
          </w:p>
        </w:tc>
        <w:tc>
          <w:tcPr>
            <w:tcW w:w="7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E7601">
            <w:pPr>
              <w:pStyle w:val="8"/>
              <w:bidi w:val="0"/>
              <w:rPr>
                <w:rFonts w:hint="eastAsia"/>
              </w:rPr>
            </w:pPr>
            <w:r>
              <w:rPr>
                <w:rFonts w:hint="eastAsia"/>
                <w:lang w:val="en-US" w:eastAsia="zh-CN"/>
              </w:rPr>
              <w:t>二级活性炭</w:t>
            </w:r>
          </w:p>
        </w:tc>
        <w:tc>
          <w:tcPr>
            <w:tcW w:w="53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99518">
            <w:pPr>
              <w:pStyle w:val="8"/>
              <w:bidi w:val="0"/>
              <w:rPr>
                <w:rFonts w:hint="default"/>
                <w:lang w:val="en-US"/>
              </w:rPr>
            </w:pPr>
            <w:r>
              <w:rPr>
                <w:rFonts w:hint="eastAsia"/>
                <w:lang w:val="en-US" w:eastAsia="zh-CN"/>
              </w:rPr>
              <w:t>85</w:t>
            </w:r>
          </w:p>
        </w:tc>
        <w:tc>
          <w:tcPr>
            <w:tcW w:w="4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DAB2EB">
            <w:pPr>
              <w:pStyle w:val="8"/>
              <w:bidi w:val="0"/>
              <w:rPr>
                <w:rFonts w:hint="eastAsia"/>
              </w:rPr>
            </w:pPr>
            <w:r>
              <w:rPr>
                <w:rFonts w:hint="eastAsia"/>
                <w:lang w:val="en-US" w:eastAsia="zh-CN"/>
              </w:rPr>
              <w:t>90</w:t>
            </w:r>
          </w:p>
        </w:tc>
        <w:tc>
          <w:tcPr>
            <w:tcW w:w="6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EF6F11">
            <w:pPr>
              <w:pStyle w:val="8"/>
              <w:bidi w:val="0"/>
              <w:rPr>
                <w:rFonts w:hint="default"/>
                <w:lang w:val="en-US"/>
              </w:rPr>
            </w:pPr>
            <w:r>
              <w:rPr>
                <w:rFonts w:hint="eastAsia"/>
                <w:lang w:val="en-US" w:eastAsia="zh-CN"/>
              </w:rPr>
              <w:t>600</w:t>
            </w:r>
          </w:p>
        </w:tc>
        <w:tc>
          <w:tcPr>
            <w:tcW w:w="5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E23E1">
            <w:pPr>
              <w:pStyle w:val="8"/>
              <w:bidi w:val="0"/>
              <w:rPr>
                <w:rFonts w:hint="eastAsia"/>
              </w:rPr>
            </w:pPr>
            <w:r>
              <w:rPr>
                <w:rFonts w:hint="eastAsia"/>
                <w:lang w:val="en-US" w:eastAsia="zh-CN"/>
              </w:rPr>
              <w:t>是</w:t>
            </w:r>
          </w:p>
        </w:tc>
        <w:tc>
          <w:tcPr>
            <w:tcW w:w="82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8FE3A">
            <w:pPr>
              <w:pStyle w:val="8"/>
              <w:bidi w:val="0"/>
              <w:rPr>
                <w:rFonts w:hint="eastAsia"/>
              </w:rPr>
            </w:pPr>
            <w:r>
              <w:rPr>
                <w:rFonts w:hint="eastAsia"/>
                <w:lang w:val="en-US" w:eastAsia="zh-CN"/>
              </w:rPr>
              <w:t>非甲烷总烃</w:t>
            </w:r>
          </w:p>
        </w:tc>
        <w:tc>
          <w:tcPr>
            <w:tcW w:w="78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BE7CC">
            <w:pPr>
              <w:pStyle w:val="8"/>
              <w:bidi w:val="0"/>
              <w:rPr>
                <w:rFonts w:hint="default"/>
                <w:lang w:val="en-US" w:eastAsia="zh-CN"/>
              </w:rPr>
            </w:pPr>
            <w:r>
              <w:rPr>
                <w:rFonts w:hint="eastAsia"/>
                <w:lang w:val="en-US" w:eastAsia="zh-CN"/>
              </w:rPr>
              <w:t>0.0020</w:t>
            </w:r>
          </w:p>
        </w:tc>
        <w:tc>
          <w:tcPr>
            <w:tcW w:w="87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FE861">
            <w:pPr>
              <w:pStyle w:val="8"/>
              <w:bidi w:val="0"/>
              <w:rPr>
                <w:rFonts w:hint="default"/>
                <w:lang w:val="en-US" w:eastAsia="zh-CN"/>
              </w:rPr>
            </w:pPr>
            <w:r>
              <w:rPr>
                <w:rFonts w:hint="eastAsia"/>
                <w:lang w:val="en-US" w:eastAsia="zh-CN"/>
              </w:rPr>
              <w:t>0.003</w:t>
            </w:r>
          </w:p>
        </w:tc>
        <w:tc>
          <w:tcPr>
            <w:tcW w:w="96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E58A13">
            <w:pPr>
              <w:pStyle w:val="8"/>
              <w:bidi w:val="0"/>
              <w:rPr>
                <w:rFonts w:hint="default"/>
                <w:lang w:val="en-US" w:eastAsia="zh-CN"/>
              </w:rPr>
            </w:pPr>
            <w:r>
              <w:rPr>
                <w:rFonts w:hint="eastAsia"/>
                <w:lang w:val="en-US" w:eastAsia="zh-CN"/>
              </w:rPr>
              <w:t>0.273</w:t>
            </w:r>
          </w:p>
        </w:tc>
        <w:tc>
          <w:tcPr>
            <w:tcW w:w="68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A82FD">
            <w:pPr>
              <w:pStyle w:val="8"/>
              <w:bidi w:val="0"/>
              <w:rPr>
                <w:rFonts w:hint="default"/>
                <w:lang w:val="en-US"/>
              </w:rPr>
            </w:pPr>
            <w:r>
              <w:rPr>
                <w:rFonts w:hint="eastAsia"/>
                <w:lang w:val="en-US" w:eastAsia="zh-CN"/>
              </w:rPr>
              <w:t>40</w:t>
            </w:r>
          </w:p>
        </w:tc>
        <w:tc>
          <w:tcPr>
            <w:tcW w:w="7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0F3B4">
            <w:pPr>
              <w:pStyle w:val="8"/>
              <w:bidi w:val="0"/>
              <w:rPr>
                <w:rFonts w:hint="default"/>
                <w:lang w:val="en-US"/>
              </w:rPr>
            </w:pPr>
            <w:r>
              <w:rPr>
                <w:rFonts w:hint="eastAsia"/>
                <w:lang w:val="en-US" w:eastAsia="zh-CN"/>
              </w:rPr>
              <w:t>1.6</w:t>
            </w:r>
          </w:p>
        </w:tc>
      </w:tr>
      <w:tr w14:paraId="29CED0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28" w:type="dxa"/>
            <w:bottom w:w="0" w:type="dxa"/>
            <w:right w:w="28" w:type="dxa"/>
          </w:tblCellMar>
        </w:tblPrEx>
        <w:trPr>
          <w:cantSplit/>
          <w:trHeight w:val="595" w:hRule="atLeast"/>
          <w:jc w:val="center"/>
        </w:trPr>
        <w:tc>
          <w:tcPr>
            <w:tcW w:w="14032" w:type="dxa"/>
            <w:gridSpan w:val="19"/>
            <w:tcBorders>
              <w:top w:val="single" w:color="000000" w:sz="4" w:space="0"/>
              <w:left w:val="single" w:color="000000" w:sz="4" w:space="0"/>
              <w:bottom w:val="single" w:color="000000" w:sz="4" w:space="0"/>
              <w:right w:val="single" w:color="000000" w:sz="4" w:space="0"/>
            </w:tcBorders>
            <w:shd w:val="clear" w:color="auto" w:fill="auto"/>
            <w:vAlign w:val="center"/>
          </w:tcPr>
          <w:p w14:paraId="1A54A295">
            <w:pPr>
              <w:pStyle w:val="9"/>
              <w:bidi w:val="0"/>
              <w:rPr>
                <w:rFonts w:hint="default"/>
                <w:lang w:val="en-US" w:eastAsia="zh-CN"/>
              </w:rPr>
            </w:pPr>
            <w:r>
              <w:rPr>
                <w:rFonts w:hint="eastAsia"/>
                <w:lang w:val="en-US" w:eastAsia="zh-CN"/>
              </w:rPr>
              <w:t>备注：①根据《排污许可证申请与核发技术规范 橡胶和塑料制品工业》(HJ1122-2020）有机废气采用活性炭吸附法为可行技术</w:t>
            </w:r>
          </w:p>
        </w:tc>
      </w:tr>
    </w:tbl>
    <w:p w14:paraId="3387D491">
      <w:pPr>
        <w:pStyle w:val="7"/>
        <w:bidi w:val="0"/>
        <w:rPr>
          <w:rFonts w:hint="eastAsia"/>
          <w:lang w:eastAsia="zh-CN"/>
        </w:rPr>
      </w:pPr>
      <w:r>
        <w:t>表</w:t>
      </w:r>
      <w:r>
        <w:rPr>
          <w:rFonts w:hint="eastAsia"/>
          <w:lang w:val="en-US" w:eastAsia="zh-CN"/>
        </w:rPr>
        <w:t>4-3</w:t>
      </w:r>
      <w:r>
        <w:t xml:space="preserve">  </w:t>
      </w:r>
      <w:r>
        <w:rPr>
          <w:rFonts w:hint="eastAsia"/>
          <w:lang w:val="en-US" w:eastAsia="zh-CN"/>
        </w:rPr>
        <w:t>项目</w:t>
      </w:r>
      <w:r>
        <w:t>废气污染物产排情况一览表</w:t>
      </w:r>
      <w:r>
        <w:rPr>
          <w:rFonts w:hint="eastAsia"/>
          <w:lang w:eastAsia="zh-CN"/>
        </w:rPr>
        <w:t>（</w:t>
      </w:r>
      <w:r>
        <w:rPr>
          <w:rFonts w:hint="eastAsia"/>
          <w:lang w:val="en-US" w:eastAsia="zh-CN"/>
        </w:rPr>
        <w:t>无组织</w:t>
      </w:r>
      <w:r>
        <w:rPr>
          <w:rFonts w:hint="eastAsia"/>
          <w:lang w:eastAsia="zh-CN"/>
        </w:rPr>
        <w:t>）</w:t>
      </w:r>
    </w:p>
    <w:tbl>
      <w:tblPr>
        <w:tblStyle w:val="4"/>
        <w:tblW w:w="52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28" w:type="dxa"/>
          <w:bottom w:w="0" w:type="dxa"/>
          <w:right w:w="28" w:type="dxa"/>
        </w:tblCellMar>
      </w:tblPr>
      <w:tblGrid>
        <w:gridCol w:w="728"/>
        <w:gridCol w:w="810"/>
        <w:gridCol w:w="2277"/>
        <w:gridCol w:w="1465"/>
        <w:gridCol w:w="1025"/>
        <w:gridCol w:w="1025"/>
        <w:gridCol w:w="1025"/>
        <w:gridCol w:w="1091"/>
        <w:gridCol w:w="1091"/>
        <w:gridCol w:w="1112"/>
        <w:gridCol w:w="2404"/>
      </w:tblGrid>
      <w:tr w14:paraId="2BE12E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cantSplit/>
          <w:trHeight w:val="595" w:hRule="atLeast"/>
          <w:jc w:val="center"/>
        </w:trPr>
        <w:tc>
          <w:tcPr>
            <w:tcW w:w="728" w:type="dxa"/>
            <w:shd w:val="clear" w:color="auto" w:fill="auto"/>
            <w:vAlign w:val="center"/>
          </w:tcPr>
          <w:p w14:paraId="367F1526">
            <w:pPr>
              <w:pStyle w:val="8"/>
              <w:bidi w:val="0"/>
              <w:rPr>
                <w:rFonts w:hint="eastAsia"/>
                <w:b/>
                <w:bCs/>
              </w:rPr>
            </w:pPr>
            <w:r>
              <w:rPr>
                <w:rFonts w:hint="eastAsia"/>
                <w:b/>
                <w:bCs/>
                <w:lang w:val="en-US" w:eastAsia="zh-CN"/>
              </w:rPr>
              <w:t>排放方式</w:t>
            </w:r>
          </w:p>
        </w:tc>
        <w:tc>
          <w:tcPr>
            <w:tcW w:w="810" w:type="dxa"/>
            <w:shd w:val="clear" w:color="auto" w:fill="auto"/>
            <w:vAlign w:val="center"/>
          </w:tcPr>
          <w:p w14:paraId="18889D16">
            <w:pPr>
              <w:pStyle w:val="8"/>
              <w:bidi w:val="0"/>
              <w:rPr>
                <w:rFonts w:hint="eastAsia"/>
                <w:b/>
                <w:bCs/>
              </w:rPr>
            </w:pPr>
            <w:r>
              <w:rPr>
                <w:rFonts w:hint="eastAsia"/>
                <w:b/>
                <w:bCs/>
                <w:lang w:val="en-US" w:eastAsia="zh-CN"/>
              </w:rPr>
              <w:t>污染源</w:t>
            </w:r>
          </w:p>
        </w:tc>
        <w:tc>
          <w:tcPr>
            <w:tcW w:w="2277" w:type="dxa"/>
            <w:shd w:val="clear" w:color="auto" w:fill="auto"/>
            <w:vAlign w:val="center"/>
          </w:tcPr>
          <w:p w14:paraId="1F4B08F3">
            <w:pPr>
              <w:pStyle w:val="8"/>
              <w:bidi w:val="0"/>
              <w:rPr>
                <w:rFonts w:hint="eastAsia"/>
                <w:b/>
                <w:bCs/>
              </w:rPr>
            </w:pPr>
            <w:r>
              <w:rPr>
                <w:rFonts w:hint="eastAsia"/>
                <w:b/>
                <w:bCs/>
                <w:lang w:val="en-US" w:eastAsia="zh-CN"/>
              </w:rPr>
              <w:t>产污工序</w:t>
            </w:r>
          </w:p>
        </w:tc>
        <w:tc>
          <w:tcPr>
            <w:tcW w:w="1465" w:type="dxa"/>
            <w:shd w:val="clear" w:color="auto" w:fill="auto"/>
            <w:vAlign w:val="center"/>
          </w:tcPr>
          <w:p w14:paraId="0A0E479A">
            <w:pPr>
              <w:pStyle w:val="8"/>
              <w:bidi w:val="0"/>
              <w:rPr>
                <w:rFonts w:hint="eastAsia"/>
                <w:b/>
                <w:bCs/>
              </w:rPr>
            </w:pPr>
            <w:r>
              <w:rPr>
                <w:rFonts w:hint="eastAsia"/>
                <w:b/>
                <w:bCs/>
                <w:lang w:val="en-US" w:eastAsia="zh-CN"/>
              </w:rPr>
              <w:t>污染物</w:t>
            </w:r>
          </w:p>
        </w:tc>
        <w:tc>
          <w:tcPr>
            <w:tcW w:w="1025" w:type="dxa"/>
            <w:shd w:val="clear" w:color="auto" w:fill="auto"/>
            <w:vAlign w:val="center"/>
          </w:tcPr>
          <w:p w14:paraId="4A03F061">
            <w:pPr>
              <w:pStyle w:val="8"/>
              <w:bidi w:val="0"/>
              <w:rPr>
                <w:rFonts w:hint="eastAsia"/>
                <w:b/>
                <w:bCs/>
              </w:rPr>
            </w:pPr>
            <w:r>
              <w:rPr>
                <w:rFonts w:hint="eastAsia"/>
                <w:b/>
                <w:bCs/>
                <w:lang w:val="en-US" w:eastAsia="zh-CN"/>
              </w:rPr>
              <w:t>年工作时间（h）</w:t>
            </w:r>
          </w:p>
        </w:tc>
        <w:tc>
          <w:tcPr>
            <w:tcW w:w="1025" w:type="dxa"/>
            <w:shd w:val="clear" w:color="auto" w:fill="auto"/>
            <w:vAlign w:val="center"/>
          </w:tcPr>
          <w:p w14:paraId="64CD2C38">
            <w:pPr>
              <w:pStyle w:val="8"/>
              <w:bidi w:val="0"/>
              <w:rPr>
                <w:rFonts w:hint="eastAsia"/>
                <w:b/>
                <w:bCs/>
              </w:rPr>
            </w:pPr>
            <w:r>
              <w:rPr>
                <w:rFonts w:hint="eastAsia"/>
                <w:b/>
                <w:bCs/>
                <w:lang w:val="en-US" w:eastAsia="zh-CN"/>
              </w:rPr>
              <w:t>产生量t/a</w:t>
            </w:r>
          </w:p>
        </w:tc>
        <w:tc>
          <w:tcPr>
            <w:tcW w:w="1025" w:type="dxa"/>
            <w:shd w:val="clear" w:color="auto" w:fill="auto"/>
            <w:vAlign w:val="center"/>
          </w:tcPr>
          <w:p w14:paraId="46DCE225">
            <w:pPr>
              <w:pStyle w:val="8"/>
              <w:bidi w:val="0"/>
              <w:rPr>
                <w:rFonts w:hint="eastAsia"/>
                <w:b/>
                <w:bCs/>
              </w:rPr>
            </w:pPr>
            <w:r>
              <w:rPr>
                <w:rFonts w:hint="eastAsia"/>
                <w:b/>
                <w:bCs/>
                <w:lang w:val="en-US" w:eastAsia="zh-CN"/>
              </w:rPr>
              <w:t>排放速率kg/h</w:t>
            </w:r>
          </w:p>
        </w:tc>
        <w:tc>
          <w:tcPr>
            <w:tcW w:w="1091" w:type="dxa"/>
            <w:shd w:val="clear" w:color="auto" w:fill="auto"/>
            <w:vAlign w:val="center"/>
          </w:tcPr>
          <w:p w14:paraId="02269611">
            <w:pPr>
              <w:pStyle w:val="8"/>
              <w:bidi w:val="0"/>
              <w:rPr>
                <w:rFonts w:hint="eastAsia"/>
                <w:b/>
                <w:bCs/>
              </w:rPr>
            </w:pPr>
            <w:r>
              <w:rPr>
                <w:rFonts w:hint="eastAsia"/>
                <w:b/>
                <w:bCs/>
                <w:lang w:val="en-US" w:eastAsia="zh-CN"/>
              </w:rPr>
              <w:t>面源长度m</w:t>
            </w:r>
          </w:p>
        </w:tc>
        <w:tc>
          <w:tcPr>
            <w:tcW w:w="1091" w:type="dxa"/>
            <w:shd w:val="clear" w:color="auto" w:fill="auto"/>
            <w:vAlign w:val="center"/>
          </w:tcPr>
          <w:p w14:paraId="5988C61D">
            <w:pPr>
              <w:pStyle w:val="8"/>
              <w:bidi w:val="0"/>
              <w:rPr>
                <w:rFonts w:hint="eastAsia"/>
                <w:b/>
                <w:bCs/>
              </w:rPr>
            </w:pPr>
            <w:r>
              <w:rPr>
                <w:rFonts w:hint="eastAsia"/>
                <w:b/>
                <w:bCs/>
                <w:lang w:val="en-US" w:eastAsia="zh-CN"/>
              </w:rPr>
              <w:t>面源宽度m</w:t>
            </w:r>
          </w:p>
        </w:tc>
        <w:tc>
          <w:tcPr>
            <w:tcW w:w="1112" w:type="dxa"/>
            <w:shd w:val="clear" w:color="auto" w:fill="auto"/>
            <w:vAlign w:val="center"/>
          </w:tcPr>
          <w:p w14:paraId="10BBDA91">
            <w:pPr>
              <w:pStyle w:val="8"/>
              <w:bidi w:val="0"/>
              <w:rPr>
                <w:rFonts w:hint="eastAsia"/>
                <w:b/>
                <w:bCs/>
              </w:rPr>
            </w:pPr>
            <w:r>
              <w:rPr>
                <w:rFonts w:hint="eastAsia"/>
                <w:b/>
                <w:bCs/>
                <w:lang w:val="en-US" w:eastAsia="zh-CN"/>
              </w:rPr>
              <w:t>面源高度m</w:t>
            </w:r>
          </w:p>
        </w:tc>
        <w:tc>
          <w:tcPr>
            <w:tcW w:w="2404" w:type="dxa"/>
            <w:shd w:val="clear" w:color="auto" w:fill="auto"/>
            <w:vAlign w:val="center"/>
          </w:tcPr>
          <w:p w14:paraId="4A920C1E">
            <w:pPr>
              <w:pStyle w:val="8"/>
              <w:bidi w:val="0"/>
              <w:rPr>
                <w:rFonts w:hint="eastAsia"/>
                <w:b/>
                <w:bCs/>
              </w:rPr>
            </w:pPr>
            <w:r>
              <w:rPr>
                <w:rFonts w:hint="eastAsia"/>
                <w:b/>
                <w:bCs/>
                <w:lang w:val="en-US" w:eastAsia="zh-CN"/>
              </w:rPr>
              <w:t>执行标准mg/m³</w:t>
            </w:r>
          </w:p>
        </w:tc>
      </w:tr>
      <w:tr w14:paraId="253BE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cantSplit/>
          <w:trHeight w:val="595" w:hRule="atLeast"/>
          <w:jc w:val="center"/>
        </w:trPr>
        <w:tc>
          <w:tcPr>
            <w:tcW w:w="728" w:type="dxa"/>
            <w:vMerge w:val="restart"/>
            <w:shd w:val="clear" w:color="auto" w:fill="auto"/>
            <w:vAlign w:val="center"/>
          </w:tcPr>
          <w:p w14:paraId="6BC4BCCD">
            <w:pPr>
              <w:pStyle w:val="8"/>
              <w:bidi w:val="0"/>
              <w:rPr>
                <w:rFonts w:hint="eastAsia"/>
              </w:rPr>
            </w:pPr>
            <w:r>
              <w:rPr>
                <w:rFonts w:hint="eastAsia"/>
                <w:lang w:val="en-US" w:eastAsia="zh-CN"/>
              </w:rPr>
              <w:t>无组织</w:t>
            </w:r>
          </w:p>
        </w:tc>
        <w:tc>
          <w:tcPr>
            <w:tcW w:w="810" w:type="dxa"/>
            <w:vMerge w:val="restart"/>
            <w:shd w:val="clear" w:color="auto" w:fill="auto"/>
            <w:vAlign w:val="center"/>
          </w:tcPr>
          <w:p w14:paraId="7F6E1FCA">
            <w:pPr>
              <w:pStyle w:val="8"/>
              <w:bidi w:val="0"/>
              <w:rPr>
                <w:rFonts w:hint="default"/>
                <w:lang w:val="en-US" w:eastAsia="zh-CN"/>
              </w:rPr>
            </w:pPr>
            <w:r>
              <w:rPr>
                <w:rFonts w:hint="eastAsia"/>
                <w:lang w:val="en-US" w:eastAsia="zh-CN"/>
              </w:rPr>
              <w:t>生产车间</w:t>
            </w:r>
          </w:p>
        </w:tc>
        <w:tc>
          <w:tcPr>
            <w:tcW w:w="2277" w:type="dxa"/>
            <w:vMerge w:val="restart"/>
            <w:shd w:val="clear" w:color="auto" w:fill="auto"/>
            <w:vAlign w:val="center"/>
          </w:tcPr>
          <w:p w14:paraId="0CE2A893">
            <w:pPr>
              <w:pStyle w:val="8"/>
              <w:bidi w:val="0"/>
              <w:rPr>
                <w:rFonts w:hint="default"/>
                <w:lang w:val="en-US"/>
              </w:rPr>
            </w:pPr>
            <w:r>
              <w:rPr>
                <w:rFonts w:hint="eastAsia"/>
                <w:lang w:val="en-US" w:eastAsia="zh-CN"/>
              </w:rPr>
              <w:t>热切、印刷未收集</w:t>
            </w:r>
          </w:p>
        </w:tc>
        <w:tc>
          <w:tcPr>
            <w:tcW w:w="1465" w:type="dxa"/>
            <w:shd w:val="clear" w:color="auto" w:fill="auto"/>
            <w:vAlign w:val="center"/>
          </w:tcPr>
          <w:p w14:paraId="6DA70EF2">
            <w:pPr>
              <w:pStyle w:val="8"/>
              <w:bidi w:val="0"/>
              <w:rPr>
                <w:rFonts w:hint="eastAsia"/>
              </w:rPr>
            </w:pPr>
            <w:r>
              <w:rPr>
                <w:rFonts w:hint="eastAsia"/>
                <w:lang w:val="en-US" w:eastAsia="zh-CN"/>
              </w:rPr>
              <w:t>非甲烷总烃</w:t>
            </w:r>
          </w:p>
        </w:tc>
        <w:tc>
          <w:tcPr>
            <w:tcW w:w="1025" w:type="dxa"/>
            <w:vMerge w:val="restart"/>
            <w:shd w:val="clear" w:color="auto" w:fill="auto"/>
            <w:vAlign w:val="center"/>
          </w:tcPr>
          <w:p w14:paraId="3222ADE3">
            <w:pPr>
              <w:pStyle w:val="8"/>
              <w:bidi w:val="0"/>
              <w:rPr>
                <w:rFonts w:hint="default"/>
                <w:lang w:val="en-US"/>
              </w:rPr>
            </w:pPr>
            <w:r>
              <w:rPr>
                <w:rFonts w:hint="eastAsia"/>
                <w:lang w:val="en-US" w:eastAsia="zh-CN"/>
              </w:rPr>
              <w:t>2400</w:t>
            </w:r>
          </w:p>
        </w:tc>
        <w:tc>
          <w:tcPr>
            <w:tcW w:w="1025" w:type="dxa"/>
            <w:shd w:val="clear" w:color="auto" w:fill="auto"/>
            <w:vAlign w:val="center"/>
          </w:tcPr>
          <w:p w14:paraId="4DB9941F">
            <w:pPr>
              <w:pStyle w:val="8"/>
              <w:bidi w:val="0"/>
              <w:rPr>
                <w:rFonts w:hint="default"/>
                <w:lang w:val="en-US" w:eastAsia="zh-CN"/>
              </w:rPr>
            </w:pPr>
            <w:r>
              <w:rPr>
                <w:rFonts w:hint="eastAsia"/>
                <w:lang w:val="en-US" w:eastAsia="zh-CN"/>
              </w:rPr>
              <w:t>0.0061</w:t>
            </w:r>
          </w:p>
        </w:tc>
        <w:tc>
          <w:tcPr>
            <w:tcW w:w="1025" w:type="dxa"/>
            <w:shd w:val="clear" w:color="auto" w:fill="auto"/>
            <w:vAlign w:val="center"/>
          </w:tcPr>
          <w:p w14:paraId="314DA96E">
            <w:pPr>
              <w:pStyle w:val="8"/>
              <w:bidi w:val="0"/>
              <w:rPr>
                <w:rFonts w:hint="default"/>
                <w:lang w:val="en-US" w:eastAsia="zh-CN"/>
              </w:rPr>
            </w:pPr>
            <w:r>
              <w:rPr>
                <w:rFonts w:hint="eastAsia"/>
                <w:lang w:val="en-US" w:eastAsia="zh-CN"/>
              </w:rPr>
              <w:t>0.003</w:t>
            </w:r>
          </w:p>
        </w:tc>
        <w:tc>
          <w:tcPr>
            <w:tcW w:w="1091" w:type="dxa"/>
            <w:vMerge w:val="restart"/>
            <w:shd w:val="clear" w:color="auto" w:fill="auto"/>
            <w:vAlign w:val="center"/>
          </w:tcPr>
          <w:p w14:paraId="03048E3B">
            <w:pPr>
              <w:pStyle w:val="8"/>
              <w:bidi w:val="0"/>
              <w:rPr>
                <w:rFonts w:hint="default"/>
                <w:lang w:val="en-US"/>
              </w:rPr>
            </w:pPr>
            <w:r>
              <w:rPr>
                <w:rFonts w:hint="eastAsia"/>
                <w:lang w:val="en-US" w:eastAsia="zh-CN"/>
              </w:rPr>
              <w:t>50</w:t>
            </w:r>
          </w:p>
        </w:tc>
        <w:tc>
          <w:tcPr>
            <w:tcW w:w="1091" w:type="dxa"/>
            <w:vMerge w:val="restart"/>
            <w:shd w:val="clear" w:color="auto" w:fill="auto"/>
            <w:vAlign w:val="center"/>
          </w:tcPr>
          <w:p w14:paraId="3B81B7AD">
            <w:pPr>
              <w:pStyle w:val="8"/>
              <w:bidi w:val="0"/>
              <w:rPr>
                <w:rFonts w:hint="default"/>
                <w:lang w:val="en-US"/>
              </w:rPr>
            </w:pPr>
            <w:r>
              <w:rPr>
                <w:rFonts w:hint="eastAsia"/>
                <w:lang w:val="en-US" w:eastAsia="zh-CN"/>
              </w:rPr>
              <w:t>30</w:t>
            </w:r>
          </w:p>
        </w:tc>
        <w:tc>
          <w:tcPr>
            <w:tcW w:w="1112" w:type="dxa"/>
            <w:vMerge w:val="restart"/>
            <w:shd w:val="clear" w:color="auto" w:fill="auto"/>
            <w:vAlign w:val="center"/>
          </w:tcPr>
          <w:p w14:paraId="627A37D5">
            <w:pPr>
              <w:pStyle w:val="8"/>
              <w:bidi w:val="0"/>
              <w:rPr>
                <w:rFonts w:hint="default"/>
                <w:lang w:val="en-US"/>
              </w:rPr>
            </w:pPr>
            <w:r>
              <w:rPr>
                <w:rFonts w:hint="eastAsia"/>
                <w:lang w:val="en-US" w:eastAsia="zh-CN"/>
              </w:rPr>
              <w:t>13.5</w:t>
            </w:r>
          </w:p>
        </w:tc>
        <w:tc>
          <w:tcPr>
            <w:tcW w:w="2404" w:type="dxa"/>
            <w:shd w:val="clear" w:color="auto" w:fill="auto"/>
            <w:vAlign w:val="center"/>
          </w:tcPr>
          <w:p w14:paraId="7B294BD9">
            <w:pPr>
              <w:pStyle w:val="8"/>
              <w:bidi w:val="0"/>
              <w:rPr>
                <w:rFonts w:hint="eastAsia"/>
              </w:rPr>
            </w:pPr>
            <w:r>
              <w:rPr>
                <w:rFonts w:hint="eastAsia"/>
                <w:lang w:val="en-US" w:eastAsia="zh-CN"/>
              </w:rPr>
              <w:t>4</w:t>
            </w:r>
          </w:p>
        </w:tc>
      </w:tr>
      <w:tr w14:paraId="492EA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cantSplit/>
          <w:trHeight w:val="595" w:hRule="atLeast"/>
          <w:jc w:val="center"/>
        </w:trPr>
        <w:tc>
          <w:tcPr>
            <w:tcW w:w="728" w:type="dxa"/>
            <w:vMerge w:val="continue"/>
            <w:shd w:val="clear" w:color="auto" w:fill="auto"/>
            <w:vAlign w:val="center"/>
          </w:tcPr>
          <w:p w14:paraId="71C1A9BD">
            <w:pPr>
              <w:pStyle w:val="8"/>
              <w:bidi w:val="0"/>
              <w:rPr>
                <w:rFonts w:hint="eastAsia"/>
              </w:rPr>
            </w:pPr>
          </w:p>
        </w:tc>
        <w:tc>
          <w:tcPr>
            <w:tcW w:w="810" w:type="dxa"/>
            <w:vMerge w:val="continue"/>
            <w:shd w:val="clear" w:color="auto" w:fill="auto"/>
            <w:vAlign w:val="center"/>
          </w:tcPr>
          <w:p w14:paraId="0B052508">
            <w:pPr>
              <w:pStyle w:val="8"/>
              <w:bidi w:val="0"/>
              <w:rPr>
                <w:rFonts w:hint="eastAsia"/>
              </w:rPr>
            </w:pPr>
          </w:p>
        </w:tc>
        <w:tc>
          <w:tcPr>
            <w:tcW w:w="2277" w:type="dxa"/>
            <w:vMerge w:val="continue"/>
            <w:shd w:val="clear" w:color="auto" w:fill="auto"/>
            <w:vAlign w:val="center"/>
          </w:tcPr>
          <w:p w14:paraId="4BF70465">
            <w:pPr>
              <w:pStyle w:val="8"/>
              <w:bidi w:val="0"/>
              <w:rPr>
                <w:rFonts w:hint="eastAsia"/>
              </w:rPr>
            </w:pPr>
          </w:p>
        </w:tc>
        <w:tc>
          <w:tcPr>
            <w:tcW w:w="1465" w:type="dxa"/>
            <w:shd w:val="clear" w:color="auto" w:fill="auto"/>
            <w:vAlign w:val="center"/>
          </w:tcPr>
          <w:p w14:paraId="54D4DF90">
            <w:pPr>
              <w:pStyle w:val="8"/>
              <w:bidi w:val="0"/>
              <w:rPr>
                <w:rFonts w:hint="eastAsia"/>
              </w:rPr>
            </w:pPr>
            <w:r>
              <w:rPr>
                <w:rFonts w:hint="eastAsia"/>
                <w:lang w:val="en-US" w:eastAsia="zh-CN"/>
              </w:rPr>
              <w:t>氨</w:t>
            </w:r>
          </w:p>
        </w:tc>
        <w:tc>
          <w:tcPr>
            <w:tcW w:w="1025" w:type="dxa"/>
            <w:vMerge w:val="continue"/>
            <w:shd w:val="clear" w:color="auto" w:fill="auto"/>
            <w:vAlign w:val="center"/>
          </w:tcPr>
          <w:p w14:paraId="7B814FF5">
            <w:pPr>
              <w:pStyle w:val="8"/>
              <w:bidi w:val="0"/>
              <w:rPr>
                <w:rFonts w:hint="eastAsia"/>
              </w:rPr>
            </w:pPr>
          </w:p>
        </w:tc>
        <w:tc>
          <w:tcPr>
            <w:tcW w:w="1025" w:type="dxa"/>
            <w:shd w:val="clear" w:color="auto" w:fill="auto"/>
            <w:vAlign w:val="center"/>
          </w:tcPr>
          <w:p w14:paraId="31991824">
            <w:pPr>
              <w:pStyle w:val="8"/>
              <w:bidi w:val="0"/>
              <w:rPr>
                <w:rFonts w:hint="default"/>
                <w:lang w:val="en-US" w:eastAsia="zh-CN"/>
              </w:rPr>
            </w:pPr>
            <w:r>
              <w:rPr>
                <w:rFonts w:hint="eastAsia"/>
                <w:lang w:val="en-US" w:eastAsia="zh-CN"/>
              </w:rPr>
              <w:t>0.0252</w:t>
            </w:r>
          </w:p>
        </w:tc>
        <w:tc>
          <w:tcPr>
            <w:tcW w:w="1025" w:type="dxa"/>
            <w:shd w:val="clear" w:color="auto" w:fill="auto"/>
            <w:vAlign w:val="center"/>
          </w:tcPr>
          <w:p w14:paraId="58D2DA80">
            <w:pPr>
              <w:pStyle w:val="8"/>
              <w:bidi w:val="0"/>
              <w:rPr>
                <w:rFonts w:hint="default"/>
                <w:lang w:val="en-US" w:eastAsia="zh-CN"/>
              </w:rPr>
            </w:pPr>
            <w:r>
              <w:rPr>
                <w:rFonts w:hint="eastAsia"/>
                <w:lang w:val="en-US" w:eastAsia="zh-CN"/>
              </w:rPr>
              <w:t>0.011</w:t>
            </w:r>
          </w:p>
        </w:tc>
        <w:tc>
          <w:tcPr>
            <w:tcW w:w="1091" w:type="dxa"/>
            <w:vMerge w:val="continue"/>
            <w:shd w:val="clear" w:color="auto" w:fill="auto"/>
            <w:vAlign w:val="center"/>
          </w:tcPr>
          <w:p w14:paraId="0A873F76">
            <w:pPr>
              <w:pStyle w:val="8"/>
              <w:bidi w:val="0"/>
              <w:rPr>
                <w:rFonts w:hint="eastAsia"/>
              </w:rPr>
            </w:pPr>
          </w:p>
        </w:tc>
        <w:tc>
          <w:tcPr>
            <w:tcW w:w="1091" w:type="dxa"/>
            <w:vMerge w:val="continue"/>
            <w:shd w:val="clear" w:color="auto" w:fill="auto"/>
            <w:vAlign w:val="center"/>
          </w:tcPr>
          <w:p w14:paraId="562ECD24">
            <w:pPr>
              <w:pStyle w:val="8"/>
              <w:bidi w:val="0"/>
              <w:rPr>
                <w:rFonts w:hint="eastAsia"/>
              </w:rPr>
            </w:pPr>
          </w:p>
        </w:tc>
        <w:tc>
          <w:tcPr>
            <w:tcW w:w="1112" w:type="dxa"/>
            <w:vMerge w:val="continue"/>
            <w:shd w:val="clear" w:color="auto" w:fill="auto"/>
            <w:vAlign w:val="center"/>
          </w:tcPr>
          <w:p w14:paraId="535D5712">
            <w:pPr>
              <w:pStyle w:val="8"/>
              <w:bidi w:val="0"/>
              <w:rPr>
                <w:rFonts w:hint="eastAsia"/>
              </w:rPr>
            </w:pPr>
          </w:p>
        </w:tc>
        <w:tc>
          <w:tcPr>
            <w:tcW w:w="2404" w:type="dxa"/>
            <w:shd w:val="clear" w:color="auto" w:fill="auto"/>
            <w:noWrap/>
            <w:vAlign w:val="center"/>
          </w:tcPr>
          <w:p w14:paraId="5DC77E06">
            <w:pPr>
              <w:pStyle w:val="8"/>
              <w:bidi w:val="0"/>
              <w:rPr>
                <w:rFonts w:hint="default"/>
                <w:lang w:val="en-US"/>
              </w:rPr>
            </w:pPr>
            <w:r>
              <w:rPr>
                <w:rFonts w:hint="eastAsia"/>
                <w:lang w:val="en-US" w:eastAsia="zh-CN"/>
              </w:rPr>
              <w:t>2.0</w:t>
            </w:r>
          </w:p>
        </w:tc>
      </w:tr>
      <w:tr w14:paraId="2997E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cantSplit/>
          <w:trHeight w:val="595" w:hRule="atLeast"/>
          <w:jc w:val="center"/>
        </w:trPr>
        <w:tc>
          <w:tcPr>
            <w:tcW w:w="728" w:type="dxa"/>
            <w:vMerge w:val="continue"/>
            <w:shd w:val="clear" w:color="auto" w:fill="auto"/>
            <w:vAlign w:val="center"/>
          </w:tcPr>
          <w:p w14:paraId="2AFA0622">
            <w:pPr>
              <w:pStyle w:val="8"/>
              <w:bidi w:val="0"/>
              <w:rPr>
                <w:rFonts w:hint="eastAsia"/>
              </w:rPr>
            </w:pPr>
          </w:p>
        </w:tc>
        <w:tc>
          <w:tcPr>
            <w:tcW w:w="810" w:type="dxa"/>
            <w:vMerge w:val="continue"/>
            <w:shd w:val="clear" w:color="auto" w:fill="auto"/>
            <w:noWrap/>
            <w:vAlign w:val="center"/>
          </w:tcPr>
          <w:p w14:paraId="669747EF">
            <w:pPr>
              <w:pStyle w:val="8"/>
              <w:bidi w:val="0"/>
              <w:rPr>
                <w:rFonts w:hint="eastAsia"/>
              </w:rPr>
            </w:pPr>
          </w:p>
        </w:tc>
        <w:tc>
          <w:tcPr>
            <w:tcW w:w="2277" w:type="dxa"/>
            <w:vMerge w:val="continue"/>
            <w:shd w:val="clear" w:color="auto" w:fill="auto"/>
            <w:vAlign w:val="center"/>
          </w:tcPr>
          <w:p w14:paraId="1E3D432B">
            <w:pPr>
              <w:pStyle w:val="8"/>
              <w:bidi w:val="0"/>
              <w:rPr>
                <w:rFonts w:hint="eastAsia"/>
              </w:rPr>
            </w:pPr>
          </w:p>
        </w:tc>
        <w:tc>
          <w:tcPr>
            <w:tcW w:w="1465" w:type="dxa"/>
            <w:shd w:val="clear" w:color="auto" w:fill="auto"/>
            <w:vAlign w:val="center"/>
          </w:tcPr>
          <w:p w14:paraId="1FC8C050">
            <w:pPr>
              <w:pStyle w:val="8"/>
              <w:bidi w:val="0"/>
              <w:rPr>
                <w:rFonts w:hint="eastAsia"/>
              </w:rPr>
            </w:pPr>
            <w:r>
              <w:rPr>
                <w:rFonts w:hint="eastAsia"/>
                <w:lang w:val="en-US" w:eastAsia="zh-CN"/>
              </w:rPr>
              <w:t>臭气浓度</w:t>
            </w:r>
          </w:p>
        </w:tc>
        <w:tc>
          <w:tcPr>
            <w:tcW w:w="1025" w:type="dxa"/>
            <w:vMerge w:val="continue"/>
            <w:shd w:val="clear" w:color="auto" w:fill="auto"/>
            <w:vAlign w:val="center"/>
          </w:tcPr>
          <w:p w14:paraId="13BD343D">
            <w:pPr>
              <w:pStyle w:val="8"/>
              <w:bidi w:val="0"/>
              <w:rPr>
                <w:rFonts w:hint="eastAsia"/>
              </w:rPr>
            </w:pPr>
          </w:p>
        </w:tc>
        <w:tc>
          <w:tcPr>
            <w:tcW w:w="1025" w:type="dxa"/>
            <w:shd w:val="clear" w:color="auto" w:fill="auto"/>
            <w:vAlign w:val="center"/>
          </w:tcPr>
          <w:p w14:paraId="2A16A090">
            <w:pPr>
              <w:pStyle w:val="8"/>
              <w:bidi w:val="0"/>
              <w:rPr>
                <w:rFonts w:hint="eastAsia"/>
              </w:rPr>
            </w:pPr>
            <w:r>
              <w:rPr>
                <w:rFonts w:hint="eastAsia"/>
                <w:lang w:val="en-US" w:eastAsia="zh-CN"/>
              </w:rPr>
              <w:t>少量</w:t>
            </w:r>
          </w:p>
        </w:tc>
        <w:tc>
          <w:tcPr>
            <w:tcW w:w="1025" w:type="dxa"/>
            <w:shd w:val="clear" w:color="auto" w:fill="auto"/>
            <w:vAlign w:val="center"/>
          </w:tcPr>
          <w:p w14:paraId="44660432">
            <w:pPr>
              <w:pStyle w:val="8"/>
              <w:bidi w:val="0"/>
              <w:rPr>
                <w:rFonts w:hint="eastAsia"/>
              </w:rPr>
            </w:pPr>
            <w:r>
              <w:rPr>
                <w:rFonts w:hint="eastAsia"/>
                <w:lang w:val="en-US" w:eastAsia="zh-CN"/>
              </w:rPr>
              <w:t>少量</w:t>
            </w:r>
          </w:p>
        </w:tc>
        <w:tc>
          <w:tcPr>
            <w:tcW w:w="1091" w:type="dxa"/>
            <w:vMerge w:val="continue"/>
            <w:shd w:val="clear" w:color="auto" w:fill="auto"/>
            <w:noWrap/>
            <w:vAlign w:val="center"/>
          </w:tcPr>
          <w:p w14:paraId="6E6EE4F8">
            <w:pPr>
              <w:pStyle w:val="8"/>
              <w:bidi w:val="0"/>
              <w:rPr>
                <w:rFonts w:hint="eastAsia"/>
              </w:rPr>
            </w:pPr>
          </w:p>
        </w:tc>
        <w:tc>
          <w:tcPr>
            <w:tcW w:w="1091" w:type="dxa"/>
            <w:vMerge w:val="continue"/>
            <w:shd w:val="clear" w:color="auto" w:fill="auto"/>
            <w:noWrap/>
            <w:vAlign w:val="center"/>
          </w:tcPr>
          <w:p w14:paraId="1E0C190F">
            <w:pPr>
              <w:pStyle w:val="8"/>
              <w:bidi w:val="0"/>
              <w:rPr>
                <w:rFonts w:hint="eastAsia"/>
              </w:rPr>
            </w:pPr>
          </w:p>
        </w:tc>
        <w:tc>
          <w:tcPr>
            <w:tcW w:w="1112" w:type="dxa"/>
            <w:vMerge w:val="continue"/>
            <w:shd w:val="clear" w:color="auto" w:fill="auto"/>
            <w:noWrap/>
            <w:vAlign w:val="center"/>
          </w:tcPr>
          <w:p w14:paraId="5B67D8CD">
            <w:pPr>
              <w:pStyle w:val="8"/>
              <w:bidi w:val="0"/>
              <w:rPr>
                <w:rFonts w:hint="eastAsia"/>
              </w:rPr>
            </w:pPr>
          </w:p>
        </w:tc>
        <w:tc>
          <w:tcPr>
            <w:tcW w:w="2404" w:type="dxa"/>
            <w:shd w:val="clear" w:color="auto" w:fill="auto"/>
            <w:noWrap/>
            <w:vAlign w:val="center"/>
          </w:tcPr>
          <w:p w14:paraId="6FE440C6">
            <w:pPr>
              <w:pStyle w:val="8"/>
              <w:bidi w:val="0"/>
              <w:rPr>
                <w:rFonts w:hint="eastAsia"/>
              </w:rPr>
            </w:pPr>
            <w:r>
              <w:rPr>
                <w:rFonts w:hint="eastAsia"/>
                <w:lang w:val="en-US" w:eastAsia="zh-CN"/>
              </w:rPr>
              <w:t>20（无量纲）</w:t>
            </w:r>
          </w:p>
        </w:tc>
      </w:tr>
    </w:tbl>
    <w:p w14:paraId="7F5A4B04">
      <w:pPr>
        <w:pStyle w:val="7"/>
        <w:bidi w:val="0"/>
        <w:rPr>
          <w:lang w:val="en-US" w:eastAsia="zh-CN"/>
        </w:rPr>
      </w:pPr>
      <w:r>
        <w:rPr>
          <w:lang w:val="en-US" w:eastAsia="zh-CN"/>
        </w:rPr>
        <w:t>表</w:t>
      </w:r>
      <w:r>
        <w:rPr>
          <w:rFonts w:hint="eastAsia"/>
          <w:lang w:val="en-US" w:eastAsia="zh-CN"/>
        </w:rPr>
        <w:t>4-4  本项目</w:t>
      </w:r>
      <w:r>
        <w:rPr>
          <w:lang w:val="en-US" w:eastAsia="zh-CN"/>
        </w:rPr>
        <w:t>有组织废气排放口基本信息一览表</w:t>
      </w:r>
    </w:p>
    <w:tbl>
      <w:tblPr>
        <w:tblStyle w:val="4"/>
        <w:tblW w:w="528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653"/>
        <w:gridCol w:w="866"/>
        <w:gridCol w:w="1145"/>
        <w:gridCol w:w="948"/>
        <w:gridCol w:w="1186"/>
        <w:gridCol w:w="1150"/>
        <w:gridCol w:w="848"/>
        <w:gridCol w:w="1169"/>
        <w:gridCol w:w="791"/>
        <w:gridCol w:w="868"/>
        <w:gridCol w:w="2045"/>
        <w:gridCol w:w="1191"/>
        <w:gridCol w:w="1191"/>
      </w:tblGrid>
      <w:tr w14:paraId="1A2C36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95" w:hRule="atLeast"/>
          <w:jc w:val="center"/>
        </w:trPr>
        <w:tc>
          <w:tcPr>
            <w:tcW w:w="232" w:type="pct"/>
            <w:vMerge w:val="restart"/>
            <w:noWrap w:val="0"/>
            <w:vAlign w:val="center"/>
          </w:tcPr>
          <w:p w14:paraId="3675F534">
            <w:pPr>
              <w:pStyle w:val="8"/>
              <w:bidi w:val="0"/>
              <w:rPr>
                <w:rFonts w:hint="default"/>
                <w:b/>
                <w:bCs/>
                <w:lang w:val="en-US" w:eastAsia="zh-CN"/>
              </w:rPr>
            </w:pPr>
            <w:r>
              <w:rPr>
                <w:rFonts w:hint="default"/>
                <w:b/>
                <w:bCs/>
                <w:lang w:val="en-US" w:eastAsia="zh-CN"/>
              </w:rPr>
              <w:t>序号</w:t>
            </w:r>
          </w:p>
        </w:tc>
        <w:tc>
          <w:tcPr>
            <w:tcW w:w="308" w:type="pct"/>
            <w:vMerge w:val="restart"/>
            <w:noWrap w:val="0"/>
            <w:vAlign w:val="center"/>
          </w:tcPr>
          <w:p w14:paraId="52D16889">
            <w:pPr>
              <w:pStyle w:val="8"/>
              <w:bidi w:val="0"/>
              <w:rPr>
                <w:rFonts w:hint="default"/>
                <w:b/>
                <w:bCs/>
                <w:lang w:val="en-US" w:eastAsia="zh-CN"/>
              </w:rPr>
            </w:pPr>
            <w:r>
              <w:rPr>
                <w:rFonts w:hint="default"/>
                <w:b/>
                <w:bCs/>
                <w:lang w:val="en-US" w:eastAsia="zh-CN"/>
              </w:rPr>
              <w:t>排放口编号</w:t>
            </w:r>
          </w:p>
        </w:tc>
        <w:tc>
          <w:tcPr>
            <w:tcW w:w="407" w:type="pct"/>
            <w:vMerge w:val="restart"/>
            <w:noWrap w:val="0"/>
            <w:vAlign w:val="center"/>
          </w:tcPr>
          <w:p w14:paraId="33B9A2BE">
            <w:pPr>
              <w:pStyle w:val="8"/>
              <w:bidi w:val="0"/>
              <w:rPr>
                <w:rFonts w:hint="default"/>
                <w:b/>
                <w:bCs/>
                <w:lang w:val="en-US" w:eastAsia="zh-CN"/>
              </w:rPr>
            </w:pPr>
            <w:r>
              <w:rPr>
                <w:rFonts w:hint="default"/>
                <w:b/>
                <w:bCs/>
                <w:lang w:val="en-US" w:eastAsia="zh-CN"/>
              </w:rPr>
              <w:t>排放口名称</w:t>
            </w:r>
          </w:p>
        </w:tc>
        <w:tc>
          <w:tcPr>
            <w:tcW w:w="337" w:type="pct"/>
            <w:vMerge w:val="restart"/>
            <w:noWrap w:val="0"/>
            <w:vAlign w:val="center"/>
          </w:tcPr>
          <w:p w14:paraId="02944B83">
            <w:pPr>
              <w:pStyle w:val="8"/>
              <w:bidi w:val="0"/>
              <w:rPr>
                <w:rFonts w:hint="default"/>
                <w:b/>
                <w:bCs/>
                <w:lang w:val="en-US" w:eastAsia="zh-CN"/>
              </w:rPr>
            </w:pPr>
            <w:r>
              <w:rPr>
                <w:rFonts w:hint="default"/>
                <w:b/>
                <w:bCs/>
                <w:lang w:val="en-US" w:eastAsia="zh-CN"/>
              </w:rPr>
              <w:t>污染物种类</w:t>
            </w:r>
          </w:p>
        </w:tc>
        <w:tc>
          <w:tcPr>
            <w:tcW w:w="831" w:type="pct"/>
            <w:gridSpan w:val="2"/>
            <w:noWrap w:val="0"/>
            <w:vAlign w:val="center"/>
          </w:tcPr>
          <w:p w14:paraId="57F06156">
            <w:pPr>
              <w:pStyle w:val="8"/>
              <w:bidi w:val="0"/>
              <w:rPr>
                <w:rFonts w:hint="default"/>
                <w:b/>
                <w:bCs/>
                <w:lang w:val="en-US" w:eastAsia="zh-CN"/>
              </w:rPr>
            </w:pPr>
            <w:r>
              <w:rPr>
                <w:rFonts w:hint="default"/>
                <w:b/>
                <w:bCs/>
                <w:lang w:val="en-US" w:eastAsia="zh-CN"/>
              </w:rPr>
              <w:t>排放口地理坐标</w:t>
            </w:r>
          </w:p>
        </w:tc>
        <w:tc>
          <w:tcPr>
            <w:tcW w:w="301" w:type="pct"/>
            <w:vMerge w:val="restart"/>
            <w:noWrap w:val="0"/>
            <w:vAlign w:val="center"/>
          </w:tcPr>
          <w:p w14:paraId="1976A803">
            <w:pPr>
              <w:pStyle w:val="8"/>
              <w:bidi w:val="0"/>
              <w:rPr>
                <w:rFonts w:hint="default"/>
                <w:b/>
                <w:bCs/>
                <w:lang w:val="en-US" w:eastAsia="zh-CN"/>
              </w:rPr>
            </w:pPr>
            <w:r>
              <w:rPr>
                <w:rFonts w:hint="default"/>
                <w:b/>
                <w:bCs/>
                <w:lang w:val="en-US" w:eastAsia="zh-CN"/>
              </w:rPr>
              <w:t>排气筒高度（m）</w:t>
            </w:r>
          </w:p>
        </w:tc>
        <w:tc>
          <w:tcPr>
            <w:tcW w:w="415" w:type="pct"/>
            <w:vMerge w:val="restart"/>
            <w:noWrap w:val="0"/>
            <w:vAlign w:val="center"/>
          </w:tcPr>
          <w:p w14:paraId="6BDE4B3C">
            <w:pPr>
              <w:pStyle w:val="8"/>
              <w:bidi w:val="0"/>
              <w:rPr>
                <w:rFonts w:hint="default"/>
                <w:b/>
                <w:bCs/>
                <w:lang w:val="en-US" w:eastAsia="zh-CN"/>
              </w:rPr>
            </w:pPr>
            <w:r>
              <w:rPr>
                <w:rFonts w:hint="default"/>
                <w:b/>
                <w:bCs/>
                <w:lang w:val="en-US" w:eastAsia="zh-CN"/>
              </w:rPr>
              <w:t>排气筒出口内径（m）</w:t>
            </w:r>
          </w:p>
        </w:tc>
        <w:tc>
          <w:tcPr>
            <w:tcW w:w="281" w:type="pct"/>
            <w:vMerge w:val="restart"/>
            <w:noWrap w:val="0"/>
            <w:vAlign w:val="center"/>
          </w:tcPr>
          <w:p w14:paraId="43CB09AC">
            <w:pPr>
              <w:pStyle w:val="8"/>
              <w:bidi w:val="0"/>
              <w:rPr>
                <w:rFonts w:hint="default"/>
                <w:b/>
                <w:bCs/>
                <w:lang w:val="en-US" w:eastAsia="zh-CN"/>
              </w:rPr>
            </w:pPr>
            <w:r>
              <w:rPr>
                <w:rFonts w:hint="default"/>
                <w:b/>
                <w:bCs/>
                <w:lang w:val="en-US" w:eastAsia="zh-CN"/>
              </w:rPr>
              <w:t>排气温度（℃）</w:t>
            </w:r>
          </w:p>
        </w:tc>
        <w:tc>
          <w:tcPr>
            <w:tcW w:w="308" w:type="pct"/>
            <w:vMerge w:val="restart"/>
            <w:noWrap w:val="0"/>
            <w:vAlign w:val="center"/>
          </w:tcPr>
          <w:p w14:paraId="2C2427A1">
            <w:pPr>
              <w:pStyle w:val="8"/>
              <w:bidi w:val="0"/>
              <w:rPr>
                <w:rFonts w:hint="default"/>
                <w:b/>
                <w:bCs/>
                <w:lang w:val="en-US" w:eastAsia="zh-CN"/>
              </w:rPr>
            </w:pPr>
            <w:r>
              <w:rPr>
                <w:rFonts w:hint="default"/>
                <w:b/>
                <w:bCs/>
                <w:lang w:val="en-US" w:eastAsia="zh-CN"/>
              </w:rPr>
              <w:t>排放口类型</w:t>
            </w:r>
          </w:p>
        </w:tc>
        <w:tc>
          <w:tcPr>
            <w:tcW w:w="727" w:type="pct"/>
            <w:vMerge w:val="restart"/>
            <w:noWrap w:val="0"/>
            <w:vAlign w:val="center"/>
          </w:tcPr>
          <w:p w14:paraId="4FDB4569">
            <w:pPr>
              <w:pStyle w:val="8"/>
              <w:bidi w:val="0"/>
              <w:rPr>
                <w:rFonts w:hint="default"/>
                <w:b/>
                <w:bCs/>
                <w:lang w:val="en-US" w:eastAsia="zh-CN"/>
              </w:rPr>
            </w:pPr>
            <w:r>
              <w:rPr>
                <w:rFonts w:hint="default"/>
                <w:b/>
                <w:bCs/>
                <w:lang w:val="en-US" w:eastAsia="zh-CN"/>
              </w:rPr>
              <w:t>执行标准</w:t>
            </w:r>
          </w:p>
        </w:tc>
        <w:tc>
          <w:tcPr>
            <w:tcW w:w="847" w:type="pct"/>
            <w:gridSpan w:val="2"/>
            <w:noWrap w:val="0"/>
            <w:vAlign w:val="center"/>
          </w:tcPr>
          <w:p w14:paraId="61AC9205">
            <w:pPr>
              <w:pStyle w:val="8"/>
              <w:bidi w:val="0"/>
              <w:rPr>
                <w:rFonts w:hint="default"/>
                <w:b/>
                <w:bCs/>
                <w:lang w:val="en-US" w:eastAsia="zh-CN"/>
              </w:rPr>
            </w:pPr>
            <w:r>
              <w:rPr>
                <w:rFonts w:hint="default"/>
                <w:b/>
                <w:bCs/>
                <w:lang w:val="en-US" w:eastAsia="zh-CN"/>
              </w:rPr>
              <w:t>限值</w:t>
            </w:r>
          </w:p>
        </w:tc>
      </w:tr>
      <w:tr w14:paraId="02C302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95" w:hRule="atLeast"/>
          <w:jc w:val="center"/>
        </w:trPr>
        <w:tc>
          <w:tcPr>
            <w:tcW w:w="232" w:type="pct"/>
            <w:vMerge w:val="continue"/>
            <w:noWrap w:val="0"/>
            <w:vAlign w:val="center"/>
          </w:tcPr>
          <w:p w14:paraId="43B2A035">
            <w:pPr>
              <w:pStyle w:val="8"/>
              <w:bidi w:val="0"/>
              <w:rPr>
                <w:rFonts w:hint="default"/>
                <w:b/>
                <w:bCs/>
                <w:lang w:val="en-US" w:eastAsia="zh-CN"/>
              </w:rPr>
            </w:pPr>
          </w:p>
        </w:tc>
        <w:tc>
          <w:tcPr>
            <w:tcW w:w="308" w:type="pct"/>
            <w:vMerge w:val="continue"/>
            <w:noWrap w:val="0"/>
            <w:vAlign w:val="center"/>
          </w:tcPr>
          <w:p w14:paraId="451548C0">
            <w:pPr>
              <w:pStyle w:val="8"/>
              <w:bidi w:val="0"/>
              <w:rPr>
                <w:rFonts w:hint="default"/>
                <w:b/>
                <w:bCs/>
                <w:lang w:val="en-US" w:eastAsia="zh-CN"/>
              </w:rPr>
            </w:pPr>
          </w:p>
        </w:tc>
        <w:tc>
          <w:tcPr>
            <w:tcW w:w="407" w:type="pct"/>
            <w:vMerge w:val="continue"/>
            <w:noWrap w:val="0"/>
            <w:vAlign w:val="center"/>
          </w:tcPr>
          <w:p w14:paraId="47D0053F">
            <w:pPr>
              <w:pStyle w:val="8"/>
              <w:bidi w:val="0"/>
              <w:rPr>
                <w:rFonts w:hint="default"/>
                <w:b/>
                <w:bCs/>
                <w:lang w:val="en-US" w:eastAsia="zh-CN"/>
              </w:rPr>
            </w:pPr>
          </w:p>
        </w:tc>
        <w:tc>
          <w:tcPr>
            <w:tcW w:w="337" w:type="pct"/>
            <w:vMerge w:val="continue"/>
            <w:noWrap w:val="0"/>
            <w:vAlign w:val="center"/>
          </w:tcPr>
          <w:p w14:paraId="401CE853">
            <w:pPr>
              <w:pStyle w:val="8"/>
              <w:bidi w:val="0"/>
              <w:rPr>
                <w:rFonts w:hint="default"/>
                <w:b/>
                <w:bCs/>
                <w:lang w:val="en-US" w:eastAsia="zh-CN"/>
              </w:rPr>
            </w:pPr>
          </w:p>
        </w:tc>
        <w:tc>
          <w:tcPr>
            <w:tcW w:w="422" w:type="pct"/>
            <w:noWrap w:val="0"/>
            <w:vAlign w:val="center"/>
          </w:tcPr>
          <w:p w14:paraId="1009163F">
            <w:pPr>
              <w:pStyle w:val="8"/>
              <w:bidi w:val="0"/>
              <w:rPr>
                <w:rFonts w:hint="default"/>
                <w:b/>
                <w:bCs/>
                <w:lang w:val="en-US" w:eastAsia="zh-CN"/>
              </w:rPr>
            </w:pPr>
            <w:r>
              <w:rPr>
                <w:rFonts w:hint="default"/>
                <w:b/>
                <w:bCs/>
                <w:lang w:val="en-US" w:eastAsia="zh-CN"/>
              </w:rPr>
              <w:t>经度</w:t>
            </w:r>
          </w:p>
        </w:tc>
        <w:tc>
          <w:tcPr>
            <w:tcW w:w="409" w:type="pct"/>
            <w:noWrap w:val="0"/>
            <w:vAlign w:val="center"/>
          </w:tcPr>
          <w:p w14:paraId="21873B05">
            <w:pPr>
              <w:pStyle w:val="8"/>
              <w:bidi w:val="0"/>
              <w:rPr>
                <w:rFonts w:hint="default"/>
                <w:b/>
                <w:bCs/>
                <w:lang w:val="en-US" w:eastAsia="zh-CN"/>
              </w:rPr>
            </w:pPr>
            <w:r>
              <w:rPr>
                <w:rFonts w:hint="default"/>
                <w:b/>
                <w:bCs/>
                <w:lang w:val="en-US" w:eastAsia="zh-CN"/>
              </w:rPr>
              <w:t>纬度</w:t>
            </w:r>
          </w:p>
        </w:tc>
        <w:tc>
          <w:tcPr>
            <w:tcW w:w="301" w:type="pct"/>
            <w:vMerge w:val="continue"/>
            <w:noWrap w:val="0"/>
            <w:vAlign w:val="center"/>
          </w:tcPr>
          <w:p w14:paraId="0665675E">
            <w:pPr>
              <w:pStyle w:val="8"/>
              <w:bidi w:val="0"/>
              <w:rPr>
                <w:rFonts w:hint="default"/>
                <w:b/>
                <w:bCs/>
                <w:lang w:val="en-US" w:eastAsia="zh-CN"/>
              </w:rPr>
            </w:pPr>
          </w:p>
        </w:tc>
        <w:tc>
          <w:tcPr>
            <w:tcW w:w="415" w:type="pct"/>
            <w:vMerge w:val="continue"/>
            <w:noWrap w:val="0"/>
            <w:vAlign w:val="center"/>
          </w:tcPr>
          <w:p w14:paraId="76CBD7FF">
            <w:pPr>
              <w:pStyle w:val="8"/>
              <w:bidi w:val="0"/>
              <w:rPr>
                <w:rFonts w:hint="default"/>
                <w:b/>
                <w:bCs/>
                <w:lang w:val="en-US" w:eastAsia="zh-CN"/>
              </w:rPr>
            </w:pPr>
          </w:p>
        </w:tc>
        <w:tc>
          <w:tcPr>
            <w:tcW w:w="281" w:type="pct"/>
            <w:vMerge w:val="continue"/>
            <w:noWrap w:val="0"/>
            <w:vAlign w:val="center"/>
          </w:tcPr>
          <w:p w14:paraId="636A0117">
            <w:pPr>
              <w:pStyle w:val="8"/>
              <w:bidi w:val="0"/>
              <w:rPr>
                <w:rFonts w:hint="default"/>
                <w:b/>
                <w:bCs/>
                <w:lang w:val="en-US" w:eastAsia="zh-CN"/>
              </w:rPr>
            </w:pPr>
          </w:p>
        </w:tc>
        <w:tc>
          <w:tcPr>
            <w:tcW w:w="308" w:type="pct"/>
            <w:vMerge w:val="continue"/>
            <w:noWrap w:val="0"/>
            <w:vAlign w:val="center"/>
          </w:tcPr>
          <w:p w14:paraId="3E693795">
            <w:pPr>
              <w:pStyle w:val="8"/>
              <w:bidi w:val="0"/>
              <w:rPr>
                <w:rFonts w:hint="default"/>
                <w:b/>
                <w:bCs/>
                <w:lang w:val="en-US" w:eastAsia="zh-CN"/>
              </w:rPr>
            </w:pPr>
          </w:p>
        </w:tc>
        <w:tc>
          <w:tcPr>
            <w:tcW w:w="727" w:type="pct"/>
            <w:vMerge w:val="continue"/>
            <w:noWrap w:val="0"/>
            <w:vAlign w:val="center"/>
          </w:tcPr>
          <w:p w14:paraId="348AE0C5">
            <w:pPr>
              <w:pStyle w:val="8"/>
              <w:bidi w:val="0"/>
              <w:rPr>
                <w:rFonts w:hint="default"/>
                <w:b/>
                <w:bCs/>
                <w:lang w:val="en-US" w:eastAsia="zh-CN"/>
              </w:rPr>
            </w:pPr>
          </w:p>
        </w:tc>
        <w:tc>
          <w:tcPr>
            <w:tcW w:w="423" w:type="pct"/>
            <w:noWrap w:val="0"/>
            <w:vAlign w:val="center"/>
          </w:tcPr>
          <w:p w14:paraId="5B6120D8">
            <w:pPr>
              <w:pStyle w:val="8"/>
              <w:bidi w:val="0"/>
              <w:rPr>
                <w:rFonts w:hint="default"/>
                <w:b/>
                <w:bCs/>
                <w:lang w:val="en-US" w:eastAsia="zh-CN"/>
              </w:rPr>
            </w:pPr>
            <w:r>
              <w:rPr>
                <w:rFonts w:hint="eastAsia"/>
                <w:b/>
                <w:bCs/>
                <w:lang w:val="en-US" w:eastAsia="zh-CN"/>
              </w:rPr>
              <w:t>浓度</w:t>
            </w:r>
            <w:r>
              <w:rPr>
                <w:rFonts w:hint="default"/>
                <w:b/>
                <w:bCs/>
                <w:lang w:val="en-US" w:eastAsia="zh-CN"/>
              </w:rPr>
              <w:t>mg/m³</w:t>
            </w:r>
          </w:p>
        </w:tc>
        <w:tc>
          <w:tcPr>
            <w:tcW w:w="423" w:type="pct"/>
            <w:noWrap w:val="0"/>
            <w:vAlign w:val="center"/>
          </w:tcPr>
          <w:p w14:paraId="4B1A7AF2">
            <w:pPr>
              <w:pStyle w:val="8"/>
              <w:bidi w:val="0"/>
              <w:rPr>
                <w:rFonts w:hint="default"/>
                <w:b/>
                <w:bCs/>
                <w:lang w:val="en-US" w:eastAsia="zh-CN"/>
              </w:rPr>
            </w:pPr>
            <w:r>
              <w:rPr>
                <w:rFonts w:hint="eastAsia"/>
                <w:b/>
                <w:bCs/>
                <w:lang w:val="en-US" w:eastAsia="zh-CN"/>
              </w:rPr>
              <w:t>速率kg/h</w:t>
            </w:r>
          </w:p>
        </w:tc>
      </w:tr>
      <w:tr w14:paraId="017084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95" w:hRule="atLeast"/>
          <w:jc w:val="center"/>
        </w:trPr>
        <w:tc>
          <w:tcPr>
            <w:tcW w:w="232" w:type="pct"/>
            <w:noWrap w:val="0"/>
            <w:vAlign w:val="center"/>
          </w:tcPr>
          <w:p w14:paraId="72C598F1">
            <w:pPr>
              <w:pStyle w:val="8"/>
              <w:bidi w:val="0"/>
              <w:rPr>
                <w:rFonts w:hint="default"/>
                <w:lang w:val="en-US" w:eastAsia="zh-CN"/>
              </w:rPr>
            </w:pPr>
            <w:r>
              <w:rPr>
                <w:rFonts w:hint="eastAsia"/>
                <w:lang w:val="en-US" w:eastAsia="zh-CN"/>
              </w:rPr>
              <w:t>1</w:t>
            </w:r>
          </w:p>
        </w:tc>
        <w:tc>
          <w:tcPr>
            <w:tcW w:w="308" w:type="pct"/>
            <w:noWrap w:val="0"/>
            <w:vAlign w:val="center"/>
          </w:tcPr>
          <w:p w14:paraId="096CB437">
            <w:pPr>
              <w:pStyle w:val="8"/>
              <w:bidi w:val="0"/>
              <w:rPr>
                <w:rFonts w:hint="default"/>
                <w:lang w:val="en-US" w:eastAsia="zh-CN"/>
              </w:rPr>
            </w:pPr>
            <w:r>
              <w:rPr>
                <w:rFonts w:hint="eastAsia"/>
                <w:lang w:val="en-US" w:eastAsia="zh-CN"/>
              </w:rPr>
              <w:t>DA001</w:t>
            </w:r>
          </w:p>
        </w:tc>
        <w:tc>
          <w:tcPr>
            <w:tcW w:w="407" w:type="pct"/>
            <w:noWrap w:val="0"/>
            <w:vAlign w:val="center"/>
          </w:tcPr>
          <w:p w14:paraId="049C85B6">
            <w:pPr>
              <w:pStyle w:val="8"/>
              <w:bidi w:val="0"/>
              <w:rPr>
                <w:rFonts w:hint="default"/>
                <w:lang w:val="en-US" w:eastAsia="zh-CN"/>
              </w:rPr>
            </w:pPr>
            <w:r>
              <w:rPr>
                <w:rFonts w:hint="eastAsia"/>
                <w:lang w:val="en-US" w:eastAsia="zh-CN"/>
              </w:rPr>
              <w:t>1#排气筒</w:t>
            </w:r>
          </w:p>
        </w:tc>
        <w:tc>
          <w:tcPr>
            <w:tcW w:w="337" w:type="pct"/>
            <w:noWrap w:val="0"/>
            <w:vAlign w:val="center"/>
          </w:tcPr>
          <w:p w14:paraId="0F40E8E1">
            <w:pPr>
              <w:pStyle w:val="8"/>
              <w:bidi w:val="0"/>
              <w:rPr>
                <w:rFonts w:hint="default"/>
                <w:lang w:val="en-US" w:eastAsia="zh-CN"/>
              </w:rPr>
            </w:pPr>
            <w:r>
              <w:rPr>
                <w:rFonts w:hint="eastAsia"/>
                <w:lang w:val="en-US" w:eastAsia="zh-CN"/>
              </w:rPr>
              <w:t>非甲烷总烃</w:t>
            </w:r>
          </w:p>
        </w:tc>
        <w:tc>
          <w:tcPr>
            <w:tcW w:w="422" w:type="pct"/>
            <w:noWrap w:val="0"/>
            <w:vAlign w:val="center"/>
          </w:tcPr>
          <w:p w14:paraId="5E756F4F">
            <w:pPr>
              <w:pStyle w:val="8"/>
              <w:bidi w:val="0"/>
              <w:rPr>
                <w:rFonts w:hint="default"/>
                <w:lang w:val="en-US" w:eastAsia="zh-CN"/>
              </w:rPr>
            </w:pPr>
            <w:r>
              <w:rPr>
                <w:rFonts w:hint="default"/>
                <w:lang w:val="en-US" w:eastAsia="zh-CN"/>
              </w:rPr>
              <w:t>116.82405</w:t>
            </w:r>
            <w:r>
              <w:rPr>
                <w:rFonts w:hint="eastAsia"/>
                <w:lang w:val="en-US" w:eastAsia="zh-CN"/>
              </w:rPr>
              <w:t>8</w:t>
            </w:r>
          </w:p>
        </w:tc>
        <w:tc>
          <w:tcPr>
            <w:tcW w:w="409" w:type="pct"/>
            <w:noWrap w:val="0"/>
            <w:vAlign w:val="center"/>
          </w:tcPr>
          <w:p w14:paraId="048F5F90">
            <w:pPr>
              <w:pStyle w:val="8"/>
              <w:bidi w:val="0"/>
              <w:rPr>
                <w:rFonts w:hint="default"/>
                <w:lang w:val="en-US" w:eastAsia="zh-CN"/>
              </w:rPr>
            </w:pPr>
            <w:r>
              <w:rPr>
                <w:rFonts w:hint="default"/>
                <w:lang w:val="en-US" w:eastAsia="zh-CN"/>
              </w:rPr>
              <w:t>32.6574657</w:t>
            </w:r>
          </w:p>
        </w:tc>
        <w:tc>
          <w:tcPr>
            <w:tcW w:w="301" w:type="pct"/>
            <w:noWrap w:val="0"/>
            <w:vAlign w:val="center"/>
          </w:tcPr>
          <w:p w14:paraId="202B4FE0">
            <w:pPr>
              <w:pStyle w:val="8"/>
              <w:bidi w:val="0"/>
              <w:rPr>
                <w:rFonts w:hint="default"/>
                <w:lang w:val="en-US" w:eastAsia="zh-CN"/>
              </w:rPr>
            </w:pPr>
            <w:r>
              <w:rPr>
                <w:rFonts w:hint="eastAsia"/>
                <w:lang w:val="en-US" w:eastAsia="zh-CN"/>
              </w:rPr>
              <w:t>15</w:t>
            </w:r>
          </w:p>
        </w:tc>
        <w:tc>
          <w:tcPr>
            <w:tcW w:w="415" w:type="pct"/>
            <w:noWrap w:val="0"/>
            <w:vAlign w:val="center"/>
          </w:tcPr>
          <w:p w14:paraId="3AE33E84">
            <w:pPr>
              <w:pStyle w:val="8"/>
              <w:bidi w:val="0"/>
              <w:rPr>
                <w:rFonts w:hint="default"/>
                <w:lang w:val="en-US" w:eastAsia="zh-CN"/>
              </w:rPr>
            </w:pPr>
            <w:r>
              <w:rPr>
                <w:rFonts w:hint="eastAsia"/>
                <w:lang w:val="en-US" w:eastAsia="zh-CN"/>
              </w:rPr>
              <w:t>0.51</w:t>
            </w:r>
          </w:p>
        </w:tc>
        <w:tc>
          <w:tcPr>
            <w:tcW w:w="281" w:type="pct"/>
            <w:noWrap w:val="0"/>
            <w:vAlign w:val="center"/>
          </w:tcPr>
          <w:p w14:paraId="444E12AA">
            <w:pPr>
              <w:pStyle w:val="8"/>
              <w:bidi w:val="0"/>
              <w:rPr>
                <w:rFonts w:hint="default"/>
                <w:lang w:val="en-US" w:eastAsia="zh-CN"/>
              </w:rPr>
            </w:pPr>
            <w:r>
              <w:rPr>
                <w:rFonts w:hint="eastAsia"/>
                <w:lang w:val="en-US" w:eastAsia="zh-CN"/>
              </w:rPr>
              <w:t>40</w:t>
            </w:r>
          </w:p>
        </w:tc>
        <w:tc>
          <w:tcPr>
            <w:tcW w:w="308" w:type="pct"/>
            <w:noWrap w:val="0"/>
            <w:vAlign w:val="center"/>
          </w:tcPr>
          <w:p w14:paraId="18044175">
            <w:pPr>
              <w:pStyle w:val="8"/>
              <w:bidi w:val="0"/>
              <w:rPr>
                <w:rFonts w:hint="default"/>
                <w:lang w:val="en-US" w:eastAsia="zh-CN"/>
              </w:rPr>
            </w:pPr>
            <w:r>
              <w:rPr>
                <w:rFonts w:hint="default"/>
                <w:lang w:val="en-US" w:eastAsia="zh-CN"/>
              </w:rPr>
              <w:t>一般排口</w:t>
            </w:r>
          </w:p>
        </w:tc>
        <w:tc>
          <w:tcPr>
            <w:tcW w:w="727" w:type="pct"/>
            <w:noWrap w:val="0"/>
            <w:vAlign w:val="center"/>
          </w:tcPr>
          <w:p w14:paraId="1753345E">
            <w:pPr>
              <w:pStyle w:val="8"/>
              <w:bidi w:val="0"/>
              <w:rPr>
                <w:rFonts w:hint="default"/>
                <w:lang w:val="en-US" w:eastAsia="zh-CN"/>
              </w:rPr>
            </w:pPr>
            <w:r>
              <w:rPr>
                <w:rFonts w:hint="eastAsia"/>
                <w:lang w:val="en-US" w:eastAsia="zh-CN"/>
              </w:rPr>
              <w:t>（DB34/4812.6-2024）</w:t>
            </w:r>
          </w:p>
        </w:tc>
        <w:tc>
          <w:tcPr>
            <w:tcW w:w="423" w:type="pct"/>
            <w:noWrap w:val="0"/>
            <w:vAlign w:val="center"/>
          </w:tcPr>
          <w:p w14:paraId="1D4EE465">
            <w:pPr>
              <w:pStyle w:val="8"/>
              <w:bidi w:val="0"/>
              <w:rPr>
                <w:rFonts w:hint="default"/>
                <w:lang w:val="en-US" w:eastAsia="zh-CN"/>
              </w:rPr>
            </w:pPr>
            <w:r>
              <w:rPr>
                <w:rFonts w:hint="eastAsia"/>
                <w:lang w:val="en-US" w:eastAsia="zh-CN"/>
              </w:rPr>
              <w:t>40</w:t>
            </w:r>
          </w:p>
        </w:tc>
        <w:tc>
          <w:tcPr>
            <w:tcW w:w="423" w:type="pct"/>
            <w:noWrap w:val="0"/>
            <w:vAlign w:val="center"/>
          </w:tcPr>
          <w:p w14:paraId="3CEC8EC0">
            <w:pPr>
              <w:pStyle w:val="8"/>
              <w:bidi w:val="0"/>
              <w:rPr>
                <w:rFonts w:hint="default"/>
                <w:lang w:val="en-US" w:eastAsia="zh-CN"/>
              </w:rPr>
            </w:pPr>
            <w:r>
              <w:rPr>
                <w:rFonts w:hint="eastAsia"/>
                <w:lang w:val="en-US" w:eastAsia="zh-CN"/>
              </w:rPr>
              <w:t>1.6</w:t>
            </w:r>
          </w:p>
        </w:tc>
      </w:tr>
      <w:tr w14:paraId="539A6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95" w:hRule="atLeast"/>
          <w:jc w:val="center"/>
        </w:trPr>
        <w:tc>
          <w:tcPr>
            <w:tcW w:w="5000" w:type="pct"/>
            <w:gridSpan w:val="13"/>
            <w:noWrap w:val="0"/>
            <w:vAlign w:val="center"/>
          </w:tcPr>
          <w:p w14:paraId="0E1CA1FD">
            <w:pPr>
              <w:pStyle w:val="9"/>
              <w:bidi w:val="0"/>
              <w:rPr>
                <w:rFonts w:hint="eastAsia"/>
                <w:lang w:val="en-US" w:eastAsia="zh-CN"/>
              </w:rPr>
            </w:pPr>
            <w:r>
              <w:rPr>
                <w:rFonts w:hint="eastAsia"/>
                <w:lang w:val="en-US" w:eastAsia="zh-CN"/>
              </w:rPr>
              <w:t>注：根据《排污许可证申请与核发技术规范 橡胶和塑料制品工业》(HJ1122-2020），项目无主要排放口</w:t>
            </w:r>
          </w:p>
        </w:tc>
      </w:tr>
    </w:tbl>
    <w:p w14:paraId="79FD4BEA">
      <w:pPr>
        <w:pStyle w:val="7"/>
        <w:bidi w:val="0"/>
        <w:rPr>
          <w:lang w:val="en-US" w:eastAsia="zh-CN"/>
        </w:rPr>
      </w:pPr>
      <w:r>
        <w:rPr>
          <w:lang w:val="en-US" w:eastAsia="zh-CN"/>
        </w:rPr>
        <w:t>表</w:t>
      </w:r>
      <w:r>
        <w:rPr>
          <w:rFonts w:hint="eastAsia"/>
          <w:lang w:val="en-US" w:eastAsia="zh-CN"/>
        </w:rPr>
        <w:t>4-5  本项目无</w:t>
      </w:r>
      <w:r>
        <w:rPr>
          <w:lang w:val="en-US" w:eastAsia="zh-CN"/>
        </w:rPr>
        <w:t>组织废气排放基本信息一览表</w:t>
      </w:r>
    </w:p>
    <w:tbl>
      <w:tblPr>
        <w:tblStyle w:val="4"/>
        <w:tblW w:w="140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9"/>
        <w:gridCol w:w="1561"/>
        <w:gridCol w:w="975"/>
        <w:gridCol w:w="1637"/>
        <w:gridCol w:w="1867"/>
        <w:gridCol w:w="4474"/>
        <w:gridCol w:w="3017"/>
      </w:tblGrid>
      <w:tr w14:paraId="3AF3F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vMerge w:val="restart"/>
            <w:noWrap w:val="0"/>
            <w:vAlign w:val="center"/>
          </w:tcPr>
          <w:p w14:paraId="4348400F">
            <w:pPr>
              <w:pStyle w:val="8"/>
              <w:bidi w:val="0"/>
              <w:rPr>
                <w:b/>
                <w:bCs/>
                <w:lang w:val="en-US" w:eastAsia="zh-CN"/>
              </w:rPr>
            </w:pPr>
            <w:r>
              <w:rPr>
                <w:b/>
                <w:bCs/>
                <w:lang w:val="en-US" w:eastAsia="zh-CN"/>
              </w:rPr>
              <w:t>序号</w:t>
            </w:r>
          </w:p>
        </w:tc>
        <w:tc>
          <w:tcPr>
            <w:tcW w:w="1561" w:type="dxa"/>
            <w:vMerge w:val="restart"/>
            <w:noWrap w:val="0"/>
            <w:vAlign w:val="center"/>
          </w:tcPr>
          <w:p w14:paraId="1EC53060">
            <w:pPr>
              <w:pStyle w:val="8"/>
              <w:bidi w:val="0"/>
              <w:rPr>
                <w:b/>
                <w:bCs/>
                <w:lang w:val="en-US" w:eastAsia="zh-CN"/>
              </w:rPr>
            </w:pPr>
            <w:r>
              <w:rPr>
                <w:b/>
                <w:bCs/>
                <w:lang w:val="en-US" w:eastAsia="zh-CN"/>
              </w:rPr>
              <w:t>生产设施编号/无组织排放编号</w:t>
            </w:r>
          </w:p>
        </w:tc>
        <w:tc>
          <w:tcPr>
            <w:tcW w:w="975" w:type="dxa"/>
            <w:vMerge w:val="restart"/>
            <w:noWrap w:val="0"/>
            <w:vAlign w:val="center"/>
          </w:tcPr>
          <w:p w14:paraId="0182D759">
            <w:pPr>
              <w:pStyle w:val="8"/>
              <w:bidi w:val="0"/>
              <w:rPr>
                <w:b/>
                <w:bCs/>
                <w:lang w:val="en-US" w:eastAsia="zh-CN"/>
              </w:rPr>
            </w:pPr>
            <w:r>
              <w:rPr>
                <w:b/>
                <w:bCs/>
                <w:lang w:val="en-US" w:eastAsia="zh-CN"/>
              </w:rPr>
              <w:t>产污环节</w:t>
            </w:r>
          </w:p>
        </w:tc>
        <w:tc>
          <w:tcPr>
            <w:tcW w:w="1637" w:type="dxa"/>
            <w:vMerge w:val="restart"/>
            <w:noWrap w:val="0"/>
            <w:vAlign w:val="center"/>
          </w:tcPr>
          <w:p w14:paraId="1AD154E7">
            <w:pPr>
              <w:pStyle w:val="8"/>
              <w:bidi w:val="0"/>
              <w:rPr>
                <w:b/>
                <w:bCs/>
                <w:lang w:val="en-US" w:eastAsia="zh-CN"/>
              </w:rPr>
            </w:pPr>
            <w:r>
              <w:rPr>
                <w:b/>
                <w:bCs/>
                <w:lang w:val="en-US" w:eastAsia="zh-CN"/>
              </w:rPr>
              <w:t>污染物种类</w:t>
            </w:r>
          </w:p>
        </w:tc>
        <w:tc>
          <w:tcPr>
            <w:tcW w:w="1867" w:type="dxa"/>
            <w:vMerge w:val="restart"/>
            <w:noWrap w:val="0"/>
            <w:vAlign w:val="center"/>
          </w:tcPr>
          <w:p w14:paraId="1C8049F1">
            <w:pPr>
              <w:pStyle w:val="8"/>
              <w:bidi w:val="0"/>
              <w:rPr>
                <w:b/>
                <w:bCs/>
                <w:lang w:val="en-US" w:eastAsia="zh-CN"/>
              </w:rPr>
            </w:pPr>
            <w:r>
              <w:rPr>
                <w:b/>
                <w:bCs/>
                <w:lang w:val="en-US" w:eastAsia="zh-CN"/>
              </w:rPr>
              <w:t>主要污染防治措施</w:t>
            </w:r>
          </w:p>
        </w:tc>
        <w:tc>
          <w:tcPr>
            <w:tcW w:w="7491" w:type="dxa"/>
            <w:gridSpan w:val="2"/>
            <w:noWrap w:val="0"/>
            <w:vAlign w:val="center"/>
          </w:tcPr>
          <w:p w14:paraId="3C87D4FA">
            <w:pPr>
              <w:pStyle w:val="8"/>
              <w:bidi w:val="0"/>
              <w:rPr>
                <w:b/>
                <w:bCs/>
                <w:lang w:val="en-US" w:eastAsia="zh-CN"/>
              </w:rPr>
            </w:pPr>
            <w:r>
              <w:rPr>
                <w:b/>
                <w:bCs/>
                <w:lang w:val="en-US" w:eastAsia="zh-CN"/>
              </w:rPr>
              <w:t>国家或地方污染物排放标准</w:t>
            </w:r>
          </w:p>
        </w:tc>
      </w:tr>
      <w:tr w14:paraId="2ECEFA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vMerge w:val="continue"/>
            <w:noWrap w:val="0"/>
            <w:vAlign w:val="center"/>
          </w:tcPr>
          <w:p w14:paraId="67A6EBAF">
            <w:pPr>
              <w:pStyle w:val="8"/>
              <w:bidi w:val="0"/>
              <w:rPr>
                <w:b/>
                <w:bCs/>
                <w:lang w:val="en-US" w:eastAsia="zh-CN"/>
              </w:rPr>
            </w:pPr>
          </w:p>
        </w:tc>
        <w:tc>
          <w:tcPr>
            <w:tcW w:w="1561" w:type="dxa"/>
            <w:vMerge w:val="continue"/>
            <w:noWrap w:val="0"/>
            <w:vAlign w:val="center"/>
          </w:tcPr>
          <w:p w14:paraId="57620BFA">
            <w:pPr>
              <w:pStyle w:val="8"/>
              <w:bidi w:val="0"/>
              <w:rPr>
                <w:b/>
                <w:bCs/>
                <w:lang w:val="en-US" w:eastAsia="zh-CN"/>
              </w:rPr>
            </w:pPr>
          </w:p>
        </w:tc>
        <w:tc>
          <w:tcPr>
            <w:tcW w:w="975" w:type="dxa"/>
            <w:vMerge w:val="continue"/>
            <w:noWrap w:val="0"/>
            <w:vAlign w:val="center"/>
          </w:tcPr>
          <w:p w14:paraId="5D2EB28C">
            <w:pPr>
              <w:pStyle w:val="8"/>
              <w:bidi w:val="0"/>
              <w:rPr>
                <w:b/>
                <w:bCs/>
                <w:lang w:val="en-US" w:eastAsia="zh-CN"/>
              </w:rPr>
            </w:pPr>
          </w:p>
        </w:tc>
        <w:tc>
          <w:tcPr>
            <w:tcW w:w="1637" w:type="dxa"/>
            <w:vMerge w:val="continue"/>
            <w:noWrap w:val="0"/>
            <w:vAlign w:val="center"/>
          </w:tcPr>
          <w:p w14:paraId="628CC729">
            <w:pPr>
              <w:pStyle w:val="8"/>
              <w:bidi w:val="0"/>
              <w:rPr>
                <w:b/>
                <w:bCs/>
                <w:lang w:val="en-US" w:eastAsia="zh-CN"/>
              </w:rPr>
            </w:pPr>
          </w:p>
        </w:tc>
        <w:tc>
          <w:tcPr>
            <w:tcW w:w="1867" w:type="dxa"/>
            <w:vMerge w:val="continue"/>
            <w:noWrap w:val="0"/>
            <w:vAlign w:val="center"/>
          </w:tcPr>
          <w:p w14:paraId="7D8F0119">
            <w:pPr>
              <w:pStyle w:val="8"/>
              <w:bidi w:val="0"/>
              <w:rPr>
                <w:b/>
                <w:bCs/>
                <w:lang w:val="en-US" w:eastAsia="zh-CN"/>
              </w:rPr>
            </w:pPr>
          </w:p>
        </w:tc>
        <w:tc>
          <w:tcPr>
            <w:tcW w:w="4474" w:type="dxa"/>
            <w:noWrap w:val="0"/>
            <w:vAlign w:val="center"/>
          </w:tcPr>
          <w:p w14:paraId="5CE03159">
            <w:pPr>
              <w:pStyle w:val="8"/>
              <w:bidi w:val="0"/>
              <w:rPr>
                <w:b/>
                <w:bCs/>
                <w:lang w:val="en-US" w:eastAsia="zh-CN"/>
              </w:rPr>
            </w:pPr>
            <w:r>
              <w:rPr>
                <w:b/>
                <w:bCs/>
                <w:lang w:val="en-US" w:eastAsia="zh-CN"/>
              </w:rPr>
              <w:t>名称</w:t>
            </w:r>
          </w:p>
        </w:tc>
        <w:tc>
          <w:tcPr>
            <w:tcW w:w="3017" w:type="dxa"/>
            <w:noWrap w:val="0"/>
            <w:vAlign w:val="center"/>
          </w:tcPr>
          <w:p w14:paraId="3BD975A9">
            <w:pPr>
              <w:pStyle w:val="8"/>
              <w:bidi w:val="0"/>
              <w:rPr>
                <w:b/>
                <w:bCs/>
                <w:lang w:val="en-US" w:eastAsia="zh-CN"/>
              </w:rPr>
            </w:pPr>
            <w:r>
              <w:rPr>
                <w:b/>
                <w:bCs/>
                <w:lang w:val="en-US" w:eastAsia="zh-CN"/>
              </w:rPr>
              <w:t>浓度限值</w:t>
            </w:r>
            <w:r>
              <w:rPr>
                <w:rFonts w:hint="eastAsia"/>
                <w:b/>
                <w:bCs/>
                <w:lang w:val="en-US" w:eastAsia="zh-CN"/>
              </w:rPr>
              <w:t>(</w:t>
            </w:r>
            <w:r>
              <w:rPr>
                <w:b/>
                <w:bCs/>
                <w:lang w:val="en-US" w:eastAsia="zh-CN"/>
              </w:rPr>
              <w:t>mg/N</w:t>
            </w:r>
            <w:r>
              <w:rPr>
                <w:rFonts w:hint="eastAsia"/>
                <w:b/>
                <w:bCs/>
                <w:lang w:val="en-US" w:eastAsia="zh-CN"/>
              </w:rPr>
              <w:t>m³)</w:t>
            </w:r>
          </w:p>
        </w:tc>
      </w:tr>
      <w:tr w14:paraId="4A72CD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vMerge w:val="restart"/>
            <w:noWrap w:val="0"/>
            <w:vAlign w:val="center"/>
          </w:tcPr>
          <w:p w14:paraId="5B60EBC2">
            <w:pPr>
              <w:pStyle w:val="8"/>
              <w:bidi w:val="0"/>
              <w:rPr>
                <w:lang w:val="en-US" w:eastAsia="zh-CN"/>
              </w:rPr>
            </w:pPr>
            <w:r>
              <w:rPr>
                <w:lang w:val="en-US" w:eastAsia="zh-CN"/>
              </w:rPr>
              <w:t>1</w:t>
            </w:r>
          </w:p>
        </w:tc>
        <w:tc>
          <w:tcPr>
            <w:tcW w:w="1561" w:type="dxa"/>
            <w:vMerge w:val="restart"/>
            <w:noWrap w:val="0"/>
            <w:vAlign w:val="center"/>
          </w:tcPr>
          <w:p w14:paraId="0379170F">
            <w:pPr>
              <w:pStyle w:val="8"/>
              <w:bidi w:val="0"/>
              <w:rPr>
                <w:rFonts w:hint="default"/>
                <w:lang w:val="en-US" w:eastAsia="zh-CN"/>
              </w:rPr>
            </w:pPr>
            <w:r>
              <w:rPr>
                <w:rFonts w:hint="eastAsia"/>
                <w:lang w:val="en-US" w:eastAsia="zh-CN"/>
              </w:rPr>
              <w:t>生产车间</w:t>
            </w:r>
          </w:p>
        </w:tc>
        <w:tc>
          <w:tcPr>
            <w:tcW w:w="975" w:type="dxa"/>
            <w:vMerge w:val="restart"/>
            <w:noWrap w:val="0"/>
            <w:vAlign w:val="center"/>
          </w:tcPr>
          <w:p w14:paraId="51C21CC9">
            <w:pPr>
              <w:pStyle w:val="8"/>
              <w:bidi w:val="0"/>
              <w:rPr>
                <w:lang w:val="en-US" w:eastAsia="zh-CN"/>
              </w:rPr>
            </w:pPr>
            <w:r>
              <w:rPr>
                <w:rFonts w:hint="eastAsia"/>
              </w:rPr>
              <w:t>热切</w:t>
            </w:r>
            <w:r>
              <w:rPr>
                <w:rFonts w:hint="eastAsia"/>
                <w:lang w:eastAsia="zh-CN"/>
              </w:rPr>
              <w:t>、</w:t>
            </w:r>
            <w:r>
              <w:rPr>
                <w:rFonts w:hint="eastAsia"/>
                <w:lang w:val="en-US" w:eastAsia="zh-CN"/>
              </w:rPr>
              <w:t>印刷</w:t>
            </w:r>
            <w:r>
              <w:rPr>
                <w:lang w:val="en-US" w:eastAsia="zh-CN"/>
              </w:rPr>
              <w:t>废气未被收集</w:t>
            </w:r>
          </w:p>
        </w:tc>
        <w:tc>
          <w:tcPr>
            <w:tcW w:w="1637" w:type="dxa"/>
            <w:vMerge w:val="restart"/>
            <w:noWrap w:val="0"/>
            <w:vAlign w:val="center"/>
          </w:tcPr>
          <w:p w14:paraId="2D0D2B33">
            <w:pPr>
              <w:pStyle w:val="8"/>
              <w:bidi w:val="0"/>
              <w:rPr>
                <w:rFonts w:hint="default"/>
                <w:lang w:val="en-US" w:eastAsia="zh-CN"/>
              </w:rPr>
            </w:pPr>
            <w:r>
              <w:rPr>
                <w:rFonts w:hint="eastAsia"/>
                <w:lang w:val="en-US" w:eastAsia="zh-CN"/>
              </w:rPr>
              <w:t>非甲烷总烃（厂区内）</w:t>
            </w:r>
          </w:p>
        </w:tc>
        <w:tc>
          <w:tcPr>
            <w:tcW w:w="1867" w:type="dxa"/>
            <w:vMerge w:val="restart"/>
            <w:noWrap w:val="0"/>
            <w:vAlign w:val="center"/>
          </w:tcPr>
          <w:p w14:paraId="3E502FC5">
            <w:pPr>
              <w:pStyle w:val="8"/>
              <w:bidi w:val="0"/>
              <w:rPr>
                <w:rFonts w:hint="default"/>
                <w:lang w:val="en-US" w:eastAsia="zh-CN"/>
              </w:rPr>
            </w:pPr>
            <w:r>
              <w:rPr>
                <w:rFonts w:hint="eastAsia"/>
              </w:rPr>
              <w:t>密闭车间，加大收集效率，减少无组织排放、选用高效处理设备</w:t>
            </w:r>
            <w:r>
              <w:rPr>
                <w:rFonts w:hint="eastAsia"/>
                <w:lang w:eastAsia="zh-CN"/>
              </w:rPr>
              <w:t>，</w:t>
            </w:r>
            <w:r>
              <w:rPr>
                <w:rFonts w:hint="eastAsia"/>
                <w:lang w:val="en-US" w:eastAsia="zh-CN"/>
              </w:rPr>
              <w:t>印刷</w:t>
            </w:r>
            <w:r>
              <w:rPr>
                <w:rFonts w:hint="eastAsia"/>
              </w:rPr>
              <w:t>选用低VOC含量水性油墨</w:t>
            </w:r>
          </w:p>
        </w:tc>
        <w:tc>
          <w:tcPr>
            <w:tcW w:w="4474" w:type="dxa"/>
            <w:vMerge w:val="restart"/>
            <w:noWrap w:val="0"/>
            <w:vAlign w:val="center"/>
          </w:tcPr>
          <w:p w14:paraId="7C6F0465">
            <w:pPr>
              <w:pStyle w:val="8"/>
              <w:bidi w:val="0"/>
              <w:rPr>
                <w:rFonts w:hint="eastAsia"/>
                <w:lang w:val="en-US" w:eastAsia="zh-CN"/>
              </w:rPr>
            </w:pPr>
            <w:r>
              <w:rPr>
                <w:rFonts w:hint="eastAsia"/>
                <w:lang w:val="en-US" w:eastAsia="zh-CN"/>
              </w:rPr>
              <w:t>《固定源挥发性有机物综合排放标准-第6部分：其他行业》（DB34/4812.6-2024）</w:t>
            </w:r>
          </w:p>
        </w:tc>
        <w:tc>
          <w:tcPr>
            <w:tcW w:w="3017" w:type="dxa"/>
            <w:noWrap w:val="0"/>
            <w:vAlign w:val="center"/>
          </w:tcPr>
          <w:p w14:paraId="3B6A40B9">
            <w:pPr>
              <w:pStyle w:val="8"/>
              <w:bidi w:val="0"/>
            </w:pPr>
            <w:r>
              <w:t>6</w:t>
            </w:r>
          </w:p>
          <w:p w14:paraId="6C38E5FE">
            <w:pPr>
              <w:pStyle w:val="8"/>
              <w:bidi w:val="0"/>
              <w:rPr>
                <w:rFonts w:hint="default"/>
                <w:lang w:val="en-US" w:eastAsia="zh-CN"/>
              </w:rPr>
            </w:pPr>
            <w:r>
              <w:rPr>
                <w:rFonts w:hint="eastAsia"/>
                <w:lang w:eastAsia="zh-CN"/>
              </w:rPr>
              <w:t>（</w:t>
            </w:r>
            <w:r>
              <w:t>监控点处1h平均浓度值</w:t>
            </w:r>
            <w:r>
              <w:rPr>
                <w:rFonts w:hint="eastAsia"/>
                <w:lang w:eastAsia="zh-CN"/>
              </w:rPr>
              <w:t>）</w:t>
            </w:r>
          </w:p>
        </w:tc>
      </w:tr>
      <w:tr w14:paraId="51FF98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vMerge w:val="continue"/>
            <w:noWrap w:val="0"/>
            <w:vAlign w:val="center"/>
          </w:tcPr>
          <w:p w14:paraId="1B2D7CFB">
            <w:pPr>
              <w:pStyle w:val="8"/>
              <w:bidi w:val="0"/>
            </w:pPr>
          </w:p>
        </w:tc>
        <w:tc>
          <w:tcPr>
            <w:tcW w:w="1561" w:type="dxa"/>
            <w:vMerge w:val="continue"/>
            <w:noWrap w:val="0"/>
            <w:vAlign w:val="center"/>
          </w:tcPr>
          <w:p w14:paraId="2AD561AF">
            <w:pPr>
              <w:pStyle w:val="8"/>
              <w:bidi w:val="0"/>
            </w:pPr>
          </w:p>
        </w:tc>
        <w:tc>
          <w:tcPr>
            <w:tcW w:w="975" w:type="dxa"/>
            <w:vMerge w:val="continue"/>
            <w:noWrap w:val="0"/>
            <w:vAlign w:val="center"/>
          </w:tcPr>
          <w:p w14:paraId="69837EAD">
            <w:pPr>
              <w:pStyle w:val="8"/>
              <w:bidi w:val="0"/>
            </w:pPr>
          </w:p>
        </w:tc>
        <w:tc>
          <w:tcPr>
            <w:tcW w:w="1637" w:type="dxa"/>
            <w:vMerge w:val="continue"/>
            <w:noWrap w:val="0"/>
            <w:vAlign w:val="center"/>
          </w:tcPr>
          <w:p w14:paraId="773CF391">
            <w:pPr>
              <w:pStyle w:val="8"/>
              <w:bidi w:val="0"/>
            </w:pPr>
          </w:p>
        </w:tc>
        <w:tc>
          <w:tcPr>
            <w:tcW w:w="1867" w:type="dxa"/>
            <w:vMerge w:val="continue"/>
            <w:noWrap w:val="0"/>
            <w:vAlign w:val="center"/>
          </w:tcPr>
          <w:p w14:paraId="585F4184">
            <w:pPr>
              <w:pStyle w:val="8"/>
              <w:bidi w:val="0"/>
            </w:pPr>
          </w:p>
        </w:tc>
        <w:tc>
          <w:tcPr>
            <w:tcW w:w="4474" w:type="dxa"/>
            <w:vMerge w:val="continue"/>
            <w:noWrap w:val="0"/>
            <w:vAlign w:val="center"/>
          </w:tcPr>
          <w:p w14:paraId="5D07F955">
            <w:pPr>
              <w:pStyle w:val="8"/>
              <w:bidi w:val="0"/>
            </w:pPr>
          </w:p>
        </w:tc>
        <w:tc>
          <w:tcPr>
            <w:tcW w:w="3017" w:type="dxa"/>
            <w:noWrap w:val="0"/>
            <w:vAlign w:val="center"/>
          </w:tcPr>
          <w:p w14:paraId="1F24F09A">
            <w:pPr>
              <w:pStyle w:val="8"/>
              <w:bidi w:val="0"/>
            </w:pPr>
            <w:r>
              <w:t>20</w:t>
            </w:r>
          </w:p>
          <w:p w14:paraId="33C7A083">
            <w:pPr>
              <w:pStyle w:val="8"/>
              <w:bidi w:val="0"/>
              <w:rPr>
                <w:rFonts w:hint="eastAsia"/>
              </w:rPr>
            </w:pPr>
            <w:r>
              <w:rPr>
                <w:rFonts w:hint="eastAsia"/>
                <w:lang w:eastAsia="zh-CN"/>
              </w:rPr>
              <w:t>（</w:t>
            </w:r>
            <w:r>
              <w:t>监控点处任意一次浓度值</w:t>
            </w:r>
            <w:r>
              <w:rPr>
                <w:rFonts w:hint="eastAsia"/>
                <w:lang w:eastAsia="zh-CN"/>
              </w:rPr>
              <w:t>）</w:t>
            </w:r>
          </w:p>
        </w:tc>
      </w:tr>
      <w:tr w14:paraId="502AD0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noWrap w:val="0"/>
            <w:vAlign w:val="center"/>
          </w:tcPr>
          <w:p w14:paraId="6002A7FB">
            <w:pPr>
              <w:pStyle w:val="8"/>
              <w:bidi w:val="0"/>
              <w:rPr>
                <w:rFonts w:hint="eastAsia"/>
                <w:lang w:val="en-US" w:eastAsia="zh-CN"/>
              </w:rPr>
            </w:pPr>
            <w:r>
              <w:rPr>
                <w:rFonts w:hint="eastAsia"/>
                <w:lang w:val="en-US" w:eastAsia="zh-CN"/>
              </w:rPr>
              <w:t>2</w:t>
            </w:r>
          </w:p>
        </w:tc>
        <w:tc>
          <w:tcPr>
            <w:tcW w:w="1561" w:type="dxa"/>
            <w:shd w:val="clear" w:color="auto" w:fill="auto"/>
            <w:noWrap w:val="0"/>
            <w:vAlign w:val="center"/>
          </w:tcPr>
          <w:p w14:paraId="617E50A3">
            <w:pPr>
              <w:pStyle w:val="8"/>
              <w:bidi w:val="0"/>
              <w:rPr>
                <w:rFonts w:hint="eastAsia"/>
                <w:lang w:val="en-US" w:eastAsia="zh-CN"/>
              </w:rPr>
            </w:pPr>
            <w:r>
              <w:rPr>
                <w:rFonts w:hint="eastAsia"/>
              </w:rPr>
              <w:t>厂界</w:t>
            </w:r>
          </w:p>
        </w:tc>
        <w:tc>
          <w:tcPr>
            <w:tcW w:w="975" w:type="dxa"/>
            <w:vMerge w:val="continue"/>
            <w:shd w:val="clear" w:color="auto" w:fill="auto"/>
            <w:noWrap w:val="0"/>
            <w:vAlign w:val="center"/>
          </w:tcPr>
          <w:p w14:paraId="4C559B03">
            <w:pPr>
              <w:pStyle w:val="8"/>
              <w:bidi w:val="0"/>
              <w:rPr>
                <w:rFonts w:hint="default"/>
                <w:lang w:val="en-US" w:eastAsia="zh-CN"/>
              </w:rPr>
            </w:pPr>
          </w:p>
        </w:tc>
        <w:tc>
          <w:tcPr>
            <w:tcW w:w="1637" w:type="dxa"/>
            <w:shd w:val="clear" w:color="auto" w:fill="auto"/>
            <w:noWrap w:val="0"/>
            <w:vAlign w:val="center"/>
          </w:tcPr>
          <w:p w14:paraId="53D174EF">
            <w:pPr>
              <w:pStyle w:val="8"/>
              <w:bidi w:val="0"/>
              <w:rPr>
                <w:rFonts w:hint="eastAsia"/>
                <w:lang w:val="en-US" w:eastAsia="zh-CN"/>
              </w:rPr>
            </w:pPr>
            <w:r>
              <w:rPr>
                <w:rFonts w:hint="eastAsia"/>
              </w:rPr>
              <w:t>非甲烷总烃</w:t>
            </w:r>
          </w:p>
        </w:tc>
        <w:tc>
          <w:tcPr>
            <w:tcW w:w="1867" w:type="dxa"/>
            <w:vMerge w:val="continue"/>
            <w:shd w:val="clear" w:color="auto" w:fill="auto"/>
            <w:noWrap w:val="0"/>
            <w:vAlign w:val="center"/>
          </w:tcPr>
          <w:p w14:paraId="0FE65AC4">
            <w:pPr>
              <w:pStyle w:val="8"/>
              <w:bidi w:val="0"/>
              <w:rPr>
                <w:rFonts w:hint="eastAsia"/>
                <w:lang w:val="en-US" w:eastAsia="zh-CN"/>
              </w:rPr>
            </w:pPr>
          </w:p>
        </w:tc>
        <w:tc>
          <w:tcPr>
            <w:tcW w:w="4474" w:type="dxa"/>
            <w:noWrap w:val="0"/>
            <w:vAlign w:val="center"/>
          </w:tcPr>
          <w:p w14:paraId="0A1366D1">
            <w:pPr>
              <w:pStyle w:val="8"/>
              <w:bidi w:val="0"/>
              <w:rPr>
                <w:rFonts w:hint="default"/>
              </w:rPr>
            </w:pPr>
            <w:r>
              <w:t>《大气污染物综合排放标准》（GB16297-1996）</w:t>
            </w:r>
          </w:p>
        </w:tc>
        <w:tc>
          <w:tcPr>
            <w:tcW w:w="3017" w:type="dxa"/>
            <w:shd w:val="clear" w:color="auto" w:fill="auto"/>
            <w:noWrap w:val="0"/>
            <w:vAlign w:val="center"/>
          </w:tcPr>
          <w:p w14:paraId="5F0AE8D2">
            <w:pPr>
              <w:pStyle w:val="8"/>
              <w:bidi w:val="0"/>
              <w:rPr>
                <w:rFonts w:hint="default"/>
                <w:lang w:val="en-US" w:eastAsia="zh-CN"/>
              </w:rPr>
            </w:pPr>
            <w:r>
              <w:rPr>
                <w:rFonts w:hint="eastAsia"/>
                <w:lang w:val="en-US" w:eastAsia="zh-CN"/>
              </w:rPr>
              <w:t>4.0</w:t>
            </w:r>
          </w:p>
        </w:tc>
      </w:tr>
      <w:tr w14:paraId="231CB4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noWrap w:val="0"/>
            <w:vAlign w:val="center"/>
          </w:tcPr>
          <w:p w14:paraId="6F38CEFA">
            <w:pPr>
              <w:pStyle w:val="8"/>
              <w:bidi w:val="0"/>
              <w:rPr>
                <w:rFonts w:hint="eastAsia"/>
                <w:lang w:val="en-US" w:eastAsia="zh-CN"/>
              </w:rPr>
            </w:pPr>
            <w:r>
              <w:rPr>
                <w:rFonts w:hint="eastAsia"/>
                <w:lang w:val="en-US" w:eastAsia="zh-CN"/>
              </w:rPr>
              <w:t>3</w:t>
            </w:r>
          </w:p>
        </w:tc>
        <w:tc>
          <w:tcPr>
            <w:tcW w:w="1561" w:type="dxa"/>
            <w:shd w:val="clear" w:color="auto" w:fill="auto"/>
            <w:noWrap w:val="0"/>
            <w:vAlign w:val="center"/>
          </w:tcPr>
          <w:p w14:paraId="347C04CC">
            <w:pPr>
              <w:pStyle w:val="8"/>
              <w:bidi w:val="0"/>
              <w:rPr>
                <w:rFonts w:hint="eastAsia"/>
                <w:lang w:val="en-US" w:eastAsia="zh-CN"/>
              </w:rPr>
            </w:pPr>
            <w:r>
              <w:rPr>
                <w:rFonts w:hint="eastAsia"/>
              </w:rPr>
              <w:t>厂界</w:t>
            </w:r>
          </w:p>
        </w:tc>
        <w:tc>
          <w:tcPr>
            <w:tcW w:w="975" w:type="dxa"/>
            <w:shd w:val="clear" w:color="auto" w:fill="auto"/>
            <w:noWrap w:val="0"/>
            <w:vAlign w:val="center"/>
          </w:tcPr>
          <w:p w14:paraId="52D35FA3">
            <w:pPr>
              <w:pStyle w:val="8"/>
              <w:bidi w:val="0"/>
              <w:rPr>
                <w:rFonts w:hint="eastAsia"/>
                <w:lang w:val="en-US" w:eastAsia="zh-CN"/>
              </w:rPr>
            </w:pPr>
            <w:r>
              <w:rPr>
                <w:rFonts w:hint="eastAsia"/>
              </w:rPr>
              <w:t>印刷</w:t>
            </w:r>
          </w:p>
        </w:tc>
        <w:tc>
          <w:tcPr>
            <w:tcW w:w="1637" w:type="dxa"/>
            <w:shd w:val="clear" w:color="auto" w:fill="auto"/>
            <w:noWrap w:val="0"/>
            <w:vAlign w:val="center"/>
          </w:tcPr>
          <w:p w14:paraId="7FC725DF">
            <w:pPr>
              <w:pStyle w:val="8"/>
              <w:bidi w:val="0"/>
              <w:rPr>
                <w:rFonts w:hint="eastAsia"/>
                <w:lang w:val="en-US" w:eastAsia="zh-CN"/>
              </w:rPr>
            </w:pPr>
            <w:r>
              <w:rPr>
                <w:rFonts w:hint="eastAsia"/>
              </w:rPr>
              <w:t>臭气浓度</w:t>
            </w:r>
          </w:p>
        </w:tc>
        <w:tc>
          <w:tcPr>
            <w:tcW w:w="1867" w:type="dxa"/>
            <w:shd w:val="clear" w:color="auto" w:fill="auto"/>
            <w:noWrap w:val="0"/>
            <w:vAlign w:val="center"/>
          </w:tcPr>
          <w:p w14:paraId="472F2534">
            <w:pPr>
              <w:pStyle w:val="8"/>
              <w:bidi w:val="0"/>
              <w:rPr>
                <w:rFonts w:hint="eastAsia"/>
                <w:lang w:val="en-US" w:eastAsia="zh-CN"/>
              </w:rPr>
            </w:pPr>
            <w:r>
              <w:rPr>
                <w:rFonts w:hint="eastAsia"/>
              </w:rPr>
              <w:t>加强生产管理，印刷设备及时清洗</w:t>
            </w:r>
          </w:p>
        </w:tc>
        <w:tc>
          <w:tcPr>
            <w:tcW w:w="4474" w:type="dxa"/>
            <w:vMerge w:val="restart"/>
            <w:noWrap w:val="0"/>
            <w:vAlign w:val="center"/>
          </w:tcPr>
          <w:p w14:paraId="39472813">
            <w:pPr>
              <w:pStyle w:val="8"/>
              <w:bidi w:val="0"/>
              <w:rPr>
                <w:rFonts w:hint="default"/>
              </w:rPr>
            </w:pPr>
            <w:r>
              <w:t>《恶臭污染物排放标准》GB14554-93</w:t>
            </w:r>
          </w:p>
        </w:tc>
        <w:tc>
          <w:tcPr>
            <w:tcW w:w="3017" w:type="dxa"/>
            <w:noWrap w:val="0"/>
            <w:vAlign w:val="center"/>
          </w:tcPr>
          <w:p w14:paraId="25FDCDC9">
            <w:pPr>
              <w:pStyle w:val="8"/>
              <w:bidi w:val="0"/>
              <w:rPr>
                <w:rFonts w:hint="default"/>
                <w:lang w:val="en-US" w:eastAsia="zh-CN"/>
              </w:rPr>
            </w:pPr>
            <w:r>
              <w:rPr>
                <w:rFonts w:hint="eastAsia"/>
                <w:lang w:val="en-US" w:eastAsia="zh-CN"/>
              </w:rPr>
              <w:t>20（无量纲）</w:t>
            </w:r>
          </w:p>
        </w:tc>
      </w:tr>
      <w:tr w14:paraId="5F1BD6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tblHeader/>
          <w:jc w:val="center"/>
        </w:trPr>
        <w:tc>
          <w:tcPr>
            <w:tcW w:w="519" w:type="dxa"/>
            <w:noWrap w:val="0"/>
            <w:vAlign w:val="center"/>
          </w:tcPr>
          <w:p w14:paraId="2EC19C1F">
            <w:pPr>
              <w:pStyle w:val="8"/>
              <w:bidi w:val="0"/>
              <w:rPr>
                <w:rFonts w:hint="eastAsia"/>
                <w:lang w:val="en-US" w:eastAsia="zh-CN"/>
              </w:rPr>
            </w:pPr>
            <w:r>
              <w:rPr>
                <w:rFonts w:hint="eastAsia"/>
                <w:lang w:val="en-US" w:eastAsia="zh-CN"/>
              </w:rPr>
              <w:t>4</w:t>
            </w:r>
          </w:p>
        </w:tc>
        <w:tc>
          <w:tcPr>
            <w:tcW w:w="1561" w:type="dxa"/>
            <w:shd w:val="clear" w:color="auto" w:fill="auto"/>
            <w:noWrap w:val="0"/>
            <w:vAlign w:val="center"/>
          </w:tcPr>
          <w:p w14:paraId="621AFB18">
            <w:pPr>
              <w:pStyle w:val="8"/>
              <w:bidi w:val="0"/>
              <w:rPr>
                <w:rFonts w:hint="eastAsia"/>
                <w:lang w:val="en-US" w:eastAsia="zh-CN"/>
              </w:rPr>
            </w:pPr>
            <w:r>
              <w:rPr>
                <w:rFonts w:hint="eastAsia"/>
              </w:rPr>
              <w:t>厂界</w:t>
            </w:r>
          </w:p>
        </w:tc>
        <w:tc>
          <w:tcPr>
            <w:tcW w:w="975" w:type="dxa"/>
            <w:shd w:val="clear" w:color="auto" w:fill="auto"/>
            <w:noWrap w:val="0"/>
            <w:vAlign w:val="center"/>
          </w:tcPr>
          <w:p w14:paraId="3EFB8844">
            <w:pPr>
              <w:pStyle w:val="8"/>
              <w:bidi w:val="0"/>
              <w:rPr>
                <w:rFonts w:hint="eastAsia"/>
                <w:lang w:val="en-US" w:eastAsia="zh-CN"/>
              </w:rPr>
            </w:pPr>
            <w:r>
              <w:rPr>
                <w:rFonts w:hint="eastAsia"/>
              </w:rPr>
              <w:t>印刷</w:t>
            </w:r>
          </w:p>
        </w:tc>
        <w:tc>
          <w:tcPr>
            <w:tcW w:w="1637" w:type="dxa"/>
            <w:shd w:val="clear" w:color="auto" w:fill="auto"/>
            <w:noWrap w:val="0"/>
            <w:vAlign w:val="center"/>
          </w:tcPr>
          <w:p w14:paraId="2BE31E2A">
            <w:pPr>
              <w:pStyle w:val="8"/>
              <w:bidi w:val="0"/>
              <w:rPr>
                <w:rFonts w:hint="eastAsia"/>
                <w:lang w:val="en-US" w:eastAsia="zh-CN"/>
              </w:rPr>
            </w:pPr>
            <w:r>
              <w:rPr>
                <w:rFonts w:hint="eastAsia"/>
              </w:rPr>
              <w:t>氨</w:t>
            </w:r>
          </w:p>
        </w:tc>
        <w:tc>
          <w:tcPr>
            <w:tcW w:w="1867" w:type="dxa"/>
            <w:shd w:val="clear" w:color="auto" w:fill="auto"/>
            <w:noWrap w:val="0"/>
            <w:vAlign w:val="center"/>
          </w:tcPr>
          <w:p w14:paraId="39C4DFB0">
            <w:pPr>
              <w:pStyle w:val="8"/>
              <w:bidi w:val="0"/>
              <w:rPr>
                <w:rFonts w:hint="eastAsia"/>
                <w:lang w:val="en-US" w:eastAsia="zh-CN"/>
              </w:rPr>
            </w:pPr>
            <w:r>
              <w:rPr>
                <w:rFonts w:hint="eastAsia"/>
              </w:rPr>
              <w:t>加强生产管理，印刷设备及时清洗</w:t>
            </w:r>
          </w:p>
        </w:tc>
        <w:tc>
          <w:tcPr>
            <w:tcW w:w="4474" w:type="dxa"/>
            <w:vMerge w:val="continue"/>
            <w:noWrap w:val="0"/>
            <w:vAlign w:val="center"/>
          </w:tcPr>
          <w:p w14:paraId="32D4DCB8">
            <w:pPr>
              <w:pStyle w:val="8"/>
              <w:bidi w:val="0"/>
              <w:rPr>
                <w:rFonts w:hint="default"/>
              </w:rPr>
            </w:pPr>
          </w:p>
        </w:tc>
        <w:tc>
          <w:tcPr>
            <w:tcW w:w="3017" w:type="dxa"/>
            <w:noWrap w:val="0"/>
            <w:vAlign w:val="center"/>
          </w:tcPr>
          <w:p w14:paraId="4E2A1B1D">
            <w:pPr>
              <w:pStyle w:val="8"/>
              <w:bidi w:val="0"/>
              <w:rPr>
                <w:rFonts w:hint="default"/>
                <w:lang w:val="en-US" w:eastAsia="zh-CN"/>
              </w:rPr>
            </w:pPr>
            <w:r>
              <w:rPr>
                <w:rFonts w:hint="eastAsia"/>
                <w:lang w:val="en-US" w:eastAsia="zh-CN"/>
              </w:rPr>
              <w:t>2.0</w:t>
            </w:r>
          </w:p>
        </w:tc>
      </w:tr>
    </w:tbl>
    <w:p w14:paraId="5133D127">
      <w:pPr>
        <w:pStyle w:val="7"/>
        <w:bidi w:val="0"/>
        <w:rPr>
          <w:rFonts w:hint="default"/>
          <w:lang w:val="en-US" w:eastAsia="zh-CN"/>
        </w:rPr>
      </w:pPr>
      <w:r>
        <w:rPr>
          <w:rFonts w:hint="eastAsia"/>
          <w:lang w:val="en-US" w:eastAsia="zh-CN"/>
        </w:rPr>
        <w:t>表</w:t>
      </w:r>
      <w:r>
        <w:rPr>
          <w:lang w:val="en-US" w:eastAsia="zh-CN"/>
        </w:rPr>
        <w:t>4-</w:t>
      </w:r>
      <w:r>
        <w:rPr>
          <w:rFonts w:hint="eastAsia"/>
          <w:lang w:val="en-US" w:eastAsia="zh-CN"/>
        </w:rPr>
        <w:t>6  大气污染源监测计划</w:t>
      </w:r>
    </w:p>
    <w:tbl>
      <w:tblPr>
        <w:tblStyle w:val="4"/>
        <w:tblW w:w="528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40"/>
        <w:gridCol w:w="1043"/>
        <w:gridCol w:w="1014"/>
        <w:gridCol w:w="1383"/>
        <w:gridCol w:w="1509"/>
        <w:gridCol w:w="2789"/>
        <w:gridCol w:w="5569"/>
      </w:tblGrid>
      <w:tr w14:paraId="24F63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jc w:val="center"/>
        </w:trPr>
        <w:tc>
          <w:tcPr>
            <w:tcW w:w="263" w:type="pct"/>
            <w:noWrap/>
            <w:vAlign w:val="center"/>
          </w:tcPr>
          <w:p w14:paraId="2BFD841D">
            <w:pPr>
              <w:pStyle w:val="8"/>
              <w:bidi w:val="0"/>
              <w:rPr>
                <w:b/>
                <w:bCs/>
              </w:rPr>
            </w:pPr>
            <w:r>
              <w:rPr>
                <w:b/>
                <w:bCs/>
              </w:rPr>
              <w:t>监测类别</w:t>
            </w:r>
          </w:p>
        </w:tc>
        <w:tc>
          <w:tcPr>
            <w:tcW w:w="732" w:type="pct"/>
            <w:gridSpan w:val="2"/>
            <w:noWrap/>
            <w:vAlign w:val="center"/>
          </w:tcPr>
          <w:p w14:paraId="3534A2EC">
            <w:pPr>
              <w:pStyle w:val="8"/>
              <w:bidi w:val="0"/>
              <w:rPr>
                <w:b/>
                <w:bCs/>
              </w:rPr>
            </w:pPr>
            <w:r>
              <w:rPr>
                <w:b/>
                <w:bCs/>
              </w:rPr>
              <w:t>监测位置</w:t>
            </w:r>
          </w:p>
          <w:p w14:paraId="53AD3D1F">
            <w:pPr>
              <w:pStyle w:val="8"/>
              <w:bidi w:val="0"/>
              <w:rPr>
                <w:b/>
                <w:bCs/>
              </w:rPr>
            </w:pPr>
            <w:r>
              <w:rPr>
                <w:rFonts w:hint="eastAsia"/>
                <w:b/>
                <w:bCs/>
              </w:rPr>
              <w:t>（</w:t>
            </w:r>
            <w:r>
              <w:rPr>
                <w:b/>
                <w:bCs/>
              </w:rPr>
              <w:t>或监测布点</w:t>
            </w:r>
            <w:r>
              <w:rPr>
                <w:rFonts w:hint="eastAsia"/>
                <w:b/>
                <w:bCs/>
              </w:rPr>
              <w:t>）</w:t>
            </w:r>
          </w:p>
        </w:tc>
        <w:tc>
          <w:tcPr>
            <w:tcW w:w="492" w:type="pct"/>
            <w:noWrap/>
            <w:vAlign w:val="center"/>
          </w:tcPr>
          <w:p w14:paraId="229FF8D3">
            <w:pPr>
              <w:pStyle w:val="8"/>
              <w:bidi w:val="0"/>
              <w:rPr>
                <w:b/>
                <w:bCs/>
              </w:rPr>
            </w:pPr>
            <w:r>
              <w:rPr>
                <w:b/>
                <w:bCs/>
              </w:rPr>
              <w:t>监测</w:t>
            </w:r>
          </w:p>
          <w:p w14:paraId="7D67DD66">
            <w:pPr>
              <w:pStyle w:val="8"/>
              <w:bidi w:val="0"/>
              <w:rPr>
                <w:b/>
                <w:bCs/>
              </w:rPr>
            </w:pPr>
            <w:r>
              <w:rPr>
                <w:b/>
                <w:bCs/>
              </w:rPr>
              <w:t>项目</w:t>
            </w:r>
          </w:p>
        </w:tc>
        <w:tc>
          <w:tcPr>
            <w:tcW w:w="537" w:type="pct"/>
            <w:noWrap/>
            <w:vAlign w:val="center"/>
          </w:tcPr>
          <w:p w14:paraId="76F05F06">
            <w:pPr>
              <w:pStyle w:val="8"/>
              <w:bidi w:val="0"/>
              <w:rPr>
                <w:b/>
                <w:bCs/>
              </w:rPr>
            </w:pPr>
            <w:r>
              <w:rPr>
                <w:b/>
                <w:bCs/>
              </w:rPr>
              <w:t>监测</w:t>
            </w:r>
          </w:p>
          <w:p w14:paraId="2FFCFBE8">
            <w:pPr>
              <w:pStyle w:val="8"/>
              <w:bidi w:val="0"/>
              <w:rPr>
                <w:b/>
                <w:bCs/>
              </w:rPr>
            </w:pPr>
            <w:r>
              <w:rPr>
                <w:b/>
                <w:bCs/>
              </w:rPr>
              <w:t>频率</w:t>
            </w:r>
          </w:p>
        </w:tc>
        <w:tc>
          <w:tcPr>
            <w:tcW w:w="992" w:type="pct"/>
            <w:noWrap/>
            <w:vAlign w:val="center"/>
          </w:tcPr>
          <w:p w14:paraId="7521035F">
            <w:pPr>
              <w:pStyle w:val="8"/>
              <w:bidi w:val="0"/>
              <w:rPr>
                <w:b/>
                <w:bCs/>
              </w:rPr>
            </w:pPr>
            <w:r>
              <w:rPr>
                <w:rFonts w:hint="eastAsia"/>
                <w:b/>
                <w:bCs/>
              </w:rPr>
              <w:t>监测依据</w:t>
            </w:r>
          </w:p>
        </w:tc>
        <w:tc>
          <w:tcPr>
            <w:tcW w:w="1982" w:type="pct"/>
            <w:noWrap/>
            <w:vAlign w:val="center"/>
          </w:tcPr>
          <w:p w14:paraId="0CDF29B4">
            <w:pPr>
              <w:pStyle w:val="8"/>
              <w:bidi w:val="0"/>
              <w:rPr>
                <w:b/>
                <w:bCs/>
              </w:rPr>
            </w:pPr>
            <w:r>
              <w:rPr>
                <w:b/>
                <w:bCs/>
              </w:rPr>
              <w:t>执行排放标准</w:t>
            </w:r>
          </w:p>
        </w:tc>
      </w:tr>
      <w:tr w14:paraId="3DFF7D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jc w:val="center"/>
        </w:trPr>
        <w:tc>
          <w:tcPr>
            <w:tcW w:w="263" w:type="pct"/>
            <w:vMerge w:val="restart"/>
            <w:noWrap/>
            <w:vAlign w:val="center"/>
          </w:tcPr>
          <w:p w14:paraId="3D6EA487">
            <w:pPr>
              <w:pStyle w:val="8"/>
              <w:bidi w:val="0"/>
            </w:pPr>
            <w:r>
              <w:rPr>
                <w:rFonts w:hint="eastAsia"/>
              </w:rPr>
              <w:t>废气</w:t>
            </w:r>
          </w:p>
        </w:tc>
        <w:tc>
          <w:tcPr>
            <w:tcW w:w="371" w:type="pct"/>
            <w:noWrap/>
            <w:vAlign w:val="center"/>
          </w:tcPr>
          <w:p w14:paraId="77124C74">
            <w:pPr>
              <w:pStyle w:val="8"/>
              <w:bidi w:val="0"/>
            </w:pPr>
            <w:r>
              <w:t>有组织废气</w:t>
            </w:r>
          </w:p>
        </w:tc>
        <w:tc>
          <w:tcPr>
            <w:tcW w:w="360" w:type="pct"/>
            <w:noWrap/>
            <w:vAlign w:val="center"/>
          </w:tcPr>
          <w:p w14:paraId="7B6F8359">
            <w:pPr>
              <w:pStyle w:val="8"/>
              <w:bidi w:val="0"/>
              <w:rPr>
                <w:rFonts w:hint="default"/>
                <w:lang w:val="en-US" w:eastAsia="zh-CN"/>
              </w:rPr>
            </w:pPr>
            <w:r>
              <w:rPr>
                <w:rFonts w:hint="eastAsia"/>
              </w:rPr>
              <w:t>DA001</w:t>
            </w:r>
          </w:p>
        </w:tc>
        <w:tc>
          <w:tcPr>
            <w:tcW w:w="492" w:type="pct"/>
            <w:noWrap/>
            <w:vAlign w:val="center"/>
          </w:tcPr>
          <w:p w14:paraId="433A4856">
            <w:pPr>
              <w:pStyle w:val="8"/>
              <w:bidi w:val="0"/>
              <w:rPr>
                <w:rFonts w:hint="default"/>
                <w:lang w:val="en-US" w:eastAsia="zh-CN"/>
              </w:rPr>
            </w:pPr>
            <w:r>
              <w:rPr>
                <w:rFonts w:hint="eastAsia"/>
                <w:lang w:val="en-US" w:eastAsia="zh-CN"/>
              </w:rPr>
              <w:t>非甲烷总烃</w:t>
            </w:r>
          </w:p>
        </w:tc>
        <w:tc>
          <w:tcPr>
            <w:tcW w:w="537" w:type="pct"/>
            <w:noWrap/>
            <w:vAlign w:val="center"/>
          </w:tcPr>
          <w:p w14:paraId="125A28E0">
            <w:pPr>
              <w:pStyle w:val="8"/>
              <w:bidi w:val="0"/>
              <w:rPr>
                <w:rFonts w:hint="eastAsia"/>
                <w:lang w:val="en-US" w:eastAsia="zh-CN"/>
              </w:rPr>
            </w:pPr>
            <w:r>
              <w:rPr>
                <w:rFonts w:hint="eastAsia"/>
              </w:rPr>
              <w:t>1</w:t>
            </w:r>
            <w:r>
              <w:t>次</w:t>
            </w:r>
            <w:r>
              <w:rPr>
                <w:rFonts w:hint="eastAsia"/>
              </w:rPr>
              <w:t>/</w:t>
            </w:r>
            <w:r>
              <w:rPr>
                <w:rFonts w:hint="eastAsia"/>
                <w:lang w:val="en-US" w:eastAsia="zh-CN"/>
              </w:rPr>
              <w:t>年</w:t>
            </w:r>
          </w:p>
        </w:tc>
        <w:tc>
          <w:tcPr>
            <w:tcW w:w="992" w:type="pct"/>
            <w:noWrap/>
            <w:vAlign w:val="center"/>
          </w:tcPr>
          <w:p w14:paraId="0E0D5F2D">
            <w:pPr>
              <w:pStyle w:val="8"/>
              <w:bidi w:val="0"/>
              <w:rPr>
                <w:rFonts w:hint="eastAsia"/>
                <w:lang w:val="en-GB" w:eastAsia="zh-CN"/>
              </w:rPr>
            </w:pPr>
            <w:r>
              <w:rPr>
                <w:rFonts w:hint="eastAsia"/>
                <w:lang w:val="en-US" w:eastAsia="zh-CN"/>
              </w:rPr>
              <w:t>《排污许可证申请与核发技术规范 橡胶和塑料制品工业》(HJ1122-2020）</w:t>
            </w:r>
          </w:p>
        </w:tc>
        <w:tc>
          <w:tcPr>
            <w:tcW w:w="1982" w:type="pct"/>
            <w:noWrap/>
            <w:vAlign w:val="center"/>
          </w:tcPr>
          <w:p w14:paraId="20BA529F">
            <w:pPr>
              <w:pStyle w:val="8"/>
              <w:bidi w:val="0"/>
            </w:pPr>
            <w:r>
              <w:rPr>
                <w:rFonts w:hint="eastAsia"/>
                <w:lang w:val="en-US" w:eastAsia="zh-CN"/>
              </w:rPr>
              <w:t>《固定源挥发性有机物综合排放标准-第6部分：其他行业》（DB34/4812.6-2024）</w:t>
            </w:r>
            <w:r>
              <w:t>表1非甲烷总烃排放限值要求</w:t>
            </w:r>
          </w:p>
        </w:tc>
      </w:tr>
      <w:tr w14:paraId="0CD200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jc w:val="center"/>
        </w:trPr>
        <w:tc>
          <w:tcPr>
            <w:tcW w:w="263" w:type="pct"/>
            <w:vMerge w:val="continue"/>
            <w:noWrap/>
            <w:vAlign w:val="center"/>
          </w:tcPr>
          <w:p w14:paraId="07262AD7">
            <w:pPr>
              <w:pStyle w:val="8"/>
              <w:bidi w:val="0"/>
            </w:pPr>
          </w:p>
        </w:tc>
        <w:tc>
          <w:tcPr>
            <w:tcW w:w="371" w:type="pct"/>
            <w:vMerge w:val="restart"/>
            <w:noWrap/>
            <w:vAlign w:val="center"/>
          </w:tcPr>
          <w:p w14:paraId="3DAF4045">
            <w:pPr>
              <w:pStyle w:val="8"/>
              <w:bidi w:val="0"/>
            </w:pPr>
            <w:r>
              <w:t>无组织废气</w:t>
            </w:r>
          </w:p>
        </w:tc>
        <w:tc>
          <w:tcPr>
            <w:tcW w:w="360" w:type="pct"/>
            <w:noWrap/>
            <w:vAlign w:val="center"/>
          </w:tcPr>
          <w:p w14:paraId="5EBE2489">
            <w:pPr>
              <w:pStyle w:val="8"/>
              <w:bidi w:val="0"/>
              <w:rPr>
                <w:rFonts w:hint="default"/>
                <w:lang w:val="en-US" w:eastAsia="zh-CN"/>
              </w:rPr>
            </w:pPr>
            <w:r>
              <w:rPr>
                <w:rFonts w:hint="eastAsia"/>
                <w:lang w:val="en-US" w:eastAsia="zh-CN"/>
              </w:rPr>
              <w:t>厂区内</w:t>
            </w:r>
          </w:p>
        </w:tc>
        <w:tc>
          <w:tcPr>
            <w:tcW w:w="492" w:type="pct"/>
            <w:noWrap/>
            <w:vAlign w:val="center"/>
          </w:tcPr>
          <w:p w14:paraId="259085A1">
            <w:pPr>
              <w:pStyle w:val="8"/>
              <w:bidi w:val="0"/>
              <w:rPr>
                <w:rFonts w:hint="eastAsia"/>
                <w:lang w:val="en-US" w:eastAsia="zh-CN"/>
              </w:rPr>
            </w:pPr>
            <w:r>
              <w:rPr>
                <w:rFonts w:hint="eastAsia"/>
                <w:lang w:val="en-US" w:eastAsia="zh-CN"/>
              </w:rPr>
              <w:t>非甲烷总烃</w:t>
            </w:r>
          </w:p>
        </w:tc>
        <w:tc>
          <w:tcPr>
            <w:tcW w:w="537" w:type="pct"/>
            <w:noWrap/>
            <w:vAlign w:val="center"/>
          </w:tcPr>
          <w:p w14:paraId="197763AD">
            <w:pPr>
              <w:pStyle w:val="8"/>
              <w:bidi w:val="0"/>
              <w:rPr>
                <w:rFonts w:hint="eastAsia"/>
                <w:lang w:val="en-US" w:eastAsia="zh-CN"/>
              </w:rPr>
            </w:pPr>
            <w:r>
              <w:rPr>
                <w:rFonts w:hint="eastAsia"/>
              </w:rPr>
              <w:t>1</w:t>
            </w:r>
            <w:r>
              <w:t>次</w:t>
            </w:r>
            <w:r>
              <w:rPr>
                <w:rFonts w:hint="eastAsia"/>
              </w:rPr>
              <w:t>/</w:t>
            </w:r>
            <w:r>
              <w:rPr>
                <w:rFonts w:hint="eastAsia"/>
                <w:lang w:val="en-US" w:eastAsia="zh-CN"/>
              </w:rPr>
              <w:t>半年</w:t>
            </w:r>
          </w:p>
        </w:tc>
        <w:tc>
          <w:tcPr>
            <w:tcW w:w="992" w:type="pct"/>
            <w:vMerge w:val="restart"/>
            <w:noWrap/>
            <w:vAlign w:val="center"/>
          </w:tcPr>
          <w:p w14:paraId="7652E999">
            <w:pPr>
              <w:pStyle w:val="8"/>
              <w:bidi w:val="0"/>
            </w:pPr>
            <w:r>
              <w:rPr>
                <w:rFonts w:hint="eastAsia"/>
                <w:lang w:eastAsia="zh-CN"/>
              </w:rPr>
              <w:t>《排污许可证申请与核发技术规范印刷工业》（HJ1246-2022）</w:t>
            </w:r>
          </w:p>
        </w:tc>
        <w:tc>
          <w:tcPr>
            <w:tcW w:w="1982" w:type="pct"/>
            <w:noWrap/>
            <w:vAlign w:val="center"/>
          </w:tcPr>
          <w:p w14:paraId="1B2F48AE">
            <w:pPr>
              <w:pStyle w:val="8"/>
              <w:bidi w:val="0"/>
              <w:rPr>
                <w:rFonts w:hint="default"/>
                <w:lang w:val="en-US" w:eastAsia="zh-CN"/>
              </w:rPr>
            </w:pPr>
            <w:r>
              <w:rPr>
                <w:rFonts w:hint="eastAsia"/>
                <w:lang w:val="en-US" w:eastAsia="zh-CN"/>
              </w:rPr>
              <w:t>《固定源挥发性有机物综合排放标准-第6部分：其他行业》（DB34/4812.6-2024）</w:t>
            </w:r>
            <w:r>
              <w:t>表3厂区内VOCs无组织排放</w:t>
            </w:r>
            <w:r>
              <w:rPr>
                <w:rFonts w:hint="eastAsia"/>
                <w:lang w:val="en-US" w:eastAsia="zh-CN"/>
              </w:rPr>
              <w:t>限值要求</w:t>
            </w:r>
          </w:p>
        </w:tc>
      </w:tr>
      <w:tr w14:paraId="2CBBBB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jc w:val="center"/>
        </w:trPr>
        <w:tc>
          <w:tcPr>
            <w:tcW w:w="263" w:type="pct"/>
            <w:vMerge w:val="continue"/>
            <w:noWrap/>
            <w:vAlign w:val="center"/>
          </w:tcPr>
          <w:p w14:paraId="2B65A438">
            <w:pPr>
              <w:pStyle w:val="8"/>
              <w:bidi w:val="0"/>
            </w:pPr>
          </w:p>
        </w:tc>
        <w:tc>
          <w:tcPr>
            <w:tcW w:w="371" w:type="pct"/>
            <w:vMerge w:val="continue"/>
            <w:noWrap/>
            <w:vAlign w:val="center"/>
          </w:tcPr>
          <w:p w14:paraId="5EFD239F">
            <w:pPr>
              <w:pStyle w:val="8"/>
              <w:bidi w:val="0"/>
            </w:pPr>
          </w:p>
        </w:tc>
        <w:tc>
          <w:tcPr>
            <w:tcW w:w="360" w:type="pct"/>
            <w:vMerge w:val="restart"/>
            <w:noWrap/>
            <w:vAlign w:val="center"/>
          </w:tcPr>
          <w:p w14:paraId="5760FA60">
            <w:pPr>
              <w:pStyle w:val="8"/>
              <w:bidi w:val="0"/>
              <w:rPr>
                <w:rFonts w:hint="default"/>
                <w:lang w:val="en-US" w:eastAsia="zh-CN"/>
              </w:rPr>
            </w:pPr>
            <w:r>
              <w:rPr>
                <w:rFonts w:hint="eastAsia"/>
                <w:lang w:val="en-US" w:eastAsia="zh-CN"/>
              </w:rPr>
              <w:t>厂界</w:t>
            </w:r>
          </w:p>
        </w:tc>
        <w:tc>
          <w:tcPr>
            <w:tcW w:w="492" w:type="pct"/>
            <w:noWrap/>
            <w:vAlign w:val="center"/>
          </w:tcPr>
          <w:p w14:paraId="636316D7">
            <w:pPr>
              <w:pStyle w:val="8"/>
              <w:bidi w:val="0"/>
              <w:rPr>
                <w:rFonts w:hint="default"/>
                <w:lang w:val="en-US" w:eastAsia="zh-CN"/>
              </w:rPr>
            </w:pPr>
            <w:r>
              <w:rPr>
                <w:rFonts w:hint="eastAsia"/>
                <w:lang w:val="en-US" w:eastAsia="zh-CN"/>
              </w:rPr>
              <w:t>臭气浓度、氨</w:t>
            </w:r>
          </w:p>
        </w:tc>
        <w:tc>
          <w:tcPr>
            <w:tcW w:w="537" w:type="pct"/>
            <w:noWrap/>
            <w:vAlign w:val="center"/>
          </w:tcPr>
          <w:p w14:paraId="0C672855">
            <w:pPr>
              <w:pStyle w:val="8"/>
              <w:bidi w:val="0"/>
              <w:rPr>
                <w:rFonts w:hint="eastAsia"/>
              </w:rPr>
            </w:pPr>
            <w:r>
              <w:rPr>
                <w:rFonts w:hint="eastAsia"/>
              </w:rPr>
              <w:t>1</w:t>
            </w:r>
            <w:r>
              <w:t>次</w:t>
            </w:r>
            <w:r>
              <w:rPr>
                <w:rFonts w:hint="eastAsia"/>
              </w:rPr>
              <w:t>/</w:t>
            </w:r>
            <w:r>
              <w:rPr>
                <w:rFonts w:hint="eastAsia"/>
                <w:lang w:val="en-US" w:eastAsia="zh-CN"/>
              </w:rPr>
              <w:t>半年</w:t>
            </w:r>
          </w:p>
        </w:tc>
        <w:tc>
          <w:tcPr>
            <w:tcW w:w="992" w:type="pct"/>
            <w:vMerge w:val="continue"/>
            <w:noWrap/>
            <w:vAlign w:val="center"/>
          </w:tcPr>
          <w:p w14:paraId="616FE41F">
            <w:pPr>
              <w:pStyle w:val="8"/>
              <w:bidi w:val="0"/>
            </w:pPr>
          </w:p>
        </w:tc>
        <w:tc>
          <w:tcPr>
            <w:tcW w:w="1982" w:type="pct"/>
            <w:noWrap/>
            <w:vAlign w:val="center"/>
          </w:tcPr>
          <w:p w14:paraId="07F08765">
            <w:pPr>
              <w:pStyle w:val="8"/>
              <w:bidi w:val="0"/>
            </w:pPr>
            <w:r>
              <w:rPr>
                <w:rFonts w:hint="default"/>
              </w:rPr>
              <w:t>《恶臭污染物排放标准》（GB14554-93）</w:t>
            </w:r>
          </w:p>
        </w:tc>
      </w:tr>
      <w:tr w14:paraId="503C7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cantSplit/>
          <w:trHeight w:val="510" w:hRule="atLeast"/>
          <w:jc w:val="center"/>
        </w:trPr>
        <w:tc>
          <w:tcPr>
            <w:tcW w:w="263" w:type="pct"/>
            <w:vMerge w:val="continue"/>
            <w:noWrap/>
            <w:vAlign w:val="center"/>
          </w:tcPr>
          <w:p w14:paraId="7D2B5FA6">
            <w:pPr>
              <w:pStyle w:val="8"/>
              <w:bidi w:val="0"/>
            </w:pPr>
          </w:p>
        </w:tc>
        <w:tc>
          <w:tcPr>
            <w:tcW w:w="371" w:type="pct"/>
            <w:vMerge w:val="continue"/>
            <w:noWrap/>
            <w:vAlign w:val="center"/>
          </w:tcPr>
          <w:p w14:paraId="7C9AFB89">
            <w:pPr>
              <w:pStyle w:val="8"/>
              <w:bidi w:val="0"/>
            </w:pPr>
          </w:p>
        </w:tc>
        <w:tc>
          <w:tcPr>
            <w:tcW w:w="360" w:type="pct"/>
            <w:vMerge w:val="continue"/>
            <w:noWrap/>
            <w:vAlign w:val="center"/>
          </w:tcPr>
          <w:p w14:paraId="43C9FA7E">
            <w:pPr>
              <w:pStyle w:val="8"/>
              <w:bidi w:val="0"/>
              <w:rPr>
                <w:rFonts w:hint="default"/>
                <w:lang w:val="en-US" w:eastAsia="zh-CN"/>
              </w:rPr>
            </w:pPr>
          </w:p>
        </w:tc>
        <w:tc>
          <w:tcPr>
            <w:tcW w:w="492" w:type="pct"/>
            <w:noWrap/>
            <w:vAlign w:val="center"/>
          </w:tcPr>
          <w:p w14:paraId="59E9B419">
            <w:pPr>
              <w:pStyle w:val="8"/>
              <w:bidi w:val="0"/>
              <w:rPr>
                <w:rFonts w:hint="default"/>
                <w:lang w:val="en-US" w:eastAsia="zh-CN"/>
              </w:rPr>
            </w:pPr>
            <w:r>
              <w:rPr>
                <w:rFonts w:hint="eastAsia"/>
                <w:lang w:val="en-US" w:eastAsia="zh-CN"/>
              </w:rPr>
              <w:t>非甲烷总烃</w:t>
            </w:r>
          </w:p>
        </w:tc>
        <w:tc>
          <w:tcPr>
            <w:tcW w:w="537" w:type="pct"/>
            <w:noWrap/>
            <w:vAlign w:val="center"/>
          </w:tcPr>
          <w:p w14:paraId="0B93D0EC">
            <w:pPr>
              <w:pStyle w:val="8"/>
              <w:bidi w:val="0"/>
              <w:rPr>
                <w:rFonts w:hint="eastAsia"/>
              </w:rPr>
            </w:pPr>
            <w:r>
              <w:rPr>
                <w:rFonts w:hint="eastAsia"/>
              </w:rPr>
              <w:t>1</w:t>
            </w:r>
            <w:r>
              <w:t>次</w:t>
            </w:r>
            <w:r>
              <w:rPr>
                <w:rFonts w:hint="eastAsia"/>
              </w:rPr>
              <w:t>/</w:t>
            </w:r>
            <w:r>
              <w:rPr>
                <w:rFonts w:hint="eastAsia"/>
                <w:lang w:val="en-US" w:eastAsia="zh-CN"/>
              </w:rPr>
              <w:t>半年</w:t>
            </w:r>
          </w:p>
        </w:tc>
        <w:tc>
          <w:tcPr>
            <w:tcW w:w="992" w:type="pct"/>
            <w:vMerge w:val="continue"/>
            <w:noWrap/>
            <w:vAlign w:val="center"/>
          </w:tcPr>
          <w:p w14:paraId="79F9F023">
            <w:pPr>
              <w:pStyle w:val="8"/>
              <w:bidi w:val="0"/>
            </w:pPr>
          </w:p>
        </w:tc>
        <w:tc>
          <w:tcPr>
            <w:tcW w:w="1982" w:type="pct"/>
            <w:noWrap/>
            <w:vAlign w:val="center"/>
          </w:tcPr>
          <w:p w14:paraId="0D5A4F9F">
            <w:pPr>
              <w:pStyle w:val="8"/>
              <w:bidi w:val="0"/>
            </w:pPr>
            <w:r>
              <w:t>《大气污染物综合排放标准》（GB16297-1996）</w:t>
            </w:r>
            <w:r>
              <w:rPr>
                <w:rFonts w:hint="eastAsia"/>
                <w:lang w:val="en-US" w:eastAsia="zh-CN"/>
              </w:rPr>
              <w:t>及修改单</w:t>
            </w:r>
            <w:r>
              <w:t>表2</w:t>
            </w:r>
          </w:p>
        </w:tc>
      </w:tr>
    </w:tbl>
    <w:p w14:paraId="33329865">
      <w:pPr>
        <w:jc w:val="center"/>
        <w:outlineLvl w:val="0"/>
        <w:rPr>
          <w:rFonts w:ascii="Times New Roman" w:hAnsi="Times New Roman" w:eastAsia="黑体"/>
          <w:snapToGrid w:val="0"/>
          <w:color w:val="auto"/>
          <w:sz w:val="30"/>
          <w:szCs w:val="30"/>
          <w:lang w:val="en-US"/>
        </w:rPr>
      </w:pPr>
    </w:p>
    <w:p w14:paraId="340FEC4E">
      <w:pPr>
        <w:jc w:val="center"/>
        <w:outlineLvl w:val="0"/>
        <w:rPr>
          <w:rFonts w:ascii="Times New Roman" w:hAnsi="Times New Roman" w:eastAsia="黑体"/>
          <w:snapToGrid w:val="0"/>
          <w:color w:val="auto"/>
          <w:sz w:val="30"/>
          <w:szCs w:val="30"/>
          <w:lang w:val="en-US"/>
        </w:rPr>
        <w:sectPr>
          <w:pgSz w:w="16838" w:h="11906" w:orient="landscape"/>
          <w:pgMar w:top="1440" w:right="1800" w:bottom="1440" w:left="1800" w:header="851" w:footer="850" w:gutter="0"/>
          <w:pgNumType w:fmt="decimal"/>
          <w:cols w:space="0" w:num="1"/>
          <w:rtlGutter w:val="0"/>
          <w:docGrid w:linePitch="312" w:charSpace="0"/>
        </w:sectPr>
      </w:pPr>
    </w:p>
    <w:tbl>
      <w:tblPr>
        <w:tblStyle w:val="4"/>
        <w:tblpPr w:leftFromText="180" w:rightFromText="180" w:vertAnchor="text" w:tblpXSpec="center" w:tblpY="1"/>
        <w:tblOverlap w:val="never"/>
        <w:tblW w:w="8944" w:type="dxa"/>
        <w:tblInd w:w="51"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698"/>
        <w:gridCol w:w="8246"/>
      </w:tblGrid>
      <w:tr w14:paraId="733D07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72" w:hRule="atLeast"/>
        </w:trPr>
        <w:tc>
          <w:tcPr>
            <w:tcW w:w="698" w:type="dxa"/>
            <w:noWrap w:val="0"/>
            <w:tcMar>
              <w:left w:w="28" w:type="dxa"/>
              <w:right w:w="28" w:type="dxa"/>
            </w:tcMar>
            <w:vAlign w:val="center"/>
          </w:tcPr>
          <w:p w14:paraId="72DE4106">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cs="宋体"/>
                <w:bCs/>
                <w:color w:val="auto"/>
                <w:sz w:val="24"/>
              </w:rPr>
            </w:pPr>
            <w:r>
              <w:rPr>
                <w:rFonts w:hint="eastAsia" w:ascii="宋体" w:hAnsi="宋体" w:cs="宋体"/>
                <w:bCs/>
                <w:color w:val="auto"/>
                <w:sz w:val="24"/>
              </w:rPr>
              <w:t>运营期环境影响和保护措施</w:t>
            </w:r>
          </w:p>
        </w:tc>
        <w:tc>
          <w:tcPr>
            <w:tcW w:w="8246" w:type="dxa"/>
            <w:noWrap w:val="0"/>
            <w:vAlign w:val="center"/>
          </w:tcPr>
          <w:p w14:paraId="65B89A0C">
            <w:pPr>
              <w:bidi w:val="0"/>
              <w:rPr>
                <w:rFonts w:hint="eastAsia"/>
                <w:b/>
                <w:bCs/>
              </w:rPr>
            </w:pPr>
            <w:r>
              <w:rPr>
                <w:rFonts w:hint="eastAsia"/>
                <w:b/>
                <w:bCs/>
                <w:lang w:val="en-US" w:eastAsia="zh-CN"/>
              </w:rPr>
              <w:t>3</w:t>
            </w:r>
            <w:r>
              <w:rPr>
                <w:rFonts w:hint="eastAsia"/>
                <w:b/>
                <w:bCs/>
              </w:rPr>
              <w:t>、废气污染防治措施</w:t>
            </w:r>
          </w:p>
          <w:p w14:paraId="4F02F339">
            <w:pPr>
              <w:bidi w:val="0"/>
              <w:rPr>
                <w:rFonts w:hint="eastAsia"/>
                <w:b/>
                <w:bCs/>
              </w:rPr>
            </w:pPr>
            <w:r>
              <w:rPr>
                <w:rFonts w:hint="eastAsia"/>
                <w:b/>
                <w:bCs/>
              </w:rPr>
              <w:t>1）有组织废气处理措施</w:t>
            </w:r>
          </w:p>
          <w:p w14:paraId="00EAFEDC">
            <w:pPr>
              <w:bidi w:val="0"/>
              <w:rPr>
                <w:rFonts w:hint="eastAsia"/>
                <w:lang w:eastAsia="zh-CN"/>
              </w:rPr>
            </w:pPr>
            <w:r>
              <w:rPr>
                <w:rFonts w:hint="eastAsia"/>
              </w:rPr>
              <w:t>热切</w:t>
            </w:r>
            <w:r>
              <w:t>废气采用</w:t>
            </w:r>
            <w:r>
              <w:rPr>
                <w:rFonts w:hint="eastAsia"/>
              </w:rPr>
              <w:t>集气罩</w:t>
            </w:r>
            <w:r>
              <w:t>+二级活性炭吸附装置</w:t>
            </w:r>
            <w:r>
              <w:rPr>
                <w:rFonts w:hint="eastAsia"/>
                <w:lang w:val="en-US" w:eastAsia="zh-CN"/>
              </w:rPr>
              <w:t>处理后达标排放</w:t>
            </w:r>
            <w:r>
              <w:rPr>
                <w:rFonts w:hint="eastAsia"/>
                <w:lang w:eastAsia="zh-CN"/>
              </w:rPr>
              <w:t>。</w:t>
            </w:r>
          </w:p>
          <w:p w14:paraId="2F93423F">
            <w:pPr>
              <w:bidi w:val="0"/>
              <w:rPr>
                <w:rFonts w:hint="eastAsia"/>
                <w:lang w:val="en-US" w:eastAsia="zh-CN"/>
              </w:rPr>
            </w:pPr>
            <w:r>
              <w:rPr>
                <w:rFonts w:hint="eastAsia"/>
                <w:lang w:val="en-US" w:eastAsia="zh-CN"/>
              </w:rPr>
              <w:t>根据《排污许可证申请与核发技术规范 橡胶和塑料制品工业》(HJ1122-2020）附录A“废气和废水污染防治可行技术参考-表A.2塑料制品工业排污单位废气污染防治可行技术参考表”，确定本项目废气防治设施可行性如下所示：</w:t>
            </w:r>
          </w:p>
          <w:p w14:paraId="673660F3">
            <w:pPr>
              <w:pStyle w:val="7"/>
              <w:bidi w:val="0"/>
              <w:rPr>
                <w:rFonts w:hint="eastAsia"/>
                <w:lang w:val="en-US" w:eastAsia="zh-CN"/>
              </w:rPr>
            </w:pPr>
            <w:r>
              <w:rPr>
                <w:rFonts w:hint="eastAsia"/>
                <w:lang w:val="en-US" w:eastAsia="zh-CN"/>
              </w:rPr>
              <w:t xml:space="preserve">表4-7  </w:t>
            </w:r>
            <w:r>
              <w:rPr>
                <w:rFonts w:hint="eastAsia"/>
              </w:rPr>
              <w:t>塑料制品工业排污单位废气污染防治可行技术参考表</w:t>
            </w:r>
            <w:r>
              <w:rPr>
                <w:rFonts w:hint="eastAsia"/>
                <w:lang w:eastAsia="zh-CN"/>
              </w:rPr>
              <w:t>（</w:t>
            </w:r>
            <w:r>
              <w:rPr>
                <w:rFonts w:hint="eastAsia"/>
                <w:lang w:val="en-US" w:eastAsia="zh-CN"/>
              </w:rPr>
              <w:t>摘录</w:t>
            </w:r>
            <w:r>
              <w:rPr>
                <w:rFonts w:hint="eastAsia"/>
                <w:lang w:eastAsia="zh-CN"/>
              </w:rPr>
              <w:t>）</w:t>
            </w:r>
          </w:p>
          <w:tbl>
            <w:tblPr>
              <w:tblStyle w:val="5"/>
              <w:tblW w:w="81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859"/>
              <w:gridCol w:w="1134"/>
              <w:gridCol w:w="1433"/>
              <w:gridCol w:w="1142"/>
              <w:gridCol w:w="1466"/>
              <w:gridCol w:w="907"/>
              <w:gridCol w:w="1176"/>
            </w:tblGrid>
            <w:tr w14:paraId="7029AA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454" w:hRule="atLeast"/>
                <w:jc w:val="center"/>
              </w:trPr>
              <w:tc>
                <w:tcPr>
                  <w:tcW w:w="859" w:type="dxa"/>
                  <w:vMerge w:val="restart"/>
                  <w:vAlign w:val="center"/>
                </w:tcPr>
                <w:p w14:paraId="0B175F67">
                  <w:pPr>
                    <w:pStyle w:val="8"/>
                    <w:bidi w:val="0"/>
                    <w:rPr>
                      <w:rFonts w:hint="default"/>
                      <w:b/>
                      <w:bCs/>
                      <w:lang w:val="en-US" w:eastAsia="zh-CN" w:bidi="ar-SA"/>
                    </w:rPr>
                  </w:pPr>
                  <w:r>
                    <w:rPr>
                      <w:rFonts w:hint="eastAsia"/>
                      <w:b/>
                      <w:bCs/>
                      <w:lang w:val="en-US" w:eastAsia="zh-CN" w:bidi="ar-SA"/>
                    </w:rPr>
                    <w:t>产排污环节</w:t>
                  </w:r>
                </w:p>
              </w:tc>
              <w:tc>
                <w:tcPr>
                  <w:tcW w:w="1134" w:type="dxa"/>
                  <w:vMerge w:val="restart"/>
                  <w:vAlign w:val="center"/>
                </w:tcPr>
                <w:p w14:paraId="03FFE290">
                  <w:pPr>
                    <w:pStyle w:val="8"/>
                    <w:bidi w:val="0"/>
                    <w:rPr>
                      <w:rFonts w:hint="default"/>
                      <w:b/>
                      <w:bCs/>
                      <w:lang w:val="en-US" w:eastAsia="zh-CN" w:bidi="ar-SA"/>
                    </w:rPr>
                  </w:pPr>
                  <w:r>
                    <w:rPr>
                      <w:rFonts w:hint="eastAsia"/>
                      <w:b/>
                      <w:bCs/>
                      <w:lang w:val="en-US" w:eastAsia="zh-CN" w:bidi="ar-SA"/>
                    </w:rPr>
                    <w:t>污染物种类</w:t>
                  </w:r>
                </w:p>
              </w:tc>
              <w:tc>
                <w:tcPr>
                  <w:tcW w:w="2575" w:type="dxa"/>
                  <w:gridSpan w:val="2"/>
                  <w:vAlign w:val="center"/>
                </w:tcPr>
                <w:p w14:paraId="34350101">
                  <w:pPr>
                    <w:pStyle w:val="8"/>
                    <w:bidi w:val="0"/>
                    <w:rPr>
                      <w:rFonts w:hint="default"/>
                      <w:b/>
                      <w:bCs/>
                      <w:lang w:val="en-US" w:eastAsia="zh-CN" w:bidi="ar-SA"/>
                    </w:rPr>
                  </w:pPr>
                  <w:r>
                    <w:rPr>
                      <w:rFonts w:hint="eastAsia"/>
                      <w:b/>
                      <w:bCs/>
                      <w:lang w:val="en-US" w:eastAsia="zh-CN" w:bidi="ar-SA"/>
                    </w:rPr>
                    <w:t>过程控制技术</w:t>
                  </w:r>
                </w:p>
              </w:tc>
              <w:tc>
                <w:tcPr>
                  <w:tcW w:w="2373" w:type="dxa"/>
                  <w:gridSpan w:val="2"/>
                  <w:vAlign w:val="center"/>
                </w:tcPr>
                <w:p w14:paraId="1666AC53">
                  <w:pPr>
                    <w:pStyle w:val="8"/>
                    <w:bidi w:val="0"/>
                    <w:rPr>
                      <w:rFonts w:hint="default"/>
                      <w:b/>
                      <w:bCs/>
                      <w:lang w:val="en-US" w:eastAsia="zh-CN" w:bidi="ar-SA"/>
                    </w:rPr>
                  </w:pPr>
                  <w:r>
                    <w:rPr>
                      <w:rFonts w:hint="eastAsia"/>
                      <w:b/>
                      <w:bCs/>
                      <w:lang w:val="en-US" w:eastAsia="zh-CN" w:bidi="ar-SA"/>
                    </w:rPr>
                    <w:t>处理技术</w:t>
                  </w:r>
                </w:p>
              </w:tc>
              <w:tc>
                <w:tcPr>
                  <w:tcW w:w="1176" w:type="dxa"/>
                  <w:vMerge w:val="restart"/>
                  <w:vAlign w:val="center"/>
                </w:tcPr>
                <w:p w14:paraId="4F38F16A">
                  <w:pPr>
                    <w:pStyle w:val="8"/>
                    <w:bidi w:val="0"/>
                    <w:rPr>
                      <w:rFonts w:hint="default"/>
                      <w:b/>
                      <w:bCs/>
                      <w:lang w:val="en-US" w:eastAsia="zh-CN" w:bidi="ar-SA"/>
                    </w:rPr>
                  </w:pPr>
                  <w:r>
                    <w:rPr>
                      <w:rFonts w:hint="eastAsia"/>
                      <w:b/>
                      <w:bCs/>
                      <w:lang w:val="en-US" w:eastAsia="zh-CN" w:bidi="ar-SA"/>
                    </w:rPr>
                    <w:t>可行性</w:t>
                  </w:r>
                </w:p>
              </w:tc>
            </w:tr>
            <w:tr w14:paraId="4A8E01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454" w:hRule="atLeast"/>
                <w:jc w:val="center"/>
              </w:trPr>
              <w:tc>
                <w:tcPr>
                  <w:tcW w:w="859" w:type="dxa"/>
                  <w:vMerge w:val="continue"/>
                  <w:vAlign w:val="center"/>
                </w:tcPr>
                <w:p w14:paraId="1A56750F">
                  <w:pPr>
                    <w:pStyle w:val="8"/>
                    <w:bidi w:val="0"/>
                    <w:rPr>
                      <w:lang w:val="en-US" w:eastAsia="zh-CN" w:bidi="ar-SA"/>
                    </w:rPr>
                  </w:pPr>
                </w:p>
              </w:tc>
              <w:tc>
                <w:tcPr>
                  <w:tcW w:w="1134" w:type="dxa"/>
                  <w:vMerge w:val="continue"/>
                  <w:vAlign w:val="center"/>
                </w:tcPr>
                <w:p w14:paraId="5E9C8DF6">
                  <w:pPr>
                    <w:pStyle w:val="8"/>
                    <w:bidi w:val="0"/>
                    <w:rPr>
                      <w:lang w:val="en-US" w:eastAsia="zh-CN" w:bidi="ar-SA"/>
                    </w:rPr>
                  </w:pPr>
                </w:p>
              </w:tc>
              <w:tc>
                <w:tcPr>
                  <w:tcW w:w="1433" w:type="dxa"/>
                  <w:vAlign w:val="center"/>
                </w:tcPr>
                <w:p w14:paraId="2B766247">
                  <w:pPr>
                    <w:pStyle w:val="8"/>
                    <w:bidi w:val="0"/>
                    <w:rPr>
                      <w:rFonts w:hint="default"/>
                      <w:b/>
                      <w:bCs/>
                      <w:lang w:val="en-US" w:eastAsia="zh-CN" w:bidi="ar-SA"/>
                    </w:rPr>
                  </w:pPr>
                  <w:r>
                    <w:rPr>
                      <w:rFonts w:hint="eastAsia"/>
                      <w:b/>
                      <w:bCs/>
                      <w:lang w:val="en-US" w:eastAsia="zh-CN" w:bidi="ar-SA"/>
                    </w:rPr>
                    <w:t>可行性技术</w:t>
                  </w:r>
                </w:p>
              </w:tc>
              <w:tc>
                <w:tcPr>
                  <w:tcW w:w="1142" w:type="dxa"/>
                  <w:vAlign w:val="center"/>
                </w:tcPr>
                <w:p w14:paraId="63368661">
                  <w:pPr>
                    <w:pStyle w:val="8"/>
                    <w:bidi w:val="0"/>
                    <w:rPr>
                      <w:rFonts w:hint="default"/>
                      <w:b/>
                      <w:bCs/>
                      <w:lang w:val="en-US" w:eastAsia="zh-CN" w:bidi="ar-SA"/>
                    </w:rPr>
                  </w:pPr>
                  <w:r>
                    <w:rPr>
                      <w:rFonts w:hint="eastAsia"/>
                      <w:b/>
                      <w:bCs/>
                      <w:lang w:val="en-US" w:eastAsia="zh-CN" w:bidi="ar-SA"/>
                    </w:rPr>
                    <w:t>本项目</w:t>
                  </w:r>
                </w:p>
              </w:tc>
              <w:tc>
                <w:tcPr>
                  <w:tcW w:w="1466" w:type="dxa"/>
                  <w:vAlign w:val="center"/>
                </w:tcPr>
                <w:p w14:paraId="772A3D79">
                  <w:pPr>
                    <w:pStyle w:val="8"/>
                    <w:bidi w:val="0"/>
                    <w:rPr>
                      <w:rFonts w:hint="default"/>
                      <w:b/>
                      <w:bCs/>
                      <w:lang w:val="en-US" w:eastAsia="zh-CN" w:bidi="ar-SA"/>
                    </w:rPr>
                  </w:pPr>
                  <w:r>
                    <w:rPr>
                      <w:rFonts w:hint="eastAsia"/>
                      <w:b/>
                      <w:bCs/>
                      <w:lang w:val="en-US" w:eastAsia="zh-CN" w:bidi="ar-SA"/>
                    </w:rPr>
                    <w:t>可行性技术</w:t>
                  </w:r>
                </w:p>
              </w:tc>
              <w:tc>
                <w:tcPr>
                  <w:tcW w:w="907" w:type="dxa"/>
                  <w:vAlign w:val="center"/>
                </w:tcPr>
                <w:p w14:paraId="340DD1E5">
                  <w:pPr>
                    <w:pStyle w:val="8"/>
                    <w:bidi w:val="0"/>
                    <w:rPr>
                      <w:rFonts w:hint="default"/>
                      <w:b/>
                      <w:bCs/>
                      <w:lang w:val="en-US" w:eastAsia="zh-CN" w:bidi="ar-SA"/>
                    </w:rPr>
                  </w:pPr>
                  <w:r>
                    <w:rPr>
                      <w:rFonts w:hint="eastAsia"/>
                      <w:b/>
                      <w:bCs/>
                      <w:lang w:val="en-US" w:eastAsia="zh-CN" w:bidi="ar-SA"/>
                    </w:rPr>
                    <w:t>本项目</w:t>
                  </w:r>
                </w:p>
              </w:tc>
              <w:tc>
                <w:tcPr>
                  <w:tcW w:w="1176" w:type="dxa"/>
                  <w:vMerge w:val="continue"/>
                  <w:vAlign w:val="center"/>
                </w:tcPr>
                <w:p w14:paraId="1E004514">
                  <w:pPr>
                    <w:pStyle w:val="8"/>
                    <w:bidi w:val="0"/>
                    <w:rPr>
                      <w:rFonts w:hint="default"/>
                      <w:lang w:val="en-US" w:eastAsia="zh-CN" w:bidi="ar-SA"/>
                    </w:rPr>
                  </w:pPr>
                </w:p>
              </w:tc>
            </w:tr>
            <w:tr w14:paraId="264734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454" w:hRule="atLeast"/>
                <w:jc w:val="center"/>
              </w:trPr>
              <w:tc>
                <w:tcPr>
                  <w:tcW w:w="859" w:type="dxa"/>
                  <w:vAlign w:val="center"/>
                </w:tcPr>
                <w:p w14:paraId="43789A7A">
                  <w:pPr>
                    <w:pStyle w:val="8"/>
                    <w:bidi w:val="0"/>
                    <w:rPr>
                      <w:rFonts w:hint="default"/>
                      <w:lang w:val="en-US" w:eastAsia="zh-CN" w:bidi="ar-SA"/>
                    </w:rPr>
                  </w:pPr>
                  <w:r>
                    <w:rPr>
                      <w:rFonts w:hint="eastAsia"/>
                      <w:lang w:val="en-US" w:eastAsia="zh-CN" w:bidi="ar-SA"/>
                    </w:rPr>
                    <w:t>塑料丝、绳及编制品制造</w:t>
                  </w:r>
                </w:p>
              </w:tc>
              <w:tc>
                <w:tcPr>
                  <w:tcW w:w="1134" w:type="dxa"/>
                  <w:vAlign w:val="center"/>
                </w:tcPr>
                <w:p w14:paraId="0EFC0006">
                  <w:pPr>
                    <w:pStyle w:val="8"/>
                    <w:bidi w:val="0"/>
                    <w:rPr>
                      <w:rFonts w:hint="default"/>
                      <w:lang w:val="en-US" w:eastAsia="zh-CN" w:bidi="ar-SA"/>
                    </w:rPr>
                  </w:pPr>
                  <w:r>
                    <w:rPr>
                      <w:rFonts w:hint="eastAsia"/>
                      <w:lang w:val="en-US" w:eastAsia="zh-CN" w:bidi="ar-SA"/>
                    </w:rPr>
                    <w:t>非甲烷总烃</w:t>
                  </w:r>
                </w:p>
              </w:tc>
              <w:tc>
                <w:tcPr>
                  <w:tcW w:w="1433" w:type="dxa"/>
                  <w:vAlign w:val="center"/>
                </w:tcPr>
                <w:p w14:paraId="44B26C14">
                  <w:pPr>
                    <w:pStyle w:val="8"/>
                    <w:bidi w:val="0"/>
                    <w:rPr>
                      <w:rFonts w:hint="default"/>
                      <w:lang w:val="en-US" w:eastAsia="zh-CN" w:bidi="ar-SA"/>
                    </w:rPr>
                  </w:pPr>
                  <w:r>
                    <w:rPr>
                      <w:rFonts w:hint="default"/>
                      <w:lang w:val="en-US" w:eastAsia="zh-CN" w:bidi="ar-SA"/>
                    </w:rPr>
                    <w:t>溶剂替代</w:t>
                  </w:r>
                </w:p>
                <w:p w14:paraId="024FF10F">
                  <w:pPr>
                    <w:pStyle w:val="8"/>
                    <w:bidi w:val="0"/>
                    <w:rPr>
                      <w:rFonts w:hint="default"/>
                      <w:lang w:val="en-US" w:eastAsia="zh-CN" w:bidi="ar-SA"/>
                    </w:rPr>
                  </w:pPr>
                  <w:r>
                    <w:rPr>
                      <w:rFonts w:hint="default"/>
                      <w:lang w:val="en-US" w:eastAsia="zh-CN" w:bidi="ar-SA"/>
                    </w:rPr>
                    <w:t>密闭过程</w:t>
                  </w:r>
                </w:p>
                <w:p w14:paraId="7E99A9BA">
                  <w:pPr>
                    <w:pStyle w:val="8"/>
                    <w:bidi w:val="0"/>
                    <w:rPr>
                      <w:rFonts w:hint="default"/>
                      <w:lang w:val="en-US" w:eastAsia="zh-CN" w:bidi="ar-SA"/>
                    </w:rPr>
                  </w:pPr>
                  <w:r>
                    <w:rPr>
                      <w:rFonts w:hint="default"/>
                      <w:lang w:val="en-US" w:eastAsia="zh-CN" w:bidi="ar-SA"/>
                    </w:rPr>
                    <w:t>密闭场所</w:t>
                  </w:r>
                </w:p>
                <w:p w14:paraId="7045F1C2">
                  <w:pPr>
                    <w:pStyle w:val="8"/>
                    <w:bidi w:val="0"/>
                    <w:rPr>
                      <w:rFonts w:hint="default"/>
                      <w:lang w:val="en-US" w:eastAsia="zh-CN" w:bidi="ar-SA"/>
                    </w:rPr>
                  </w:pPr>
                  <w:r>
                    <w:rPr>
                      <w:rFonts w:hint="default"/>
                      <w:lang w:val="en-US" w:eastAsia="zh-CN" w:bidi="ar-SA"/>
                    </w:rPr>
                    <w:t>局部收集</w:t>
                  </w:r>
                </w:p>
              </w:tc>
              <w:tc>
                <w:tcPr>
                  <w:tcW w:w="1142" w:type="dxa"/>
                  <w:vAlign w:val="center"/>
                </w:tcPr>
                <w:p w14:paraId="176A2461">
                  <w:pPr>
                    <w:pStyle w:val="8"/>
                    <w:bidi w:val="0"/>
                    <w:rPr>
                      <w:rFonts w:hint="default"/>
                      <w:lang w:val="en-US" w:eastAsia="zh-CN" w:bidi="ar-SA"/>
                    </w:rPr>
                  </w:pPr>
                  <w:r>
                    <w:rPr>
                      <w:rFonts w:hint="eastAsia"/>
                      <w:lang w:val="en-US" w:eastAsia="zh-CN" w:bidi="ar-SA"/>
                    </w:rPr>
                    <w:t>局部收集</w:t>
                  </w:r>
                </w:p>
              </w:tc>
              <w:tc>
                <w:tcPr>
                  <w:tcW w:w="1466" w:type="dxa"/>
                  <w:vAlign w:val="center"/>
                </w:tcPr>
                <w:p w14:paraId="24DF837F">
                  <w:pPr>
                    <w:pStyle w:val="8"/>
                    <w:bidi w:val="0"/>
                    <w:rPr>
                      <w:rFonts w:hint="default"/>
                      <w:lang w:val="en-US" w:eastAsia="zh-CN" w:bidi="ar-SA"/>
                    </w:rPr>
                  </w:pPr>
                  <w:r>
                    <w:rPr>
                      <w:rFonts w:hint="default"/>
                      <w:lang w:val="en-US" w:eastAsia="zh-CN" w:bidi="ar-SA"/>
                    </w:rPr>
                    <w:t>喷淋</w:t>
                  </w:r>
                  <w:r>
                    <w:rPr>
                      <w:rFonts w:hint="eastAsia"/>
                      <w:lang w:val="en-US" w:eastAsia="zh-CN" w:bidi="ar-SA"/>
                    </w:rPr>
                    <w:t>；</w:t>
                  </w:r>
                  <w:r>
                    <w:rPr>
                      <w:rFonts w:hint="default"/>
                      <w:lang w:val="en-US" w:eastAsia="zh-CN" w:bidi="ar-SA"/>
                    </w:rPr>
                    <w:t>吸附</w:t>
                  </w:r>
                  <w:r>
                    <w:rPr>
                      <w:rFonts w:hint="eastAsia"/>
                      <w:lang w:val="en-US" w:eastAsia="zh-CN" w:bidi="ar-SA"/>
                    </w:rPr>
                    <w:t>；</w:t>
                  </w:r>
                  <w:r>
                    <w:rPr>
                      <w:rFonts w:hint="default"/>
                      <w:lang w:val="en-US" w:eastAsia="zh-CN" w:bidi="ar-SA"/>
                    </w:rPr>
                    <w:t>吸附</w:t>
                  </w:r>
                  <w:r>
                    <w:rPr>
                      <w:rFonts w:hint="eastAsia"/>
                      <w:lang w:val="en-US" w:eastAsia="zh-CN" w:bidi="ar-SA"/>
                    </w:rPr>
                    <w:t>浓缩</w:t>
                  </w:r>
                  <w:r>
                    <w:rPr>
                      <w:rFonts w:hint="default"/>
                      <w:lang w:val="en-US" w:eastAsia="zh-CN" w:bidi="ar-SA"/>
                    </w:rPr>
                    <w:t>+热力燃烧/催化燃烧</w:t>
                  </w:r>
                </w:p>
              </w:tc>
              <w:tc>
                <w:tcPr>
                  <w:tcW w:w="907" w:type="dxa"/>
                  <w:vAlign w:val="center"/>
                </w:tcPr>
                <w:p w14:paraId="1456003F">
                  <w:pPr>
                    <w:pStyle w:val="8"/>
                    <w:bidi w:val="0"/>
                    <w:rPr>
                      <w:rFonts w:hint="default"/>
                      <w:lang w:val="en-US" w:eastAsia="zh-CN" w:bidi="ar-SA"/>
                    </w:rPr>
                  </w:pPr>
                  <w:r>
                    <w:rPr>
                      <w:rFonts w:hint="eastAsia"/>
                      <w:lang w:val="en-US" w:eastAsia="zh-CN" w:bidi="ar-SA"/>
                    </w:rPr>
                    <w:t>二级活性炭</w:t>
                  </w:r>
                  <w:r>
                    <w:rPr>
                      <w:rFonts w:hint="default"/>
                      <w:lang w:val="en-US" w:eastAsia="zh-CN" w:bidi="ar-SA"/>
                    </w:rPr>
                    <w:t>装置</w:t>
                  </w:r>
                </w:p>
              </w:tc>
              <w:tc>
                <w:tcPr>
                  <w:tcW w:w="1176" w:type="dxa"/>
                  <w:vAlign w:val="center"/>
                </w:tcPr>
                <w:p w14:paraId="02FE4CEA">
                  <w:pPr>
                    <w:pStyle w:val="8"/>
                    <w:bidi w:val="0"/>
                    <w:rPr>
                      <w:rFonts w:hint="default"/>
                      <w:lang w:val="en-US" w:eastAsia="zh-CN" w:bidi="ar-SA"/>
                    </w:rPr>
                  </w:pPr>
                  <w:r>
                    <w:rPr>
                      <w:rFonts w:hint="eastAsia"/>
                      <w:lang w:val="en-US" w:eastAsia="zh-CN" w:bidi="ar-SA"/>
                    </w:rPr>
                    <w:t>可行</w:t>
                  </w:r>
                </w:p>
              </w:tc>
            </w:tr>
          </w:tbl>
          <w:p w14:paraId="19FEECF2">
            <w:pPr>
              <w:bidi w:val="0"/>
              <w:rPr>
                <w:rFonts w:hint="eastAsia"/>
                <w:lang w:val="en-US" w:eastAsia="zh-CN"/>
              </w:rPr>
            </w:pPr>
            <w:r>
              <w:rPr>
                <w:rFonts w:hint="eastAsia"/>
                <w:lang w:val="en-US" w:eastAsia="zh-CN"/>
              </w:rPr>
              <w:t>由上表可知本项目</w:t>
            </w:r>
            <w:r>
              <w:t>有机废气采用活性炭吸附法为可行技术</w:t>
            </w:r>
            <w:r>
              <w:rPr>
                <w:rFonts w:hint="eastAsia"/>
                <w:lang w:val="en-US" w:eastAsia="zh-CN"/>
              </w:rPr>
              <w:t>。</w:t>
            </w:r>
          </w:p>
          <w:p w14:paraId="52417502">
            <w:pPr>
              <w:bidi w:val="0"/>
            </w:pPr>
            <w:r>
              <w:t>活性炭吸附处理原理：吸附剂和吸附质经过分子力发作的吸附称为物理吸附。这是最常见的一种吸附表象，它的特点是被吸附物的分子不是附着在吸附剂外表固定点上，而稍能在</w:t>
            </w:r>
            <w:r>
              <w:rPr>
                <w:rFonts w:hint="eastAsia"/>
                <w:lang w:eastAsia="zh-CN"/>
              </w:rPr>
              <w:t>界面上</w:t>
            </w:r>
            <w:r>
              <w:t>作自在挪动。因为吸附是分子力导致的，吸附热较小，物理吸附不需求活化能，在低温条件下即可进行。这种吸附是可逆的，在吸附的一起被吸附的分子由</w:t>
            </w:r>
            <w:r>
              <w:rPr>
                <w:rFonts w:hint="eastAsia"/>
                <w:lang w:val="en-US" w:eastAsia="zh-CN"/>
              </w:rPr>
              <w:t>于</w:t>
            </w:r>
            <w:r>
              <w:t>自热运动还会脱离固体外表，这种表象称为解吸。物理吸附可构成单分子吸附层或多分子吸附层。因为分子间力是普遍存在的，所以一种吸附剂可吸附多种物质，但因为吸附质性质不一样，吸附的量也有所不一样。这种吸附表象与吸附剂的外表积、细孔散布有密切关系。活性炭吸附法利用活性炭具有的吸附能力吸附有害成分而达到消除有害污染的目的。吸附法的优点在于去除效率高、能耗低、工艺成熟、脱附后溶剂可回收。吸附剂要具有密集的细孔结构，内表面积大，吸附性能好，化学性质稳定，耐酸碱，耐水，耐高温高压，不易破碎，对空气阻力小。常用的吸附剂主要有活性炭、活性氧化铝、硅胶、人工沸石等。</w:t>
            </w:r>
          </w:p>
          <w:p w14:paraId="55A7B094">
            <w:pPr>
              <w:bidi w:val="0"/>
              <w:rPr>
                <w:rFonts w:hint="eastAsia"/>
                <w:lang w:val="en-US" w:eastAsia="zh-CN"/>
              </w:rPr>
            </w:pPr>
            <w:r>
              <w:rPr>
                <w:rFonts w:hint="eastAsia"/>
                <w:lang w:val="en-US" w:eastAsia="zh-CN"/>
              </w:rPr>
              <w:t>根据</w:t>
            </w:r>
            <w:r>
              <w:rPr>
                <w:rFonts w:hint="eastAsia"/>
              </w:rPr>
              <w:t>《吸附法工业有机废气治理工程技术规范》</w:t>
            </w:r>
            <w:r>
              <w:rPr>
                <w:rFonts w:hint="eastAsia"/>
                <w:lang w:eastAsia="zh-CN"/>
              </w:rPr>
              <w:t>（</w:t>
            </w:r>
            <w:r>
              <w:rPr>
                <w:rFonts w:hint="eastAsia"/>
              </w:rPr>
              <w:t>HJ2026-2013</w:t>
            </w:r>
            <w:r>
              <w:rPr>
                <w:rFonts w:hint="eastAsia"/>
                <w:lang w:eastAsia="zh-CN"/>
              </w:rPr>
              <w:t>）中6.3.3.3采用蜂窝状吸附剂时，</w:t>
            </w:r>
            <w:r>
              <w:rPr>
                <w:rFonts w:hint="eastAsia"/>
                <w:lang w:val="en-US" w:eastAsia="zh-CN"/>
              </w:rPr>
              <w:t>气</w:t>
            </w:r>
            <w:r>
              <w:rPr>
                <w:rFonts w:hint="eastAsia"/>
              </w:rPr>
              <w:t>体流速宜低于1.20m/s</w:t>
            </w:r>
            <w:r>
              <w:rPr>
                <w:rFonts w:hint="eastAsia"/>
                <w:lang w:eastAsia="zh-CN"/>
              </w:rPr>
              <w:t>；</w:t>
            </w:r>
            <w:r>
              <w:rPr>
                <w:rFonts w:hint="eastAsia"/>
              </w:rPr>
              <w:t>废气停留时间保持0.5-1s</w:t>
            </w:r>
            <w:r>
              <w:rPr>
                <w:rFonts w:hint="eastAsia"/>
                <w:lang w:eastAsia="zh-CN"/>
              </w:rPr>
              <w:t>；</w:t>
            </w:r>
            <w:r>
              <w:rPr>
                <w:rFonts w:hint="eastAsia"/>
              </w:rPr>
              <w:t>装填厚度不宜低于600mm</w:t>
            </w:r>
            <w:r>
              <w:t>。</w:t>
            </w:r>
            <w:r>
              <w:rPr>
                <w:rFonts w:hint="eastAsia"/>
                <w:lang w:val="en-US" w:eastAsia="zh-CN"/>
              </w:rPr>
              <w:t>本项目气体流速为1.2m/s，废气停留时间为0.5s，则填装厚度为1.2×0.5=0.6m。</w:t>
            </w:r>
          </w:p>
          <w:p w14:paraId="3D6E8BBF">
            <w:pPr>
              <w:bidi w:val="0"/>
              <w:rPr>
                <w:rFonts w:hint="eastAsia"/>
              </w:rPr>
            </w:pPr>
            <w:r>
              <w:rPr>
                <w:rFonts w:hint="eastAsia"/>
                <w:lang w:val="en-US" w:eastAsia="zh-CN"/>
              </w:rPr>
              <w:t>根据</w:t>
            </w:r>
            <w:r>
              <w:rPr>
                <w:rFonts w:hint="eastAsia"/>
              </w:rPr>
              <w:t>《吸附法工业有机废气治理工程技术规范》</w:t>
            </w:r>
            <w:r>
              <w:rPr>
                <w:rFonts w:hint="eastAsia"/>
                <w:lang w:eastAsia="zh-CN"/>
              </w:rPr>
              <w:t>（</w:t>
            </w:r>
            <w:r>
              <w:rPr>
                <w:rFonts w:hint="eastAsia"/>
              </w:rPr>
              <w:t>HJ2026-2013</w:t>
            </w:r>
            <w:r>
              <w:rPr>
                <w:rFonts w:hint="eastAsia"/>
                <w:lang w:eastAsia="zh-CN"/>
              </w:rPr>
              <w:t>），</w:t>
            </w:r>
            <w:r>
              <w:rPr>
                <w:rFonts w:hint="eastAsia"/>
                <w:lang w:val="en-US" w:eastAsia="zh-CN"/>
              </w:rPr>
              <w:t>废气治理效率≥90%，本项目以90%计。项目活性炭吸附进出口设压差计，达到设定值就更换。</w:t>
            </w:r>
            <w:r>
              <w:t>活性炭吸附</w:t>
            </w:r>
            <w:r>
              <w:rPr>
                <w:rFonts w:hint="eastAsia"/>
                <w:lang w:val="en-US" w:eastAsia="zh-CN"/>
              </w:rPr>
              <w:t>装置相关</w:t>
            </w:r>
            <w:r>
              <w:t>参数设计如下。</w:t>
            </w:r>
          </w:p>
          <w:p w14:paraId="226EC3F3">
            <w:pPr>
              <w:pStyle w:val="7"/>
              <w:bidi w:val="0"/>
            </w:pPr>
            <w:r>
              <w:rPr>
                <w:rFonts w:hint="eastAsia"/>
              </w:rPr>
              <w:t>表4-</w:t>
            </w:r>
            <w:r>
              <w:rPr>
                <w:rFonts w:hint="eastAsia"/>
                <w:lang w:val="en-US" w:eastAsia="zh-CN"/>
              </w:rPr>
              <w:t xml:space="preserve">8 </w:t>
            </w:r>
            <w:r>
              <w:rPr>
                <w:rFonts w:hint="eastAsia"/>
              </w:rPr>
              <w:t xml:space="preserve"> </w:t>
            </w:r>
            <w:r>
              <w:t>活性炭吸附</w:t>
            </w:r>
            <w:r>
              <w:rPr>
                <w:rFonts w:hint="eastAsia"/>
                <w:lang w:val="en-US" w:eastAsia="zh-CN"/>
              </w:rPr>
              <w:t>装置相关</w:t>
            </w:r>
            <w:r>
              <w:t>参数</w:t>
            </w:r>
          </w:p>
          <w:tbl>
            <w:tblPr>
              <w:tblStyle w:val="4"/>
              <w:tblW w:w="4996"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4130"/>
              <w:gridCol w:w="3888"/>
            </w:tblGrid>
            <w:tr w14:paraId="0253F65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2F28E8C8">
                  <w:pPr>
                    <w:pStyle w:val="8"/>
                    <w:bidi w:val="0"/>
                    <w:rPr>
                      <w:rFonts w:hint="default"/>
                      <w:b/>
                      <w:bCs/>
                    </w:rPr>
                  </w:pPr>
                  <w:r>
                    <w:rPr>
                      <w:b/>
                      <w:bCs/>
                    </w:rPr>
                    <w:t>参数</w:t>
                  </w:r>
                </w:p>
              </w:tc>
              <w:tc>
                <w:tcPr>
                  <w:tcW w:w="2424" w:type="pct"/>
                  <w:noWrap w:val="0"/>
                  <w:vAlign w:val="center"/>
                </w:tcPr>
                <w:p w14:paraId="6905157B">
                  <w:pPr>
                    <w:pStyle w:val="8"/>
                    <w:bidi w:val="0"/>
                    <w:rPr>
                      <w:b/>
                      <w:bCs/>
                    </w:rPr>
                  </w:pPr>
                  <w:r>
                    <w:rPr>
                      <w:b/>
                      <w:bCs/>
                    </w:rPr>
                    <w:t>活性炭吸附箱</w:t>
                  </w:r>
                </w:p>
              </w:tc>
            </w:tr>
            <w:tr w14:paraId="6A0847F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402FCDC7">
                  <w:pPr>
                    <w:pStyle w:val="8"/>
                    <w:bidi w:val="0"/>
                  </w:pPr>
                  <w:r>
                    <w:t>活性炭密度</w:t>
                  </w:r>
                </w:p>
              </w:tc>
              <w:tc>
                <w:tcPr>
                  <w:tcW w:w="2424" w:type="pct"/>
                  <w:noWrap w:val="0"/>
                  <w:vAlign w:val="center"/>
                </w:tcPr>
                <w:p w14:paraId="329E7973">
                  <w:pPr>
                    <w:pStyle w:val="8"/>
                    <w:bidi w:val="0"/>
                    <w:rPr>
                      <w:rFonts w:hint="eastAsia"/>
                      <w:lang w:eastAsia="zh-CN"/>
                    </w:rPr>
                  </w:pPr>
                  <w:r>
                    <w:rPr>
                      <w:rFonts w:hint="eastAsia"/>
                      <w:lang w:val="en-US" w:eastAsia="zh-CN"/>
                    </w:rPr>
                    <w:t>35</w:t>
                  </w:r>
                  <w:r>
                    <w:t>0kg/</w:t>
                  </w:r>
                  <w:r>
                    <w:rPr>
                      <w:rFonts w:hint="eastAsia"/>
                      <w:lang w:eastAsia="zh-CN"/>
                    </w:rPr>
                    <w:t>m³</w:t>
                  </w:r>
                </w:p>
              </w:tc>
            </w:tr>
            <w:tr w14:paraId="4786696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512EA475">
                  <w:pPr>
                    <w:pStyle w:val="8"/>
                    <w:bidi w:val="0"/>
                  </w:pPr>
                  <w:r>
                    <w:rPr>
                      <w:rFonts w:hint="default"/>
                    </w:rPr>
                    <w:t>活性炭形态</w:t>
                  </w:r>
                </w:p>
              </w:tc>
              <w:tc>
                <w:tcPr>
                  <w:tcW w:w="2424" w:type="pct"/>
                  <w:noWrap w:val="0"/>
                  <w:vAlign w:val="center"/>
                </w:tcPr>
                <w:p w14:paraId="736E9EA6">
                  <w:pPr>
                    <w:pStyle w:val="8"/>
                    <w:bidi w:val="0"/>
                  </w:pPr>
                  <w:r>
                    <w:rPr>
                      <w:rFonts w:hint="default"/>
                    </w:rPr>
                    <w:t>蜂窝状，尺寸</w:t>
                  </w:r>
                  <w:r>
                    <w:rPr>
                      <w:rFonts w:hint="default"/>
                      <w:lang w:val="pt-BR"/>
                    </w:rPr>
                    <w:t>100mm×100mm×100mm</w:t>
                  </w:r>
                </w:p>
              </w:tc>
            </w:tr>
            <w:tr w14:paraId="19B5B4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7563AA3E">
                  <w:pPr>
                    <w:pStyle w:val="8"/>
                    <w:bidi w:val="0"/>
                  </w:pPr>
                  <w:r>
                    <w:t>活性炭装填厚度</w:t>
                  </w:r>
                </w:p>
              </w:tc>
              <w:tc>
                <w:tcPr>
                  <w:tcW w:w="2424" w:type="pct"/>
                  <w:noWrap w:val="0"/>
                  <w:vAlign w:val="center"/>
                </w:tcPr>
                <w:p w14:paraId="1AFD0D29">
                  <w:pPr>
                    <w:pStyle w:val="8"/>
                    <w:bidi w:val="0"/>
                    <w:rPr>
                      <w:rFonts w:hint="default"/>
                    </w:rPr>
                  </w:pPr>
                  <w:r>
                    <w:t>0.</w:t>
                  </w:r>
                  <w:r>
                    <w:rPr>
                      <w:rFonts w:hint="eastAsia"/>
                      <w:lang w:val="en-US" w:eastAsia="zh-CN"/>
                    </w:rPr>
                    <w:t>6</w:t>
                  </w:r>
                  <w:r>
                    <w:t>m</w:t>
                  </w:r>
                </w:p>
              </w:tc>
            </w:tr>
            <w:tr w14:paraId="122B7DA8">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341A7A3D">
                  <w:pPr>
                    <w:pStyle w:val="8"/>
                    <w:bidi w:val="0"/>
                  </w:pPr>
                  <w:r>
                    <w:t>空床流速</w:t>
                  </w:r>
                </w:p>
              </w:tc>
              <w:tc>
                <w:tcPr>
                  <w:tcW w:w="2424" w:type="pct"/>
                  <w:noWrap w:val="0"/>
                  <w:vAlign w:val="center"/>
                </w:tcPr>
                <w:p w14:paraId="7E93DF91">
                  <w:pPr>
                    <w:pStyle w:val="8"/>
                    <w:bidi w:val="0"/>
                  </w:pPr>
                  <w:r>
                    <w:t>1.</w:t>
                  </w:r>
                  <w:r>
                    <w:rPr>
                      <w:rFonts w:hint="eastAsia"/>
                      <w:lang w:val="en-US" w:eastAsia="zh-CN"/>
                    </w:rPr>
                    <w:t>20</w:t>
                  </w:r>
                  <w:r>
                    <w:t>m/s</w:t>
                  </w:r>
                </w:p>
              </w:tc>
            </w:tr>
            <w:tr w14:paraId="3FB7167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465D9425">
                  <w:pPr>
                    <w:pStyle w:val="8"/>
                    <w:bidi w:val="0"/>
                    <w:rPr>
                      <w:rFonts w:hint="eastAsia"/>
                      <w:lang w:eastAsia="zh-CN"/>
                    </w:rPr>
                  </w:pPr>
                  <w:r>
                    <w:t>停留时间</w:t>
                  </w:r>
                </w:p>
              </w:tc>
              <w:tc>
                <w:tcPr>
                  <w:tcW w:w="2424" w:type="pct"/>
                  <w:noWrap w:val="0"/>
                  <w:vAlign w:val="center"/>
                </w:tcPr>
                <w:p w14:paraId="64C8C6E1">
                  <w:pPr>
                    <w:pStyle w:val="8"/>
                    <w:bidi w:val="0"/>
                    <w:rPr>
                      <w:rFonts w:hint="default"/>
                      <w:lang w:val="en-US" w:eastAsia="zh-CN"/>
                    </w:rPr>
                  </w:pPr>
                  <w:r>
                    <w:rPr>
                      <w:rFonts w:hint="eastAsia"/>
                      <w:lang w:val="en-US" w:eastAsia="zh-CN"/>
                    </w:rPr>
                    <w:t>0.5s</w:t>
                  </w:r>
                </w:p>
              </w:tc>
            </w:tr>
            <w:tr w14:paraId="4C81FBF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30438175">
                  <w:pPr>
                    <w:pStyle w:val="8"/>
                    <w:bidi w:val="0"/>
                  </w:pPr>
                  <w:r>
                    <w:t>介质温度</w:t>
                  </w:r>
                </w:p>
              </w:tc>
              <w:tc>
                <w:tcPr>
                  <w:tcW w:w="2424" w:type="pct"/>
                  <w:noWrap w:val="0"/>
                  <w:vAlign w:val="center"/>
                </w:tcPr>
                <w:p w14:paraId="044BFAD0">
                  <w:pPr>
                    <w:pStyle w:val="8"/>
                    <w:bidi w:val="0"/>
                    <w:rPr>
                      <w:rFonts w:hint="default"/>
                    </w:rPr>
                  </w:pPr>
                  <w:r>
                    <w:rPr>
                      <w:rFonts w:hint="eastAsia"/>
                      <w:lang w:eastAsia="zh-CN"/>
                    </w:rPr>
                    <w:t>&lt;</w:t>
                  </w:r>
                  <w:r>
                    <w:t>40℃</w:t>
                  </w:r>
                </w:p>
              </w:tc>
            </w:tr>
            <w:tr w14:paraId="3AFA333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65FE08B5">
                  <w:pPr>
                    <w:pStyle w:val="8"/>
                    <w:bidi w:val="0"/>
                  </w:pPr>
                  <w:r>
                    <w:t>活性炭碘值</w:t>
                  </w:r>
                </w:p>
              </w:tc>
              <w:tc>
                <w:tcPr>
                  <w:tcW w:w="2424" w:type="pct"/>
                  <w:noWrap w:val="0"/>
                  <w:vAlign w:val="center"/>
                </w:tcPr>
                <w:p w14:paraId="6CBFB2A7">
                  <w:pPr>
                    <w:pStyle w:val="8"/>
                    <w:bidi w:val="0"/>
                    <w:rPr>
                      <w:rFonts w:hint="default"/>
                      <w:lang w:val="en-US" w:eastAsia="zh-CN"/>
                    </w:rPr>
                  </w:pPr>
                  <w:r>
                    <w:rPr>
                      <w:rFonts w:hint="eastAsia"/>
                      <w:lang w:val="en-US" w:eastAsia="zh-CN"/>
                    </w:rPr>
                    <w:t>&gt;650毫克</w:t>
                  </w:r>
                  <w:r>
                    <w:rPr>
                      <w:rFonts w:hint="default"/>
                      <w:lang w:val="en-US" w:eastAsia="zh-CN"/>
                    </w:rPr>
                    <w:t>/</w:t>
                  </w:r>
                  <w:r>
                    <w:rPr>
                      <w:rFonts w:hint="eastAsia"/>
                      <w:lang w:val="en-US" w:eastAsia="zh-CN"/>
                    </w:rPr>
                    <w:t>克</w:t>
                  </w:r>
                </w:p>
              </w:tc>
            </w:tr>
            <w:tr w14:paraId="7170C3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4" w:hRule="atLeast"/>
                <w:jc w:val="center"/>
              </w:trPr>
              <w:tc>
                <w:tcPr>
                  <w:tcW w:w="2575" w:type="pct"/>
                  <w:noWrap w:val="0"/>
                  <w:vAlign w:val="center"/>
                </w:tcPr>
                <w:p w14:paraId="7CA0A9E2">
                  <w:pPr>
                    <w:pStyle w:val="8"/>
                    <w:bidi w:val="0"/>
                  </w:pPr>
                  <w:r>
                    <w:t>去除效率</w:t>
                  </w:r>
                </w:p>
              </w:tc>
              <w:tc>
                <w:tcPr>
                  <w:tcW w:w="2424" w:type="pct"/>
                  <w:noWrap w:val="0"/>
                  <w:vAlign w:val="center"/>
                </w:tcPr>
                <w:p w14:paraId="2AF0F736">
                  <w:pPr>
                    <w:pStyle w:val="8"/>
                    <w:bidi w:val="0"/>
                  </w:pPr>
                  <w:r>
                    <w:t>90%</w:t>
                  </w:r>
                </w:p>
              </w:tc>
            </w:tr>
          </w:tbl>
          <w:p w14:paraId="67E7B808">
            <w:pPr>
              <w:bidi w:val="0"/>
            </w:pPr>
            <w:r>
              <w:rPr>
                <w:rFonts w:hint="eastAsia"/>
                <w:lang w:val="en-US" w:eastAsia="zh-CN"/>
              </w:rPr>
              <w:t>项目废气治理设施</w:t>
            </w:r>
            <w:r>
              <w:t>活性炭更换时间</w:t>
            </w:r>
            <w:r>
              <w:rPr>
                <w:rFonts w:hint="eastAsia"/>
                <w:lang w:val="en-US" w:eastAsia="zh-CN"/>
              </w:rPr>
              <w:t>及使用量</w:t>
            </w:r>
            <w:r>
              <w:t>计算：</w:t>
            </w:r>
          </w:p>
          <w:p w14:paraId="2D4E639A">
            <w:pPr>
              <w:pStyle w:val="7"/>
              <w:bidi w:val="0"/>
              <w:rPr>
                <w:rFonts w:hint="default"/>
                <w:lang w:val="en-US" w:eastAsia="zh-CN"/>
              </w:rPr>
            </w:pPr>
            <w:r>
              <w:rPr>
                <w:rFonts w:hint="eastAsia"/>
                <w:lang w:val="en-US" w:eastAsia="zh-CN"/>
              </w:rPr>
              <w:t>表4-9  项目各废气治理设施</w:t>
            </w:r>
            <w:r>
              <w:rPr>
                <w:rFonts w:hint="eastAsia"/>
              </w:rPr>
              <w:t>活性炭更换时间</w:t>
            </w:r>
            <w:r>
              <w:rPr>
                <w:rFonts w:hint="eastAsia"/>
                <w:lang w:val="en-US" w:eastAsia="zh-CN"/>
              </w:rPr>
              <w:t>及使用量一览表</w:t>
            </w:r>
          </w:p>
          <w:tbl>
            <w:tblPr>
              <w:tblStyle w:val="4"/>
              <w:tblW w:w="80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23" w:type="dxa"/>
                <w:bottom w:w="0" w:type="dxa"/>
                <w:right w:w="23" w:type="dxa"/>
              </w:tblCellMar>
            </w:tblPr>
            <w:tblGrid>
              <w:gridCol w:w="787"/>
              <w:gridCol w:w="798"/>
              <w:gridCol w:w="718"/>
              <w:gridCol w:w="791"/>
              <w:gridCol w:w="862"/>
              <w:gridCol w:w="741"/>
              <w:gridCol w:w="980"/>
              <w:gridCol w:w="690"/>
              <w:gridCol w:w="580"/>
              <w:gridCol w:w="1068"/>
            </w:tblGrid>
            <w:tr w14:paraId="2101DD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87" w:type="dxa"/>
                  <w:shd w:val="clear" w:color="auto" w:fill="auto"/>
                  <w:vAlign w:val="center"/>
                </w:tcPr>
                <w:p w14:paraId="59BEB12A">
                  <w:pPr>
                    <w:pStyle w:val="8"/>
                    <w:bidi w:val="0"/>
                    <w:rPr>
                      <w:rFonts w:hint="default"/>
                      <w:b/>
                      <w:bCs/>
                      <w:lang w:val="en-US"/>
                    </w:rPr>
                  </w:pPr>
                  <w:r>
                    <w:rPr>
                      <w:rFonts w:hint="eastAsia"/>
                      <w:b/>
                      <w:bCs/>
                      <w:lang w:val="en-US" w:eastAsia="zh-CN"/>
                    </w:rPr>
                    <w:t>废气治理设施</w:t>
                  </w:r>
                </w:p>
              </w:tc>
              <w:tc>
                <w:tcPr>
                  <w:tcW w:w="798" w:type="dxa"/>
                  <w:shd w:val="clear" w:color="auto" w:fill="auto"/>
                  <w:vAlign w:val="center"/>
                </w:tcPr>
                <w:p w14:paraId="26278ACE">
                  <w:pPr>
                    <w:pStyle w:val="8"/>
                    <w:bidi w:val="0"/>
                    <w:rPr>
                      <w:rFonts w:hint="default"/>
                      <w:b/>
                      <w:bCs/>
                      <w:lang w:val="en-US"/>
                    </w:rPr>
                  </w:pPr>
                  <w:r>
                    <w:rPr>
                      <w:rFonts w:hint="eastAsia"/>
                      <w:b/>
                      <w:bCs/>
                      <w:lang w:val="en-US" w:eastAsia="zh-CN"/>
                    </w:rPr>
                    <w:t>风量m³/h</w:t>
                  </w:r>
                </w:p>
              </w:tc>
              <w:tc>
                <w:tcPr>
                  <w:tcW w:w="718" w:type="dxa"/>
                  <w:shd w:val="clear" w:color="auto" w:fill="auto"/>
                  <w:vAlign w:val="center"/>
                </w:tcPr>
                <w:p w14:paraId="6C0F723E">
                  <w:pPr>
                    <w:pStyle w:val="8"/>
                    <w:bidi w:val="0"/>
                    <w:rPr>
                      <w:rFonts w:hint="eastAsia"/>
                      <w:b/>
                      <w:bCs/>
                    </w:rPr>
                  </w:pPr>
                  <w:r>
                    <w:rPr>
                      <w:rFonts w:hint="eastAsia"/>
                      <w:b/>
                      <w:bCs/>
                      <w:lang w:val="en-US" w:eastAsia="zh-CN"/>
                    </w:rPr>
                    <w:t>吸附体积m³</w:t>
                  </w:r>
                </w:p>
              </w:tc>
              <w:tc>
                <w:tcPr>
                  <w:tcW w:w="791" w:type="dxa"/>
                  <w:shd w:val="clear" w:color="auto" w:fill="auto"/>
                  <w:vAlign w:val="center"/>
                </w:tcPr>
                <w:p w14:paraId="466027FF">
                  <w:pPr>
                    <w:pStyle w:val="8"/>
                    <w:bidi w:val="0"/>
                    <w:rPr>
                      <w:rFonts w:hint="eastAsia"/>
                      <w:b/>
                      <w:bCs/>
                    </w:rPr>
                  </w:pPr>
                  <w:r>
                    <w:rPr>
                      <w:rFonts w:hint="eastAsia"/>
                      <w:b/>
                      <w:bCs/>
                      <w:lang w:val="en-US" w:eastAsia="zh-CN"/>
                    </w:rPr>
                    <w:t>密度kg/m³</w:t>
                  </w:r>
                </w:p>
              </w:tc>
              <w:tc>
                <w:tcPr>
                  <w:tcW w:w="862" w:type="dxa"/>
                  <w:shd w:val="clear" w:color="auto" w:fill="auto"/>
                  <w:vAlign w:val="center"/>
                </w:tcPr>
                <w:p w14:paraId="5D2A763B">
                  <w:pPr>
                    <w:pStyle w:val="8"/>
                    <w:bidi w:val="0"/>
                    <w:rPr>
                      <w:rFonts w:hint="eastAsia"/>
                      <w:b/>
                      <w:bCs/>
                    </w:rPr>
                  </w:pPr>
                  <w:r>
                    <w:rPr>
                      <w:rFonts w:hint="eastAsia"/>
                      <w:b/>
                      <w:bCs/>
                      <w:lang w:val="en-US" w:eastAsia="zh-CN"/>
                    </w:rPr>
                    <w:t>填充量kg</w:t>
                  </w:r>
                </w:p>
              </w:tc>
              <w:tc>
                <w:tcPr>
                  <w:tcW w:w="741" w:type="dxa"/>
                  <w:shd w:val="clear" w:color="auto" w:fill="auto"/>
                  <w:vAlign w:val="center"/>
                </w:tcPr>
                <w:p w14:paraId="69B60167">
                  <w:pPr>
                    <w:pStyle w:val="8"/>
                    <w:bidi w:val="0"/>
                    <w:rPr>
                      <w:rFonts w:hint="eastAsia"/>
                      <w:b/>
                      <w:bCs/>
                    </w:rPr>
                  </w:pPr>
                  <w:r>
                    <w:rPr>
                      <w:rFonts w:hint="eastAsia"/>
                      <w:b/>
                      <w:bCs/>
                      <w:lang w:val="en-US" w:eastAsia="zh-CN"/>
                    </w:rPr>
                    <w:t>动态吸附量</w:t>
                  </w:r>
                </w:p>
              </w:tc>
              <w:tc>
                <w:tcPr>
                  <w:tcW w:w="980" w:type="dxa"/>
                  <w:shd w:val="clear" w:color="auto" w:fill="auto"/>
                  <w:vAlign w:val="center"/>
                </w:tcPr>
                <w:p w14:paraId="7251776E">
                  <w:pPr>
                    <w:pStyle w:val="8"/>
                    <w:bidi w:val="0"/>
                    <w:rPr>
                      <w:rFonts w:hint="default"/>
                      <w:b/>
                      <w:bCs/>
                      <w:lang w:val="en-US"/>
                    </w:rPr>
                  </w:pPr>
                  <w:r>
                    <w:rPr>
                      <w:rFonts w:hint="eastAsia"/>
                      <w:b/>
                      <w:bCs/>
                      <w:lang w:val="en-US" w:eastAsia="zh-CN"/>
                    </w:rPr>
                    <w:t>有组织废气浓度差mg/m³</w:t>
                  </w:r>
                </w:p>
              </w:tc>
              <w:tc>
                <w:tcPr>
                  <w:tcW w:w="690" w:type="dxa"/>
                  <w:shd w:val="clear" w:color="auto" w:fill="auto"/>
                  <w:vAlign w:val="center"/>
                </w:tcPr>
                <w:p w14:paraId="29ECA36B">
                  <w:pPr>
                    <w:pStyle w:val="8"/>
                    <w:bidi w:val="0"/>
                    <w:rPr>
                      <w:rFonts w:hint="eastAsia"/>
                      <w:b/>
                      <w:bCs/>
                    </w:rPr>
                  </w:pPr>
                  <w:r>
                    <w:rPr>
                      <w:rFonts w:hint="eastAsia"/>
                      <w:b/>
                      <w:bCs/>
                      <w:lang w:val="en-US" w:eastAsia="zh-CN"/>
                    </w:rPr>
                    <w:t>更换周期d</w:t>
                  </w:r>
                </w:p>
              </w:tc>
              <w:tc>
                <w:tcPr>
                  <w:tcW w:w="580" w:type="dxa"/>
                  <w:shd w:val="clear" w:color="auto" w:fill="auto"/>
                  <w:vAlign w:val="center"/>
                </w:tcPr>
                <w:p w14:paraId="5115C527">
                  <w:pPr>
                    <w:pStyle w:val="8"/>
                    <w:bidi w:val="0"/>
                    <w:rPr>
                      <w:rFonts w:hint="eastAsia"/>
                      <w:b/>
                      <w:bCs/>
                    </w:rPr>
                  </w:pPr>
                  <w:r>
                    <w:rPr>
                      <w:rFonts w:hint="eastAsia"/>
                      <w:b/>
                      <w:bCs/>
                      <w:lang w:val="en-US" w:eastAsia="zh-CN"/>
                    </w:rPr>
                    <w:t>更换次数</w:t>
                  </w:r>
                </w:p>
              </w:tc>
              <w:tc>
                <w:tcPr>
                  <w:tcW w:w="1068" w:type="dxa"/>
                  <w:shd w:val="clear" w:color="auto" w:fill="auto"/>
                  <w:vAlign w:val="center"/>
                </w:tcPr>
                <w:p w14:paraId="18AB0428">
                  <w:pPr>
                    <w:pStyle w:val="8"/>
                    <w:bidi w:val="0"/>
                    <w:rPr>
                      <w:rFonts w:hint="default"/>
                      <w:b/>
                      <w:bCs/>
                      <w:lang w:val="en-US"/>
                    </w:rPr>
                  </w:pPr>
                  <w:r>
                    <w:rPr>
                      <w:rFonts w:hint="eastAsia"/>
                      <w:b/>
                      <w:bCs/>
                      <w:lang w:val="en-US" w:eastAsia="zh-CN"/>
                    </w:rPr>
                    <w:t>活性炭使用量t/a</w:t>
                  </w:r>
                </w:p>
              </w:tc>
            </w:tr>
            <w:tr w14:paraId="3BED9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87" w:type="dxa"/>
                  <w:shd w:val="clear" w:color="auto" w:fill="auto"/>
                  <w:noWrap/>
                  <w:vAlign w:val="center"/>
                </w:tcPr>
                <w:p w14:paraId="54489990">
                  <w:pPr>
                    <w:pStyle w:val="8"/>
                    <w:bidi w:val="0"/>
                    <w:rPr>
                      <w:rFonts w:hint="default"/>
                      <w:lang w:val="en-US"/>
                    </w:rPr>
                  </w:pPr>
                  <w:r>
                    <w:rPr>
                      <w:rFonts w:hint="eastAsia"/>
                      <w:lang w:val="en-US" w:eastAsia="zh-CN"/>
                    </w:rPr>
                    <w:t>TA001</w:t>
                  </w:r>
                </w:p>
              </w:tc>
              <w:tc>
                <w:tcPr>
                  <w:tcW w:w="798" w:type="dxa"/>
                  <w:shd w:val="clear" w:color="auto" w:fill="auto"/>
                  <w:noWrap/>
                  <w:vAlign w:val="center"/>
                </w:tcPr>
                <w:p w14:paraId="229D46CB">
                  <w:pPr>
                    <w:pStyle w:val="8"/>
                    <w:bidi w:val="0"/>
                    <w:rPr>
                      <w:rFonts w:hint="default"/>
                      <w:lang w:val="en-US"/>
                    </w:rPr>
                  </w:pPr>
                  <w:r>
                    <w:rPr>
                      <w:rFonts w:hint="eastAsia"/>
                      <w:lang w:val="en-US" w:eastAsia="zh-CN"/>
                    </w:rPr>
                    <w:t>11000</w:t>
                  </w:r>
                </w:p>
              </w:tc>
              <w:tc>
                <w:tcPr>
                  <w:tcW w:w="718" w:type="dxa"/>
                  <w:shd w:val="clear" w:color="auto" w:fill="auto"/>
                  <w:noWrap/>
                  <w:vAlign w:val="center"/>
                </w:tcPr>
                <w:p w14:paraId="55EA44BC">
                  <w:pPr>
                    <w:pStyle w:val="8"/>
                    <w:bidi w:val="0"/>
                    <w:rPr>
                      <w:rFonts w:hint="default"/>
                      <w:lang w:val="en-US"/>
                    </w:rPr>
                  </w:pPr>
                  <w:r>
                    <w:rPr>
                      <w:rFonts w:hint="eastAsia"/>
                      <w:lang w:val="en-US" w:eastAsia="zh-CN"/>
                    </w:rPr>
                    <w:t>1.53</w:t>
                  </w:r>
                </w:p>
              </w:tc>
              <w:tc>
                <w:tcPr>
                  <w:tcW w:w="791" w:type="dxa"/>
                  <w:shd w:val="clear" w:color="auto" w:fill="auto"/>
                  <w:noWrap/>
                  <w:vAlign w:val="center"/>
                </w:tcPr>
                <w:p w14:paraId="3F8D3F36">
                  <w:pPr>
                    <w:pStyle w:val="8"/>
                    <w:bidi w:val="0"/>
                    <w:rPr>
                      <w:rFonts w:hint="eastAsia"/>
                    </w:rPr>
                  </w:pPr>
                  <w:r>
                    <w:rPr>
                      <w:rFonts w:hint="eastAsia"/>
                      <w:lang w:val="en-US" w:eastAsia="zh-CN"/>
                    </w:rPr>
                    <w:t>350</w:t>
                  </w:r>
                </w:p>
              </w:tc>
              <w:tc>
                <w:tcPr>
                  <w:tcW w:w="862" w:type="dxa"/>
                  <w:shd w:val="clear" w:color="auto" w:fill="auto"/>
                  <w:noWrap/>
                  <w:vAlign w:val="center"/>
                </w:tcPr>
                <w:p w14:paraId="6A7EE5BE">
                  <w:pPr>
                    <w:pStyle w:val="8"/>
                    <w:bidi w:val="0"/>
                    <w:rPr>
                      <w:rFonts w:hint="default"/>
                      <w:lang w:val="en-US" w:eastAsia="zh-CN"/>
                    </w:rPr>
                  </w:pPr>
                  <w:r>
                    <w:rPr>
                      <w:rFonts w:hint="eastAsia"/>
                      <w:lang w:val="en-US" w:eastAsia="zh-CN"/>
                    </w:rPr>
                    <w:t>534.7</w:t>
                  </w:r>
                </w:p>
              </w:tc>
              <w:tc>
                <w:tcPr>
                  <w:tcW w:w="741" w:type="dxa"/>
                  <w:shd w:val="clear" w:color="auto" w:fill="auto"/>
                  <w:noWrap/>
                  <w:vAlign w:val="center"/>
                </w:tcPr>
                <w:p w14:paraId="425F702D">
                  <w:pPr>
                    <w:pStyle w:val="8"/>
                    <w:bidi w:val="0"/>
                    <w:rPr>
                      <w:rFonts w:hint="eastAsia"/>
                    </w:rPr>
                  </w:pPr>
                  <w:r>
                    <w:rPr>
                      <w:rFonts w:hint="eastAsia"/>
                      <w:lang w:val="en-US" w:eastAsia="zh-CN"/>
                    </w:rPr>
                    <w:t>10%</w:t>
                  </w:r>
                </w:p>
              </w:tc>
              <w:tc>
                <w:tcPr>
                  <w:tcW w:w="980" w:type="dxa"/>
                  <w:shd w:val="clear" w:color="auto" w:fill="auto"/>
                  <w:noWrap/>
                  <w:vAlign w:val="center"/>
                </w:tcPr>
                <w:p w14:paraId="4F0E0122">
                  <w:pPr>
                    <w:pStyle w:val="8"/>
                    <w:bidi w:val="0"/>
                    <w:rPr>
                      <w:rFonts w:hint="default"/>
                      <w:lang w:val="en-US" w:eastAsia="zh-CN"/>
                    </w:rPr>
                  </w:pPr>
                  <w:r>
                    <w:rPr>
                      <w:rFonts w:hint="eastAsia"/>
                      <w:lang w:val="en-US" w:eastAsia="zh-CN"/>
                    </w:rPr>
                    <w:t>2.803</w:t>
                  </w:r>
                </w:p>
              </w:tc>
              <w:tc>
                <w:tcPr>
                  <w:tcW w:w="690" w:type="dxa"/>
                  <w:shd w:val="clear" w:color="auto" w:fill="auto"/>
                  <w:noWrap/>
                  <w:vAlign w:val="center"/>
                </w:tcPr>
                <w:p w14:paraId="695E897D">
                  <w:pPr>
                    <w:pStyle w:val="8"/>
                    <w:bidi w:val="0"/>
                    <w:rPr>
                      <w:rFonts w:hint="default"/>
                      <w:lang w:val="en-US" w:eastAsia="zh-CN"/>
                    </w:rPr>
                  </w:pPr>
                  <w:r>
                    <w:rPr>
                      <w:rFonts w:hint="eastAsia"/>
                      <w:lang w:val="en-US" w:eastAsia="zh-CN"/>
                    </w:rPr>
                    <w:t>90</w:t>
                  </w:r>
                </w:p>
              </w:tc>
              <w:tc>
                <w:tcPr>
                  <w:tcW w:w="580" w:type="dxa"/>
                  <w:shd w:val="clear" w:color="auto" w:fill="auto"/>
                  <w:noWrap/>
                  <w:vAlign w:val="center"/>
                </w:tcPr>
                <w:p w14:paraId="76D03298">
                  <w:pPr>
                    <w:pStyle w:val="8"/>
                    <w:bidi w:val="0"/>
                    <w:rPr>
                      <w:rFonts w:hint="default"/>
                      <w:lang w:val="en-US" w:eastAsia="zh-CN"/>
                    </w:rPr>
                  </w:pPr>
                  <w:r>
                    <w:rPr>
                      <w:rFonts w:hint="eastAsia"/>
                      <w:lang w:val="en-US" w:eastAsia="zh-CN"/>
                    </w:rPr>
                    <w:t>3</w:t>
                  </w:r>
                </w:p>
              </w:tc>
              <w:tc>
                <w:tcPr>
                  <w:tcW w:w="1068" w:type="dxa"/>
                  <w:shd w:val="clear" w:color="auto" w:fill="auto"/>
                  <w:noWrap/>
                  <w:vAlign w:val="center"/>
                </w:tcPr>
                <w:p w14:paraId="5759BC01">
                  <w:pPr>
                    <w:pStyle w:val="8"/>
                    <w:bidi w:val="0"/>
                    <w:rPr>
                      <w:rFonts w:hint="default"/>
                      <w:lang w:val="en-US"/>
                    </w:rPr>
                  </w:pPr>
                  <w:r>
                    <w:rPr>
                      <w:rFonts w:hint="eastAsia"/>
                      <w:lang w:val="en-US" w:eastAsia="zh-CN"/>
                    </w:rPr>
                    <w:t>1.6041</w:t>
                  </w:r>
                </w:p>
              </w:tc>
            </w:tr>
            <w:tr w14:paraId="529AE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8015" w:type="dxa"/>
                  <w:gridSpan w:val="10"/>
                  <w:shd w:val="clear" w:color="auto" w:fill="auto"/>
                  <w:noWrap/>
                  <w:vAlign w:val="center"/>
                </w:tcPr>
                <w:p w14:paraId="005B6FFC">
                  <w:pPr>
                    <w:pStyle w:val="9"/>
                    <w:bidi w:val="0"/>
                    <w:rPr>
                      <w:rFonts w:hint="default"/>
                      <w:lang w:val="en-US" w:eastAsia="zh-CN"/>
                    </w:rPr>
                  </w:pPr>
                  <w:r>
                    <w:rPr>
                      <w:rFonts w:hint="eastAsia"/>
                      <w:lang w:val="en-US" w:eastAsia="zh-CN"/>
                    </w:rPr>
                    <w:t>备注：更换周期T=M×S×106÷C÷Q÷t，式中M为活性炭填充量；S为动态吸附量，本项目取10%；C为进出口的VOCs浓度差；Q风量；t日运行时间，本项目为8h/d；更换周期最大取90d，＞90d以90天计</w:t>
                  </w:r>
                </w:p>
              </w:tc>
            </w:tr>
          </w:tbl>
          <w:p w14:paraId="031B4FD2">
            <w:pPr>
              <w:bidi w:val="0"/>
              <w:rPr>
                <w:rFonts w:hint="eastAsia"/>
                <w:b/>
                <w:bCs/>
              </w:rPr>
            </w:pPr>
            <w:r>
              <w:rPr>
                <w:rFonts w:hint="eastAsia"/>
                <w:b/>
                <w:bCs/>
              </w:rPr>
              <w:t>2）无组织废气处理措施</w:t>
            </w:r>
          </w:p>
          <w:p w14:paraId="3F765761">
            <w:pPr>
              <w:bidi w:val="0"/>
              <w:rPr>
                <w:rFonts w:hint="eastAsia"/>
              </w:rPr>
            </w:pPr>
            <w:r>
              <w:rPr>
                <w:rFonts w:hint="eastAsia"/>
              </w:rPr>
              <w:t>（1）油墨应储存于密闭的容器或包装袋中，在非取用状态时应加盖、封口，保持密闭。选用优质低VOCs含量水性墨水，所选用墨水须与本次环评保持一致，贮存过程定期通风、防火、防潮，确保品质。</w:t>
            </w:r>
          </w:p>
          <w:p w14:paraId="6F42D188">
            <w:pPr>
              <w:bidi w:val="0"/>
              <w:rPr>
                <w:rFonts w:hint="eastAsia"/>
              </w:rPr>
            </w:pPr>
            <w:r>
              <w:rPr>
                <w:rFonts w:hint="eastAsia"/>
              </w:rPr>
              <w:t>（2）记录好实际生产运营情况，根据生产需要和工作规程，合理控制油墨使用量，确保不造成油墨的浪费。</w:t>
            </w:r>
          </w:p>
          <w:p w14:paraId="716426E4">
            <w:pPr>
              <w:bidi w:val="0"/>
              <w:rPr>
                <w:rFonts w:hint="eastAsia"/>
              </w:rPr>
            </w:pPr>
            <w:r>
              <w:rPr>
                <w:rFonts w:hint="eastAsia"/>
              </w:rPr>
              <w:t>（3）水性油墨用量做好台账记录，空油墨桶加盖密闭存放于危废间。</w:t>
            </w:r>
          </w:p>
          <w:p w14:paraId="5DE8269B">
            <w:pPr>
              <w:bidi w:val="0"/>
              <w:rPr>
                <w:rFonts w:hint="eastAsia"/>
              </w:rPr>
            </w:pPr>
            <w:r>
              <w:rPr>
                <w:rFonts w:hint="eastAsia"/>
              </w:rPr>
              <w:t>（4）生产车间、仓库等应有良好的通风设施，印刷设备印刷作业完成后需采用水进行设备清洗，确保设备的干净整洁。</w:t>
            </w:r>
          </w:p>
          <w:p w14:paraId="33B8F239">
            <w:pPr>
              <w:bidi w:val="0"/>
              <w:rPr>
                <w:rFonts w:hint="eastAsia"/>
                <w:lang w:val="en-US" w:eastAsia="zh-CN"/>
              </w:rPr>
            </w:pPr>
            <w:r>
              <w:rPr>
                <w:rFonts w:hint="eastAsia"/>
                <w:lang w:val="en-US" w:eastAsia="zh-CN"/>
              </w:rPr>
              <w:t>本项目废气产排情况见下表。</w:t>
            </w:r>
          </w:p>
          <w:p w14:paraId="61EAECF4">
            <w:pPr>
              <w:pStyle w:val="7"/>
              <w:bidi w:val="0"/>
              <w:rPr>
                <w:rFonts w:hint="eastAsia"/>
                <w:lang w:val="en-US" w:eastAsia="zh-CN"/>
              </w:rPr>
            </w:pPr>
            <w:r>
              <w:rPr>
                <w:rFonts w:hint="eastAsia"/>
                <w:lang w:val="en-US" w:eastAsia="zh-CN"/>
              </w:rPr>
              <w:t>表4-10  废气产排情况一览表</w:t>
            </w:r>
          </w:p>
          <w:tbl>
            <w:tblPr>
              <w:tblStyle w:val="4"/>
              <w:tblW w:w="807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51" w:type="dxa"/>
                <w:bottom w:w="0" w:type="dxa"/>
                <w:right w:w="51" w:type="dxa"/>
              </w:tblCellMar>
            </w:tblPr>
            <w:tblGrid>
              <w:gridCol w:w="983"/>
              <w:gridCol w:w="3062"/>
              <w:gridCol w:w="4029"/>
            </w:tblGrid>
            <w:tr w14:paraId="18A379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4045" w:type="dxa"/>
                  <w:gridSpan w:val="2"/>
                  <w:tcBorders>
                    <w:top w:val="single" w:color="auto" w:sz="4" w:space="0"/>
                    <w:left w:val="single" w:color="000000" w:sz="4" w:space="0"/>
                    <w:bottom w:val="single" w:color="auto" w:sz="4" w:space="0"/>
                    <w:right w:val="single" w:color="auto" w:sz="4" w:space="0"/>
                  </w:tcBorders>
                  <w:shd w:val="clear" w:color="auto" w:fill="auto"/>
                  <w:vAlign w:val="center"/>
                </w:tcPr>
                <w:p w14:paraId="394D4048">
                  <w:pPr>
                    <w:pStyle w:val="8"/>
                    <w:bidi w:val="0"/>
                    <w:rPr>
                      <w:rFonts w:hint="eastAsia"/>
                      <w:b/>
                      <w:bCs/>
                    </w:rPr>
                  </w:pPr>
                  <w:r>
                    <w:rPr>
                      <w:rFonts w:hint="eastAsia"/>
                      <w:b/>
                      <w:bCs/>
                      <w:lang w:val="en-US" w:eastAsia="zh-CN"/>
                    </w:rPr>
                    <w:t>污染源</w:t>
                  </w:r>
                </w:p>
              </w:tc>
              <w:tc>
                <w:tcPr>
                  <w:tcW w:w="4029" w:type="dxa"/>
                  <w:tcBorders>
                    <w:top w:val="single" w:color="auto" w:sz="4" w:space="0"/>
                    <w:left w:val="single" w:color="auto" w:sz="4" w:space="0"/>
                    <w:bottom w:val="single" w:color="auto" w:sz="4" w:space="0"/>
                    <w:right w:val="single" w:color="auto" w:sz="4" w:space="0"/>
                  </w:tcBorders>
                  <w:shd w:val="clear" w:color="auto" w:fill="auto"/>
                  <w:vAlign w:val="center"/>
                </w:tcPr>
                <w:p w14:paraId="17DE7335">
                  <w:pPr>
                    <w:pStyle w:val="8"/>
                    <w:bidi w:val="0"/>
                    <w:rPr>
                      <w:rFonts w:hint="default"/>
                      <w:lang w:val="en-US" w:eastAsia="zh-CN"/>
                    </w:rPr>
                  </w:pPr>
                  <w:r>
                    <w:rPr>
                      <w:rFonts w:hint="eastAsia"/>
                      <w:lang w:val="en-US" w:eastAsia="zh-CN"/>
                    </w:rPr>
                    <w:t>DA001</w:t>
                  </w:r>
                </w:p>
              </w:tc>
            </w:tr>
            <w:tr w14:paraId="6798D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51" w:type="dxa"/>
                  <w:bottom w:w="0" w:type="dxa"/>
                  <w:right w:w="51" w:type="dxa"/>
                </w:tblCellMar>
              </w:tblPrEx>
              <w:trPr>
                <w:trHeight w:val="397" w:hRule="atLeast"/>
                <w:jc w:val="center"/>
              </w:trPr>
              <w:tc>
                <w:tcPr>
                  <w:tcW w:w="404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42B9178">
                  <w:pPr>
                    <w:pStyle w:val="8"/>
                    <w:bidi w:val="0"/>
                    <w:rPr>
                      <w:rFonts w:hint="eastAsia"/>
                      <w:b/>
                      <w:bCs/>
                    </w:rPr>
                  </w:pPr>
                  <w:r>
                    <w:rPr>
                      <w:rFonts w:hint="eastAsia"/>
                      <w:b/>
                      <w:bCs/>
                      <w:lang w:val="en-US" w:eastAsia="zh-CN"/>
                    </w:rPr>
                    <w:t>污染物</w:t>
                  </w:r>
                </w:p>
              </w:tc>
              <w:tc>
                <w:tcPr>
                  <w:tcW w:w="4029" w:type="dxa"/>
                  <w:tcBorders>
                    <w:top w:val="single" w:color="auto" w:sz="4" w:space="0"/>
                    <w:left w:val="single" w:color="auto" w:sz="4" w:space="0"/>
                    <w:bottom w:val="single" w:color="auto" w:sz="4" w:space="0"/>
                    <w:right w:val="single" w:color="auto" w:sz="4" w:space="0"/>
                  </w:tcBorders>
                  <w:shd w:val="clear" w:color="auto" w:fill="auto"/>
                  <w:vAlign w:val="center"/>
                </w:tcPr>
                <w:p w14:paraId="2965423D">
                  <w:pPr>
                    <w:pStyle w:val="8"/>
                    <w:bidi w:val="0"/>
                    <w:rPr>
                      <w:rFonts w:hint="default"/>
                      <w:lang w:val="en-US" w:eastAsia="zh-CN"/>
                    </w:rPr>
                  </w:pPr>
                  <w:r>
                    <w:rPr>
                      <w:rFonts w:hint="eastAsia"/>
                      <w:lang w:val="en-US" w:eastAsia="zh-CN"/>
                    </w:rPr>
                    <w:t>非甲烷总烃</w:t>
                  </w:r>
                </w:p>
              </w:tc>
            </w:tr>
            <w:tr w14:paraId="6705E0A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4045" w:type="dxa"/>
                  <w:gridSpan w:val="2"/>
                  <w:tcBorders>
                    <w:top w:val="single" w:color="auto" w:sz="4" w:space="0"/>
                    <w:left w:val="single" w:color="000000" w:sz="8" w:space="0"/>
                    <w:bottom w:val="single" w:color="000000" w:sz="8" w:space="0"/>
                    <w:right w:val="single" w:color="000000" w:sz="8" w:space="0"/>
                  </w:tcBorders>
                  <w:shd w:val="clear" w:color="auto" w:fill="auto"/>
                  <w:vAlign w:val="center"/>
                </w:tcPr>
                <w:p w14:paraId="1B6A22CD">
                  <w:pPr>
                    <w:pStyle w:val="8"/>
                    <w:bidi w:val="0"/>
                    <w:rPr>
                      <w:rFonts w:hint="eastAsia"/>
                      <w:b/>
                      <w:bCs/>
                    </w:rPr>
                  </w:pPr>
                  <w:r>
                    <w:rPr>
                      <w:rFonts w:hint="eastAsia"/>
                      <w:b/>
                      <w:bCs/>
                      <w:lang w:val="en-US" w:eastAsia="zh-CN"/>
                    </w:rPr>
                    <w:t>治理设施</w:t>
                  </w:r>
                </w:p>
              </w:tc>
              <w:tc>
                <w:tcPr>
                  <w:tcW w:w="4029" w:type="dxa"/>
                  <w:tcBorders>
                    <w:top w:val="single" w:color="auto" w:sz="4" w:space="0"/>
                    <w:left w:val="single" w:color="000000" w:sz="8" w:space="0"/>
                    <w:bottom w:val="single" w:color="000000" w:sz="8" w:space="0"/>
                    <w:right w:val="single" w:color="000000" w:sz="8" w:space="0"/>
                  </w:tcBorders>
                  <w:shd w:val="clear" w:color="auto" w:fill="auto"/>
                  <w:vAlign w:val="center"/>
                </w:tcPr>
                <w:p w14:paraId="5A5E7EFB">
                  <w:pPr>
                    <w:pStyle w:val="8"/>
                    <w:bidi w:val="0"/>
                    <w:rPr>
                      <w:rFonts w:hint="default"/>
                      <w:lang w:val="en-US" w:eastAsia="zh-CN"/>
                    </w:rPr>
                  </w:pPr>
                  <w:r>
                    <w:rPr>
                      <w:rFonts w:hint="eastAsia"/>
                      <w:lang w:val="en-US" w:eastAsia="zh-CN"/>
                    </w:rPr>
                    <w:t>二级活性炭</w:t>
                  </w:r>
                </w:p>
              </w:tc>
            </w:tr>
            <w:tr w14:paraId="2B2BFC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4045" w:type="dxa"/>
                  <w:gridSpan w:val="2"/>
                  <w:tcBorders>
                    <w:top w:val="nil"/>
                    <w:left w:val="single" w:color="000000" w:sz="8" w:space="0"/>
                    <w:bottom w:val="single" w:color="000000" w:sz="8" w:space="0"/>
                    <w:right w:val="single" w:color="000000" w:sz="8" w:space="0"/>
                  </w:tcBorders>
                  <w:shd w:val="clear" w:color="auto" w:fill="auto"/>
                  <w:vAlign w:val="center"/>
                </w:tcPr>
                <w:p w14:paraId="6727B34C">
                  <w:pPr>
                    <w:pStyle w:val="8"/>
                    <w:bidi w:val="0"/>
                    <w:rPr>
                      <w:rFonts w:hint="eastAsia"/>
                      <w:b/>
                      <w:bCs/>
                    </w:rPr>
                  </w:pPr>
                  <w:r>
                    <w:rPr>
                      <w:rFonts w:hint="eastAsia"/>
                      <w:b/>
                      <w:bCs/>
                      <w:lang w:val="en-US" w:eastAsia="zh-CN"/>
                    </w:rPr>
                    <w:t>处理风量</w:t>
                  </w:r>
                  <w:r>
                    <w:rPr>
                      <w:rFonts w:hint="default"/>
                      <w:b/>
                      <w:bCs/>
                      <w:lang w:val="en-US" w:eastAsia="zh-CN"/>
                    </w:rPr>
                    <w:t>m</w:t>
                  </w:r>
                  <w:r>
                    <w:rPr>
                      <w:rFonts w:hint="eastAsia"/>
                      <w:b/>
                      <w:bCs/>
                      <w:lang w:val="en-US" w:eastAsia="zh-CN"/>
                    </w:rPr>
                    <w:t>³</w:t>
                  </w:r>
                  <w:r>
                    <w:rPr>
                      <w:rFonts w:hint="default"/>
                      <w:b/>
                      <w:bCs/>
                      <w:lang w:val="en-US" w:eastAsia="zh-CN"/>
                    </w:rPr>
                    <w:t>/h</w:t>
                  </w:r>
                </w:p>
              </w:tc>
              <w:tc>
                <w:tcPr>
                  <w:tcW w:w="4029" w:type="dxa"/>
                  <w:tcBorders>
                    <w:top w:val="single" w:color="000000" w:sz="8" w:space="0"/>
                    <w:left w:val="single" w:color="000000" w:sz="8" w:space="0"/>
                    <w:bottom w:val="single" w:color="000000" w:sz="8" w:space="0"/>
                    <w:right w:val="single" w:color="000000" w:sz="8" w:space="0"/>
                  </w:tcBorders>
                  <w:shd w:val="clear" w:color="auto" w:fill="auto"/>
                  <w:vAlign w:val="center"/>
                </w:tcPr>
                <w:p w14:paraId="6A1B341C">
                  <w:pPr>
                    <w:pStyle w:val="8"/>
                    <w:bidi w:val="0"/>
                    <w:rPr>
                      <w:rFonts w:hint="default"/>
                      <w:lang w:val="en-US" w:eastAsia="zh-CN"/>
                    </w:rPr>
                  </w:pPr>
                  <w:r>
                    <w:rPr>
                      <w:rFonts w:hint="eastAsia"/>
                      <w:lang w:val="en-US" w:eastAsia="zh-CN"/>
                    </w:rPr>
                    <w:t>11000</w:t>
                  </w:r>
                </w:p>
              </w:tc>
            </w:tr>
            <w:tr w14:paraId="295FAF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983" w:type="dxa"/>
                  <w:vMerge w:val="restart"/>
                  <w:tcBorders>
                    <w:top w:val="nil"/>
                    <w:left w:val="single" w:color="000000" w:sz="8" w:space="0"/>
                    <w:bottom w:val="single" w:color="000000" w:sz="8" w:space="0"/>
                    <w:right w:val="single" w:color="000000" w:sz="8" w:space="0"/>
                  </w:tcBorders>
                  <w:shd w:val="clear" w:color="auto" w:fill="auto"/>
                  <w:vAlign w:val="center"/>
                </w:tcPr>
                <w:p w14:paraId="7747C6E4">
                  <w:pPr>
                    <w:pStyle w:val="8"/>
                    <w:bidi w:val="0"/>
                    <w:rPr>
                      <w:rFonts w:hint="eastAsia"/>
                      <w:b/>
                      <w:bCs/>
                    </w:rPr>
                  </w:pPr>
                  <w:r>
                    <w:rPr>
                      <w:rFonts w:hint="eastAsia"/>
                      <w:b/>
                      <w:bCs/>
                      <w:lang w:val="en-US" w:eastAsia="zh-CN"/>
                    </w:rPr>
                    <w:t>有组织</w:t>
                  </w: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7EB567B0">
                  <w:pPr>
                    <w:pStyle w:val="8"/>
                    <w:bidi w:val="0"/>
                    <w:rPr>
                      <w:rFonts w:hint="eastAsia"/>
                      <w:b/>
                      <w:bCs/>
                    </w:rPr>
                  </w:pPr>
                  <w:r>
                    <w:rPr>
                      <w:rFonts w:hint="eastAsia"/>
                      <w:b/>
                      <w:bCs/>
                      <w:lang w:val="en-US" w:eastAsia="zh-CN"/>
                    </w:rPr>
                    <w:t>产生量</w:t>
                  </w:r>
                  <w:r>
                    <w:rPr>
                      <w:rFonts w:hint="default"/>
                      <w:b/>
                      <w:bCs/>
                      <w:lang w:val="en-US" w:eastAsia="zh-CN"/>
                    </w:rPr>
                    <w:t>t/a</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3BE6CC41">
                  <w:pPr>
                    <w:pStyle w:val="8"/>
                    <w:bidi w:val="0"/>
                    <w:rPr>
                      <w:rFonts w:hint="default"/>
                      <w:lang w:val="en-US" w:eastAsia="zh-CN"/>
                    </w:rPr>
                  </w:pPr>
                  <w:r>
                    <w:rPr>
                      <w:rFonts w:hint="eastAsia"/>
                      <w:lang w:val="en-US" w:eastAsia="zh-CN"/>
                    </w:rPr>
                    <w:t>0.0203</w:t>
                  </w:r>
                </w:p>
              </w:tc>
            </w:tr>
            <w:tr w14:paraId="188149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035B70B8">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02394AB6">
                  <w:pPr>
                    <w:pStyle w:val="8"/>
                    <w:bidi w:val="0"/>
                    <w:rPr>
                      <w:rFonts w:hint="eastAsia"/>
                      <w:b/>
                      <w:bCs/>
                    </w:rPr>
                  </w:pPr>
                  <w:r>
                    <w:rPr>
                      <w:rFonts w:hint="eastAsia"/>
                      <w:b/>
                      <w:bCs/>
                      <w:lang w:val="en-US" w:eastAsia="zh-CN"/>
                    </w:rPr>
                    <w:t>产生速率</w:t>
                  </w:r>
                  <w:r>
                    <w:rPr>
                      <w:rFonts w:hint="default"/>
                      <w:b/>
                      <w:bCs/>
                      <w:lang w:val="en-US" w:eastAsia="zh-CN"/>
                    </w:rPr>
                    <w:t>kg/h</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28BC4FF2">
                  <w:pPr>
                    <w:pStyle w:val="8"/>
                    <w:bidi w:val="0"/>
                    <w:rPr>
                      <w:rFonts w:hint="default"/>
                      <w:lang w:val="en-US" w:eastAsia="zh-CN"/>
                    </w:rPr>
                  </w:pPr>
                  <w:r>
                    <w:rPr>
                      <w:rFonts w:hint="eastAsia"/>
                      <w:lang w:val="en-US" w:eastAsia="zh-CN"/>
                    </w:rPr>
                    <w:t>0.034</w:t>
                  </w:r>
                </w:p>
              </w:tc>
            </w:tr>
            <w:tr w14:paraId="7D60197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69DB877E">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6501CB3D">
                  <w:pPr>
                    <w:pStyle w:val="8"/>
                    <w:bidi w:val="0"/>
                    <w:rPr>
                      <w:rFonts w:hint="eastAsia"/>
                      <w:b/>
                      <w:bCs/>
                    </w:rPr>
                  </w:pPr>
                  <w:r>
                    <w:rPr>
                      <w:rFonts w:hint="eastAsia"/>
                      <w:b/>
                      <w:bCs/>
                      <w:lang w:val="en-US" w:eastAsia="zh-CN"/>
                    </w:rPr>
                    <w:t>产生浓度</w:t>
                  </w:r>
                  <w:r>
                    <w:rPr>
                      <w:rFonts w:hint="default"/>
                      <w:b/>
                      <w:bCs/>
                      <w:lang w:val="en-US" w:eastAsia="zh-CN"/>
                    </w:rPr>
                    <w:t>mg/m</w:t>
                  </w:r>
                  <w:r>
                    <w:rPr>
                      <w:rFonts w:hint="eastAsia"/>
                      <w:b/>
                      <w:bCs/>
                      <w:lang w:val="en-US" w:eastAsia="zh-CN"/>
                    </w:rPr>
                    <w:t>³</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1CA28CFF">
                  <w:pPr>
                    <w:pStyle w:val="8"/>
                    <w:bidi w:val="0"/>
                    <w:rPr>
                      <w:rFonts w:hint="default"/>
                      <w:lang w:val="en-US" w:eastAsia="zh-CN"/>
                    </w:rPr>
                  </w:pPr>
                  <w:r>
                    <w:rPr>
                      <w:rFonts w:hint="eastAsia"/>
                      <w:lang w:val="en-US" w:eastAsia="zh-CN"/>
                    </w:rPr>
                    <w:t>3.636</w:t>
                  </w:r>
                </w:p>
              </w:tc>
            </w:tr>
            <w:tr w14:paraId="1CE790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43B0C9A2">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67FA26FA">
                  <w:pPr>
                    <w:pStyle w:val="8"/>
                    <w:bidi w:val="0"/>
                    <w:rPr>
                      <w:rFonts w:hint="eastAsia"/>
                      <w:b/>
                      <w:bCs/>
                    </w:rPr>
                  </w:pPr>
                  <w:r>
                    <w:rPr>
                      <w:rFonts w:hint="eastAsia"/>
                      <w:b/>
                      <w:bCs/>
                      <w:lang w:val="en-US" w:eastAsia="zh-CN"/>
                    </w:rPr>
                    <w:t>处理效率</w:t>
                  </w:r>
                  <w:r>
                    <w:rPr>
                      <w:rFonts w:hint="default"/>
                      <w:b/>
                      <w:bCs/>
                      <w:lang w:val="en-US" w:eastAsia="zh-CN"/>
                    </w:rPr>
                    <w:t>%</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55925066">
                  <w:pPr>
                    <w:pStyle w:val="8"/>
                    <w:bidi w:val="0"/>
                    <w:rPr>
                      <w:rFonts w:hint="default"/>
                      <w:lang w:val="en-US" w:eastAsia="zh-CN"/>
                    </w:rPr>
                  </w:pPr>
                  <w:r>
                    <w:rPr>
                      <w:rFonts w:hint="eastAsia"/>
                      <w:lang w:val="en-US" w:eastAsia="zh-CN"/>
                    </w:rPr>
                    <w:t>90</w:t>
                  </w:r>
                </w:p>
              </w:tc>
            </w:tr>
            <w:tr w14:paraId="74BA14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15484530">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5B37A3A7">
                  <w:pPr>
                    <w:pStyle w:val="8"/>
                    <w:bidi w:val="0"/>
                    <w:rPr>
                      <w:rFonts w:hint="eastAsia"/>
                      <w:b/>
                      <w:bCs/>
                    </w:rPr>
                  </w:pPr>
                  <w:r>
                    <w:rPr>
                      <w:rFonts w:hint="eastAsia"/>
                      <w:b/>
                      <w:bCs/>
                      <w:lang w:val="en-US" w:eastAsia="zh-CN"/>
                    </w:rPr>
                    <w:t>排放量</w:t>
                  </w:r>
                  <w:r>
                    <w:rPr>
                      <w:rFonts w:hint="default"/>
                      <w:b/>
                      <w:bCs/>
                      <w:lang w:val="en-US" w:eastAsia="zh-CN"/>
                    </w:rPr>
                    <w:t>t/a</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25DEB281">
                  <w:pPr>
                    <w:pStyle w:val="8"/>
                    <w:bidi w:val="0"/>
                    <w:rPr>
                      <w:rFonts w:hint="default"/>
                      <w:lang w:val="en-US" w:eastAsia="zh-CN"/>
                    </w:rPr>
                  </w:pPr>
                  <w:r>
                    <w:rPr>
                      <w:rFonts w:hint="eastAsia"/>
                      <w:lang w:val="en-US" w:eastAsia="zh-CN"/>
                    </w:rPr>
                    <w:t>0.0020</w:t>
                  </w:r>
                </w:p>
              </w:tc>
            </w:tr>
            <w:tr w14:paraId="6EF198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570BAE4D">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03094FB3">
                  <w:pPr>
                    <w:pStyle w:val="8"/>
                    <w:bidi w:val="0"/>
                    <w:rPr>
                      <w:rFonts w:hint="eastAsia"/>
                      <w:b/>
                      <w:bCs/>
                    </w:rPr>
                  </w:pPr>
                  <w:r>
                    <w:rPr>
                      <w:rFonts w:hint="eastAsia"/>
                      <w:b/>
                      <w:bCs/>
                      <w:lang w:val="en-US" w:eastAsia="zh-CN"/>
                    </w:rPr>
                    <w:t>排放速率</w:t>
                  </w:r>
                  <w:r>
                    <w:rPr>
                      <w:rFonts w:hint="default"/>
                      <w:b/>
                      <w:bCs/>
                      <w:lang w:val="en-US" w:eastAsia="zh-CN"/>
                    </w:rPr>
                    <w:t>kg/h</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1CD89CA6">
                  <w:pPr>
                    <w:pStyle w:val="8"/>
                    <w:bidi w:val="0"/>
                    <w:rPr>
                      <w:rFonts w:hint="default"/>
                      <w:lang w:val="en-US" w:eastAsia="zh-CN"/>
                    </w:rPr>
                  </w:pPr>
                  <w:r>
                    <w:rPr>
                      <w:rFonts w:hint="eastAsia"/>
                      <w:lang w:val="en-US" w:eastAsia="zh-CN"/>
                    </w:rPr>
                    <w:t>0.003</w:t>
                  </w:r>
                </w:p>
              </w:tc>
            </w:tr>
            <w:tr w14:paraId="635317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702D3618">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3A5ADBD8">
                  <w:pPr>
                    <w:pStyle w:val="8"/>
                    <w:bidi w:val="0"/>
                    <w:rPr>
                      <w:rFonts w:hint="eastAsia"/>
                      <w:b/>
                      <w:bCs/>
                    </w:rPr>
                  </w:pPr>
                  <w:r>
                    <w:rPr>
                      <w:rFonts w:hint="eastAsia"/>
                      <w:b/>
                      <w:bCs/>
                      <w:lang w:val="en-US" w:eastAsia="zh-CN"/>
                    </w:rPr>
                    <w:t>排放浓度</w:t>
                  </w:r>
                  <w:r>
                    <w:rPr>
                      <w:rFonts w:hint="default"/>
                      <w:b/>
                      <w:bCs/>
                      <w:lang w:val="en-US" w:eastAsia="zh-CN"/>
                    </w:rPr>
                    <w:t>mg/m</w:t>
                  </w:r>
                  <w:r>
                    <w:rPr>
                      <w:rFonts w:hint="eastAsia"/>
                      <w:b/>
                      <w:bCs/>
                      <w:lang w:val="en-US" w:eastAsia="zh-CN"/>
                    </w:rPr>
                    <w:t>³</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620CEBB6">
                  <w:pPr>
                    <w:pStyle w:val="8"/>
                    <w:bidi w:val="0"/>
                    <w:rPr>
                      <w:rFonts w:hint="default"/>
                      <w:lang w:val="en-US" w:eastAsia="zh-CN"/>
                    </w:rPr>
                  </w:pPr>
                  <w:r>
                    <w:rPr>
                      <w:rFonts w:hint="eastAsia"/>
                      <w:lang w:val="en-US" w:eastAsia="zh-CN"/>
                    </w:rPr>
                    <w:t>0.273</w:t>
                  </w:r>
                </w:p>
              </w:tc>
            </w:tr>
            <w:tr w14:paraId="7DAF2A6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51" w:type="dxa"/>
                  <w:bottom w:w="0" w:type="dxa"/>
                  <w:right w:w="51" w:type="dxa"/>
                </w:tblCellMar>
              </w:tblPrEx>
              <w:trPr>
                <w:trHeight w:val="397" w:hRule="atLeast"/>
                <w:jc w:val="center"/>
              </w:trPr>
              <w:tc>
                <w:tcPr>
                  <w:tcW w:w="983" w:type="dxa"/>
                  <w:vMerge w:val="restart"/>
                  <w:tcBorders>
                    <w:top w:val="nil"/>
                    <w:left w:val="single" w:color="000000" w:sz="8" w:space="0"/>
                    <w:bottom w:val="single" w:color="000000" w:sz="8" w:space="0"/>
                    <w:right w:val="single" w:color="000000" w:sz="8" w:space="0"/>
                  </w:tcBorders>
                  <w:shd w:val="clear" w:color="auto" w:fill="auto"/>
                  <w:vAlign w:val="center"/>
                </w:tcPr>
                <w:p w14:paraId="63006212">
                  <w:pPr>
                    <w:pStyle w:val="8"/>
                    <w:bidi w:val="0"/>
                    <w:rPr>
                      <w:rFonts w:hint="eastAsia"/>
                      <w:b/>
                      <w:bCs/>
                    </w:rPr>
                  </w:pPr>
                  <w:r>
                    <w:rPr>
                      <w:rFonts w:hint="eastAsia"/>
                      <w:b/>
                      <w:bCs/>
                      <w:lang w:val="en-US" w:eastAsia="zh-CN"/>
                    </w:rPr>
                    <w:t>无组织</w:t>
                  </w: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60D3586A">
                  <w:pPr>
                    <w:pStyle w:val="8"/>
                    <w:bidi w:val="0"/>
                    <w:rPr>
                      <w:rFonts w:hint="eastAsia"/>
                      <w:b/>
                      <w:bCs/>
                    </w:rPr>
                  </w:pPr>
                  <w:r>
                    <w:rPr>
                      <w:rFonts w:hint="eastAsia"/>
                      <w:b/>
                      <w:bCs/>
                      <w:lang w:val="en-US" w:eastAsia="zh-CN"/>
                    </w:rPr>
                    <w:t>排放量</w:t>
                  </w:r>
                  <w:r>
                    <w:rPr>
                      <w:rFonts w:hint="default"/>
                      <w:b/>
                      <w:bCs/>
                      <w:lang w:val="en-US" w:eastAsia="zh-CN"/>
                    </w:rPr>
                    <w:t>t/a</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7CE78295">
                  <w:pPr>
                    <w:pStyle w:val="8"/>
                    <w:bidi w:val="0"/>
                    <w:rPr>
                      <w:rFonts w:hint="default"/>
                      <w:lang w:val="en-US" w:eastAsia="zh-CN"/>
                    </w:rPr>
                  </w:pPr>
                  <w:r>
                    <w:rPr>
                      <w:rFonts w:hint="eastAsia"/>
                      <w:lang w:val="en-US" w:eastAsia="zh-CN"/>
                    </w:rPr>
                    <w:t>0.0061</w:t>
                  </w:r>
                </w:p>
              </w:tc>
            </w:tr>
            <w:tr w14:paraId="3E0A5EC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51" w:type="dxa"/>
                  <w:bottom w:w="0" w:type="dxa"/>
                  <w:right w:w="51" w:type="dxa"/>
                </w:tblCellMar>
              </w:tblPrEx>
              <w:trPr>
                <w:trHeight w:val="397" w:hRule="atLeast"/>
                <w:jc w:val="center"/>
              </w:trPr>
              <w:tc>
                <w:tcPr>
                  <w:tcW w:w="983" w:type="dxa"/>
                  <w:vMerge w:val="continue"/>
                  <w:tcBorders>
                    <w:top w:val="nil"/>
                    <w:left w:val="single" w:color="000000" w:sz="8" w:space="0"/>
                    <w:bottom w:val="single" w:color="000000" w:sz="8" w:space="0"/>
                    <w:right w:val="single" w:color="000000" w:sz="8" w:space="0"/>
                  </w:tcBorders>
                  <w:shd w:val="clear" w:color="auto" w:fill="auto"/>
                  <w:vAlign w:val="center"/>
                </w:tcPr>
                <w:p w14:paraId="4A4099AE">
                  <w:pPr>
                    <w:pStyle w:val="8"/>
                    <w:bidi w:val="0"/>
                    <w:rPr>
                      <w:rFonts w:hint="eastAsia"/>
                      <w:b/>
                      <w:bCs/>
                    </w:rPr>
                  </w:pPr>
                </w:p>
              </w:tc>
              <w:tc>
                <w:tcPr>
                  <w:tcW w:w="3062" w:type="dxa"/>
                  <w:tcBorders>
                    <w:top w:val="nil"/>
                    <w:left w:val="single" w:color="000000" w:sz="8" w:space="0"/>
                    <w:bottom w:val="single" w:color="000000" w:sz="8" w:space="0"/>
                    <w:right w:val="single" w:color="000000" w:sz="8" w:space="0"/>
                  </w:tcBorders>
                  <w:shd w:val="clear" w:color="auto" w:fill="auto"/>
                  <w:vAlign w:val="center"/>
                </w:tcPr>
                <w:p w14:paraId="5A793A0F">
                  <w:pPr>
                    <w:pStyle w:val="8"/>
                    <w:bidi w:val="0"/>
                    <w:rPr>
                      <w:rFonts w:hint="eastAsia"/>
                      <w:b/>
                      <w:bCs/>
                    </w:rPr>
                  </w:pPr>
                  <w:r>
                    <w:rPr>
                      <w:rFonts w:hint="eastAsia"/>
                      <w:b/>
                      <w:bCs/>
                      <w:lang w:val="en-US" w:eastAsia="zh-CN"/>
                    </w:rPr>
                    <w:t>排放速率</w:t>
                  </w:r>
                  <w:r>
                    <w:rPr>
                      <w:rFonts w:hint="default"/>
                      <w:b/>
                      <w:bCs/>
                      <w:lang w:val="en-US" w:eastAsia="zh-CN"/>
                    </w:rPr>
                    <w:t>kg/h</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40FDAEFE">
                  <w:pPr>
                    <w:pStyle w:val="8"/>
                    <w:bidi w:val="0"/>
                    <w:rPr>
                      <w:rFonts w:hint="default"/>
                      <w:lang w:val="en-US" w:eastAsia="zh-CN"/>
                    </w:rPr>
                  </w:pPr>
                  <w:r>
                    <w:rPr>
                      <w:rFonts w:hint="eastAsia"/>
                      <w:lang w:val="en-US" w:eastAsia="zh-CN"/>
                    </w:rPr>
                    <w:t>0.003</w:t>
                  </w:r>
                </w:p>
              </w:tc>
            </w:tr>
            <w:tr w14:paraId="0A7078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51" w:type="dxa"/>
                  <w:bottom w:w="0" w:type="dxa"/>
                  <w:right w:w="51" w:type="dxa"/>
                </w:tblCellMar>
              </w:tblPrEx>
              <w:trPr>
                <w:trHeight w:val="397" w:hRule="atLeast"/>
                <w:jc w:val="center"/>
              </w:trPr>
              <w:tc>
                <w:tcPr>
                  <w:tcW w:w="4045" w:type="dxa"/>
                  <w:gridSpan w:val="2"/>
                  <w:tcBorders>
                    <w:top w:val="nil"/>
                    <w:left w:val="single" w:color="000000" w:sz="8" w:space="0"/>
                    <w:bottom w:val="single" w:color="000000" w:sz="8" w:space="0"/>
                    <w:right w:val="single" w:color="000000" w:sz="8" w:space="0"/>
                  </w:tcBorders>
                  <w:shd w:val="clear" w:color="auto" w:fill="auto"/>
                  <w:vAlign w:val="center"/>
                </w:tcPr>
                <w:p w14:paraId="7112E20B">
                  <w:pPr>
                    <w:pStyle w:val="8"/>
                    <w:bidi w:val="0"/>
                    <w:rPr>
                      <w:rFonts w:hint="eastAsia"/>
                      <w:b/>
                      <w:bCs/>
                    </w:rPr>
                  </w:pPr>
                  <w:r>
                    <w:rPr>
                      <w:rFonts w:hint="eastAsia"/>
                      <w:b/>
                      <w:bCs/>
                      <w:lang w:val="en-US" w:eastAsia="zh-CN"/>
                    </w:rPr>
                    <w:t>总排放量</w:t>
                  </w:r>
                  <w:r>
                    <w:rPr>
                      <w:rFonts w:hint="default"/>
                      <w:b/>
                      <w:bCs/>
                      <w:lang w:val="en-US" w:eastAsia="zh-CN"/>
                    </w:rPr>
                    <w:t>t/a</w:t>
                  </w:r>
                </w:p>
              </w:tc>
              <w:tc>
                <w:tcPr>
                  <w:tcW w:w="4029" w:type="dxa"/>
                  <w:tcBorders>
                    <w:top w:val="nil"/>
                    <w:left w:val="single" w:color="000000" w:sz="8" w:space="0"/>
                    <w:bottom w:val="single" w:color="000000" w:sz="8" w:space="0"/>
                    <w:right w:val="single" w:color="000000" w:sz="8" w:space="0"/>
                  </w:tcBorders>
                  <w:shd w:val="clear" w:color="auto" w:fill="auto"/>
                  <w:vAlign w:val="center"/>
                </w:tcPr>
                <w:p w14:paraId="1C137E45">
                  <w:pPr>
                    <w:pStyle w:val="8"/>
                    <w:bidi w:val="0"/>
                    <w:rPr>
                      <w:rFonts w:hint="default"/>
                      <w:lang w:val="en-US" w:eastAsia="zh-CN"/>
                    </w:rPr>
                  </w:pPr>
                  <w:r>
                    <w:rPr>
                      <w:rFonts w:hint="eastAsia"/>
                      <w:lang w:val="en-US" w:eastAsia="zh-CN"/>
                    </w:rPr>
                    <w:t>0.0081</w:t>
                  </w:r>
                </w:p>
              </w:tc>
            </w:tr>
          </w:tbl>
          <w:p w14:paraId="5AACF408">
            <w:pPr>
              <w:bidi w:val="0"/>
              <w:rPr>
                <w:b/>
                <w:bCs/>
              </w:rPr>
            </w:pPr>
            <w:r>
              <w:rPr>
                <w:rFonts w:hint="eastAsia"/>
                <w:b/>
                <w:bCs/>
                <w:lang w:val="en-US" w:eastAsia="zh-CN"/>
              </w:rPr>
              <w:t>4</w:t>
            </w:r>
            <w:r>
              <w:rPr>
                <w:b/>
                <w:bCs/>
              </w:rPr>
              <w:t>、</w:t>
            </w:r>
            <w:r>
              <w:rPr>
                <w:rFonts w:hint="eastAsia"/>
                <w:b/>
                <w:bCs/>
              </w:rPr>
              <w:t>非正常工况下污染物排放情况</w:t>
            </w:r>
          </w:p>
          <w:p w14:paraId="7971990E">
            <w:pPr>
              <w:bidi w:val="0"/>
              <w:rPr>
                <w:b/>
                <w:bCs/>
              </w:rPr>
            </w:pPr>
            <w:r>
              <w:rPr>
                <w:rFonts w:hint="eastAsia"/>
                <w:b/>
                <w:bCs/>
              </w:rPr>
              <w:t>（1）非正常工况源强分析</w:t>
            </w:r>
          </w:p>
          <w:p w14:paraId="069BE61F">
            <w:pPr>
              <w:bidi w:val="0"/>
              <w:rPr>
                <w:rFonts w:hint="eastAsia"/>
              </w:rPr>
            </w:pPr>
            <w:r>
              <w:rPr>
                <w:rFonts w:hint="eastAsia"/>
              </w:rPr>
              <w:t>非正常情况下废气污染物排放主要是废气处理设施出现故障，造成废气污染物超标排放，本环评重点评价</w:t>
            </w:r>
            <w:r>
              <w:rPr>
                <w:rFonts w:hint="eastAsia"/>
                <w:lang w:val="en-US" w:eastAsia="zh-CN"/>
              </w:rPr>
              <w:t>DA001</w:t>
            </w:r>
            <w:r>
              <w:rPr>
                <w:rFonts w:hint="eastAsia"/>
              </w:rPr>
              <w:t>废气治理设施出现故障，处理效率</w:t>
            </w:r>
            <w:r>
              <w:rPr>
                <w:rFonts w:hint="eastAsia"/>
                <w:lang w:val="en-US" w:eastAsia="zh-CN"/>
              </w:rPr>
              <w:t>50%</w:t>
            </w:r>
            <w:r>
              <w:rPr>
                <w:rFonts w:hint="eastAsia"/>
              </w:rPr>
              <w:t>作为非正常工况进行影响分析。拟建项目设计非正常工况连续排污</w:t>
            </w:r>
            <w:r>
              <w:rPr>
                <w:rFonts w:hint="eastAsia"/>
                <w:lang w:eastAsia="zh-CN"/>
              </w:rPr>
              <w:t>时间</w:t>
            </w:r>
            <w:r>
              <w:rPr>
                <w:rFonts w:hint="eastAsia"/>
              </w:rPr>
              <w:t>不超过2小时/次，全年累计不应超过30小时平均非正常工况下污染物排放情况详见表</w:t>
            </w:r>
            <w:r>
              <w:t>4-</w:t>
            </w:r>
            <w:r>
              <w:rPr>
                <w:rFonts w:hint="eastAsia"/>
                <w:lang w:val="en-US" w:eastAsia="zh-CN"/>
              </w:rPr>
              <w:t>11</w:t>
            </w:r>
            <w:r>
              <w:rPr>
                <w:rFonts w:hint="eastAsia"/>
              </w:rPr>
              <w:t>。</w:t>
            </w:r>
          </w:p>
          <w:p w14:paraId="25B3B046">
            <w:pPr>
              <w:pStyle w:val="7"/>
              <w:bidi w:val="0"/>
            </w:pPr>
            <w:r>
              <w:rPr>
                <w:rFonts w:hint="eastAsia"/>
              </w:rPr>
              <w:t>表4-</w:t>
            </w:r>
            <w:r>
              <w:rPr>
                <w:rFonts w:hint="eastAsia"/>
                <w:lang w:val="en-US" w:eastAsia="zh-CN"/>
              </w:rPr>
              <w:t xml:space="preserve">11  </w:t>
            </w:r>
            <w:r>
              <w:rPr>
                <w:rFonts w:hint="eastAsia"/>
              </w:rPr>
              <w:t>非常正常工况废气排放源强表</w:t>
            </w:r>
          </w:p>
          <w:tbl>
            <w:tblPr>
              <w:tblStyle w:val="4"/>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940"/>
              <w:gridCol w:w="690"/>
              <w:gridCol w:w="982"/>
              <w:gridCol w:w="841"/>
              <w:gridCol w:w="841"/>
              <w:gridCol w:w="799"/>
              <w:gridCol w:w="982"/>
              <w:gridCol w:w="953"/>
              <w:gridCol w:w="986"/>
            </w:tblGrid>
            <w:tr w14:paraId="253B0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86" w:type="pct"/>
                  <w:vMerge w:val="restart"/>
                  <w:noWrap/>
                  <w:vAlign w:val="center"/>
                </w:tcPr>
                <w:p w14:paraId="67C0749B">
                  <w:pPr>
                    <w:pStyle w:val="8"/>
                    <w:bidi w:val="0"/>
                    <w:rPr>
                      <w:rFonts w:hint="default"/>
                      <w:b/>
                      <w:bCs/>
                    </w:rPr>
                  </w:pPr>
                  <w:r>
                    <w:rPr>
                      <w:b/>
                      <w:bCs/>
                    </w:rPr>
                    <w:t>工况</w:t>
                  </w:r>
                </w:p>
              </w:tc>
              <w:tc>
                <w:tcPr>
                  <w:tcW w:w="430" w:type="pct"/>
                  <w:vMerge w:val="restart"/>
                  <w:noWrap/>
                  <w:vAlign w:val="center"/>
                </w:tcPr>
                <w:p w14:paraId="0AAF6BF6">
                  <w:pPr>
                    <w:pStyle w:val="8"/>
                    <w:bidi w:val="0"/>
                    <w:rPr>
                      <w:rFonts w:hint="default"/>
                      <w:b/>
                      <w:bCs/>
                    </w:rPr>
                  </w:pPr>
                  <w:r>
                    <w:rPr>
                      <w:b/>
                      <w:bCs/>
                    </w:rPr>
                    <w:t>非正常工况时间h</w:t>
                  </w:r>
                </w:p>
              </w:tc>
              <w:tc>
                <w:tcPr>
                  <w:tcW w:w="612" w:type="pct"/>
                  <w:vMerge w:val="restart"/>
                  <w:noWrap/>
                  <w:vAlign w:val="center"/>
                </w:tcPr>
                <w:p w14:paraId="76226C62">
                  <w:pPr>
                    <w:pStyle w:val="8"/>
                    <w:bidi w:val="0"/>
                    <w:rPr>
                      <w:rFonts w:hint="default"/>
                      <w:b/>
                      <w:bCs/>
                    </w:rPr>
                  </w:pPr>
                  <w:r>
                    <w:rPr>
                      <w:b/>
                      <w:bCs/>
                    </w:rPr>
                    <w:t>发生故障收集及处理效率</w:t>
                  </w:r>
                </w:p>
              </w:tc>
              <w:tc>
                <w:tcPr>
                  <w:tcW w:w="524" w:type="pct"/>
                  <w:vMerge w:val="restart"/>
                  <w:noWrap/>
                  <w:vAlign w:val="center"/>
                </w:tcPr>
                <w:p w14:paraId="339E4174">
                  <w:pPr>
                    <w:pStyle w:val="8"/>
                    <w:bidi w:val="0"/>
                    <w:rPr>
                      <w:rFonts w:hint="default"/>
                      <w:b/>
                      <w:bCs/>
                    </w:rPr>
                  </w:pPr>
                  <w:r>
                    <w:rPr>
                      <w:b/>
                      <w:bCs/>
                    </w:rPr>
                    <w:t>废气量</w:t>
                  </w:r>
                  <w:r>
                    <w:rPr>
                      <w:rFonts w:hint="eastAsia"/>
                      <w:b/>
                      <w:bCs/>
                      <w:lang w:eastAsia="zh-CN"/>
                    </w:rPr>
                    <w:t>m³</w:t>
                  </w:r>
                  <w:r>
                    <w:rPr>
                      <w:b/>
                      <w:bCs/>
                    </w:rPr>
                    <w:t>/h</w:t>
                  </w:r>
                </w:p>
              </w:tc>
              <w:tc>
                <w:tcPr>
                  <w:tcW w:w="524" w:type="pct"/>
                  <w:vMerge w:val="restart"/>
                  <w:noWrap/>
                  <w:vAlign w:val="center"/>
                </w:tcPr>
                <w:p w14:paraId="4E002E93">
                  <w:pPr>
                    <w:pStyle w:val="8"/>
                    <w:bidi w:val="0"/>
                    <w:rPr>
                      <w:rFonts w:hint="default"/>
                      <w:b/>
                      <w:bCs/>
                    </w:rPr>
                  </w:pPr>
                  <w:r>
                    <w:rPr>
                      <w:b/>
                      <w:bCs/>
                    </w:rPr>
                    <w:t>污染物</w:t>
                  </w:r>
                </w:p>
              </w:tc>
              <w:tc>
                <w:tcPr>
                  <w:tcW w:w="2320" w:type="pct"/>
                  <w:gridSpan w:val="4"/>
                  <w:noWrap/>
                  <w:vAlign w:val="center"/>
                </w:tcPr>
                <w:p w14:paraId="6BD8F71B">
                  <w:pPr>
                    <w:pStyle w:val="8"/>
                    <w:bidi w:val="0"/>
                    <w:rPr>
                      <w:rFonts w:hint="default"/>
                      <w:b/>
                      <w:bCs/>
                    </w:rPr>
                  </w:pPr>
                  <w:r>
                    <w:rPr>
                      <w:b/>
                      <w:bCs/>
                    </w:rPr>
                    <w:t>有组织</w:t>
                  </w:r>
                </w:p>
              </w:tc>
            </w:tr>
            <w:tr w14:paraId="285E84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86" w:type="pct"/>
                  <w:vMerge w:val="continue"/>
                  <w:noWrap/>
                  <w:vAlign w:val="center"/>
                </w:tcPr>
                <w:p w14:paraId="3DA79938">
                  <w:pPr>
                    <w:pStyle w:val="8"/>
                    <w:bidi w:val="0"/>
                    <w:rPr>
                      <w:rFonts w:hint="default"/>
                      <w:b/>
                      <w:bCs/>
                    </w:rPr>
                  </w:pPr>
                </w:p>
              </w:tc>
              <w:tc>
                <w:tcPr>
                  <w:tcW w:w="430" w:type="pct"/>
                  <w:vMerge w:val="continue"/>
                  <w:noWrap/>
                  <w:vAlign w:val="center"/>
                </w:tcPr>
                <w:p w14:paraId="2C4A56A9">
                  <w:pPr>
                    <w:pStyle w:val="8"/>
                    <w:bidi w:val="0"/>
                    <w:rPr>
                      <w:rFonts w:hint="default"/>
                      <w:b/>
                      <w:bCs/>
                    </w:rPr>
                  </w:pPr>
                </w:p>
              </w:tc>
              <w:tc>
                <w:tcPr>
                  <w:tcW w:w="612" w:type="pct"/>
                  <w:vMerge w:val="continue"/>
                  <w:noWrap/>
                  <w:vAlign w:val="center"/>
                </w:tcPr>
                <w:p w14:paraId="3CC52DDA">
                  <w:pPr>
                    <w:pStyle w:val="8"/>
                    <w:bidi w:val="0"/>
                    <w:rPr>
                      <w:rFonts w:hint="default"/>
                      <w:b/>
                      <w:bCs/>
                    </w:rPr>
                  </w:pPr>
                </w:p>
              </w:tc>
              <w:tc>
                <w:tcPr>
                  <w:tcW w:w="524" w:type="pct"/>
                  <w:vMerge w:val="continue"/>
                  <w:noWrap/>
                  <w:vAlign w:val="center"/>
                </w:tcPr>
                <w:p w14:paraId="231800C7">
                  <w:pPr>
                    <w:pStyle w:val="8"/>
                    <w:bidi w:val="0"/>
                    <w:rPr>
                      <w:rFonts w:hint="default"/>
                      <w:b/>
                      <w:bCs/>
                    </w:rPr>
                  </w:pPr>
                </w:p>
              </w:tc>
              <w:tc>
                <w:tcPr>
                  <w:tcW w:w="524" w:type="pct"/>
                  <w:vMerge w:val="continue"/>
                  <w:noWrap/>
                  <w:vAlign w:val="center"/>
                </w:tcPr>
                <w:p w14:paraId="5F0143B6">
                  <w:pPr>
                    <w:pStyle w:val="8"/>
                    <w:bidi w:val="0"/>
                    <w:rPr>
                      <w:rFonts w:hint="default"/>
                      <w:b/>
                      <w:bCs/>
                    </w:rPr>
                  </w:pPr>
                </w:p>
              </w:tc>
              <w:tc>
                <w:tcPr>
                  <w:tcW w:w="498" w:type="pct"/>
                  <w:noWrap/>
                  <w:vAlign w:val="center"/>
                </w:tcPr>
                <w:p w14:paraId="286F9A3A">
                  <w:pPr>
                    <w:pStyle w:val="8"/>
                    <w:bidi w:val="0"/>
                    <w:rPr>
                      <w:rFonts w:hint="default"/>
                      <w:b/>
                      <w:bCs/>
                    </w:rPr>
                  </w:pPr>
                  <w:r>
                    <w:rPr>
                      <w:b/>
                      <w:bCs/>
                    </w:rPr>
                    <w:t>排放速率kg/h</w:t>
                  </w:r>
                </w:p>
              </w:tc>
              <w:tc>
                <w:tcPr>
                  <w:tcW w:w="612" w:type="pct"/>
                  <w:noWrap/>
                  <w:vAlign w:val="center"/>
                </w:tcPr>
                <w:p w14:paraId="6934C38E">
                  <w:pPr>
                    <w:pStyle w:val="8"/>
                    <w:bidi w:val="0"/>
                    <w:rPr>
                      <w:rFonts w:hint="eastAsia"/>
                      <w:b/>
                      <w:bCs/>
                      <w:lang w:eastAsia="zh-CN"/>
                    </w:rPr>
                  </w:pPr>
                  <w:r>
                    <w:rPr>
                      <w:b/>
                      <w:bCs/>
                    </w:rPr>
                    <w:t>排放浓度mg/</w:t>
                  </w:r>
                  <w:r>
                    <w:rPr>
                      <w:rFonts w:hint="eastAsia"/>
                      <w:b/>
                      <w:bCs/>
                      <w:lang w:eastAsia="zh-CN"/>
                    </w:rPr>
                    <w:t>m³</w:t>
                  </w:r>
                </w:p>
              </w:tc>
              <w:tc>
                <w:tcPr>
                  <w:tcW w:w="594" w:type="pct"/>
                  <w:noWrap/>
                  <w:vAlign w:val="center"/>
                </w:tcPr>
                <w:p w14:paraId="39AC122E">
                  <w:pPr>
                    <w:pStyle w:val="8"/>
                    <w:bidi w:val="0"/>
                    <w:rPr>
                      <w:rFonts w:hint="eastAsia"/>
                      <w:b/>
                      <w:bCs/>
                      <w:lang w:eastAsia="zh-CN"/>
                    </w:rPr>
                  </w:pPr>
                  <w:r>
                    <w:rPr>
                      <w:b/>
                      <w:bCs/>
                    </w:rPr>
                    <w:t>排放标准mg/</w:t>
                  </w:r>
                  <w:r>
                    <w:rPr>
                      <w:rFonts w:hint="eastAsia"/>
                      <w:b/>
                      <w:bCs/>
                      <w:lang w:eastAsia="zh-CN"/>
                    </w:rPr>
                    <w:t>m³</w:t>
                  </w:r>
                </w:p>
              </w:tc>
              <w:tc>
                <w:tcPr>
                  <w:tcW w:w="615" w:type="pct"/>
                  <w:noWrap/>
                  <w:vAlign w:val="center"/>
                </w:tcPr>
                <w:p w14:paraId="15ACABD7">
                  <w:pPr>
                    <w:pStyle w:val="8"/>
                    <w:bidi w:val="0"/>
                    <w:rPr>
                      <w:rFonts w:hint="eastAsia"/>
                      <w:b/>
                      <w:bCs/>
                      <w:lang w:eastAsia="zh-CN"/>
                    </w:rPr>
                  </w:pPr>
                  <w:r>
                    <w:rPr>
                      <w:b/>
                      <w:bCs/>
                    </w:rPr>
                    <w:t>排放量/</w:t>
                  </w:r>
                  <w:r>
                    <w:rPr>
                      <w:rFonts w:hint="eastAsia"/>
                      <w:b/>
                      <w:bCs/>
                      <w:lang w:val="en-US" w:eastAsia="zh-CN"/>
                    </w:rPr>
                    <w:t>kg</w:t>
                  </w:r>
                </w:p>
              </w:tc>
            </w:tr>
            <w:tr w14:paraId="5AEC7E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86" w:type="pct"/>
                  <w:noWrap/>
                  <w:vAlign w:val="center"/>
                </w:tcPr>
                <w:p w14:paraId="7BB5AAA7">
                  <w:pPr>
                    <w:pStyle w:val="8"/>
                    <w:bidi w:val="0"/>
                    <w:rPr>
                      <w:rFonts w:hint="default"/>
                    </w:rPr>
                  </w:pPr>
                  <w:r>
                    <w:t>废气处理装置故障</w:t>
                  </w:r>
                </w:p>
              </w:tc>
              <w:tc>
                <w:tcPr>
                  <w:tcW w:w="430" w:type="pct"/>
                  <w:noWrap/>
                  <w:vAlign w:val="center"/>
                </w:tcPr>
                <w:p w14:paraId="4EDB038F">
                  <w:pPr>
                    <w:pStyle w:val="8"/>
                    <w:bidi w:val="0"/>
                    <w:rPr>
                      <w:rFonts w:hint="default"/>
                    </w:rPr>
                  </w:pPr>
                  <w:r>
                    <w:t>30</w:t>
                  </w:r>
                </w:p>
              </w:tc>
              <w:tc>
                <w:tcPr>
                  <w:tcW w:w="612" w:type="pct"/>
                  <w:noWrap/>
                  <w:vAlign w:val="center"/>
                </w:tcPr>
                <w:p w14:paraId="5E070ED1">
                  <w:pPr>
                    <w:pStyle w:val="8"/>
                    <w:bidi w:val="0"/>
                    <w:rPr>
                      <w:rFonts w:hint="default"/>
                    </w:rPr>
                  </w:pPr>
                  <w:r>
                    <w:t>50%</w:t>
                  </w:r>
                </w:p>
              </w:tc>
              <w:tc>
                <w:tcPr>
                  <w:tcW w:w="524" w:type="pct"/>
                  <w:noWrap/>
                  <w:vAlign w:val="center"/>
                </w:tcPr>
                <w:p w14:paraId="0C723F74">
                  <w:pPr>
                    <w:pStyle w:val="8"/>
                    <w:bidi w:val="0"/>
                    <w:rPr>
                      <w:rFonts w:hint="default"/>
                      <w:lang w:val="en-US" w:eastAsia="zh-CN"/>
                    </w:rPr>
                  </w:pPr>
                  <w:r>
                    <w:rPr>
                      <w:rFonts w:hint="eastAsia"/>
                      <w:lang w:val="en-US" w:eastAsia="zh-CN"/>
                    </w:rPr>
                    <w:t>11000</w:t>
                  </w:r>
                </w:p>
              </w:tc>
              <w:tc>
                <w:tcPr>
                  <w:tcW w:w="524" w:type="pct"/>
                  <w:noWrap/>
                  <w:vAlign w:val="center"/>
                </w:tcPr>
                <w:p w14:paraId="256B063E">
                  <w:pPr>
                    <w:pStyle w:val="8"/>
                    <w:bidi w:val="0"/>
                  </w:pPr>
                  <w:r>
                    <w:t>非甲烷总烃</w:t>
                  </w:r>
                </w:p>
              </w:tc>
              <w:tc>
                <w:tcPr>
                  <w:tcW w:w="498" w:type="pct"/>
                  <w:noWrap/>
                  <w:vAlign w:val="center"/>
                </w:tcPr>
                <w:p w14:paraId="0AE9E47A">
                  <w:pPr>
                    <w:pStyle w:val="8"/>
                    <w:bidi w:val="0"/>
                    <w:rPr>
                      <w:rFonts w:hint="default"/>
                      <w:lang w:val="en-US" w:eastAsia="zh-CN"/>
                    </w:rPr>
                  </w:pPr>
                  <w:r>
                    <w:rPr>
                      <w:rFonts w:hint="eastAsia"/>
                      <w:lang w:val="en-US" w:eastAsia="zh-CN"/>
                    </w:rPr>
                    <w:t>0.017</w:t>
                  </w:r>
                </w:p>
              </w:tc>
              <w:tc>
                <w:tcPr>
                  <w:tcW w:w="612" w:type="pct"/>
                  <w:noWrap/>
                  <w:vAlign w:val="center"/>
                </w:tcPr>
                <w:p w14:paraId="40B4CC89">
                  <w:pPr>
                    <w:pStyle w:val="8"/>
                    <w:bidi w:val="0"/>
                    <w:rPr>
                      <w:rFonts w:hint="default"/>
                      <w:lang w:val="en-US" w:eastAsia="zh-CN"/>
                    </w:rPr>
                  </w:pPr>
                  <w:r>
                    <w:rPr>
                      <w:rFonts w:hint="eastAsia"/>
                      <w:lang w:val="en-US" w:eastAsia="zh-CN"/>
                    </w:rPr>
                    <w:t>1.54</w:t>
                  </w:r>
                </w:p>
              </w:tc>
              <w:tc>
                <w:tcPr>
                  <w:tcW w:w="594" w:type="pct"/>
                  <w:noWrap/>
                  <w:vAlign w:val="center"/>
                </w:tcPr>
                <w:p w14:paraId="527CA273">
                  <w:pPr>
                    <w:pStyle w:val="8"/>
                    <w:bidi w:val="0"/>
                    <w:rPr>
                      <w:rFonts w:hint="default"/>
                      <w:lang w:val="en-US" w:eastAsia="zh-CN"/>
                    </w:rPr>
                  </w:pPr>
                  <w:r>
                    <w:rPr>
                      <w:rFonts w:hint="eastAsia"/>
                      <w:lang w:val="en-US" w:eastAsia="zh-CN"/>
                    </w:rPr>
                    <w:t>40</w:t>
                  </w:r>
                </w:p>
              </w:tc>
              <w:tc>
                <w:tcPr>
                  <w:tcW w:w="615" w:type="pct"/>
                  <w:noWrap/>
                  <w:vAlign w:val="center"/>
                </w:tcPr>
                <w:p w14:paraId="3EA1E312">
                  <w:pPr>
                    <w:pStyle w:val="8"/>
                    <w:bidi w:val="0"/>
                    <w:rPr>
                      <w:rFonts w:hint="default"/>
                      <w:lang w:val="en-US" w:eastAsia="zh-CN"/>
                    </w:rPr>
                  </w:pPr>
                  <w:r>
                    <w:rPr>
                      <w:rFonts w:hint="eastAsia"/>
                      <w:lang w:val="en-US" w:eastAsia="zh-CN"/>
                    </w:rPr>
                    <w:t>0.506</w:t>
                  </w:r>
                </w:p>
              </w:tc>
            </w:tr>
          </w:tbl>
          <w:p w14:paraId="627DE842">
            <w:pPr>
              <w:bidi w:val="0"/>
              <w:rPr>
                <w:rFonts w:hint="eastAsia"/>
                <w:b/>
                <w:bCs/>
                <w:lang w:eastAsia="zh-CN"/>
              </w:rPr>
            </w:pPr>
            <w:r>
              <w:rPr>
                <w:rFonts w:hint="eastAsia"/>
                <w:b/>
                <w:bCs/>
              </w:rPr>
              <w:t>（2）非正常工况防范措施</w:t>
            </w:r>
          </w:p>
          <w:p w14:paraId="03D5801A">
            <w:pPr>
              <w:bidi w:val="0"/>
            </w:pPr>
            <w:r>
              <w:rPr>
                <w:rFonts w:hint="eastAsia"/>
              </w:rPr>
              <w:t>为确保项目废气处理装置正常运行，建设方在日常运行过程中，拟采取如下措施：</w:t>
            </w:r>
          </w:p>
          <w:p w14:paraId="490ED4FF">
            <w:pPr>
              <w:bidi w:val="0"/>
            </w:pPr>
            <w:r>
              <w:rPr>
                <w:rFonts w:hint="eastAsia"/>
              </w:rPr>
              <w:t>①由公司委派专人负责每日巡检废气收集及处理装置，做好巡检记录。</w:t>
            </w:r>
          </w:p>
          <w:p w14:paraId="111E551B">
            <w:pPr>
              <w:bidi w:val="0"/>
            </w:pPr>
            <w:r>
              <w:rPr>
                <w:rFonts w:hint="eastAsia"/>
              </w:rPr>
              <w:t>②当发现废气收集及处理设施故障并导致废气非正常排放时，应立即停止废气产生工序，待废气处理装置故障排除后并可正常运行时方可恢复相关生产。</w:t>
            </w:r>
          </w:p>
          <w:p w14:paraId="6AB92DC2">
            <w:pPr>
              <w:bidi w:val="0"/>
              <w:rPr>
                <w:rFonts w:hint="eastAsia"/>
                <w:lang w:eastAsia="zh-CN"/>
              </w:rPr>
            </w:pPr>
            <w:r>
              <w:rPr>
                <w:rFonts w:hint="eastAsia"/>
              </w:rPr>
              <w:t>③定期对废气处理装置进行维护保养，以减少废气的非正常排放。</w:t>
            </w:r>
          </w:p>
          <w:p w14:paraId="558D1E6A">
            <w:pPr>
              <w:bidi w:val="0"/>
              <w:rPr>
                <w:rFonts w:hint="eastAsia"/>
              </w:rPr>
            </w:pPr>
            <w:r>
              <w:rPr>
                <w:rFonts w:hint="eastAsia"/>
              </w:rPr>
              <w:t>④建立废气处理装置运行管理台账，由专人负责记录。</w:t>
            </w:r>
          </w:p>
          <w:p w14:paraId="79B59CFD">
            <w:pPr>
              <w:bidi w:val="0"/>
              <w:rPr>
                <w:rFonts w:hint="eastAsia"/>
                <w:lang w:val="en-US" w:eastAsia="zh-CN"/>
              </w:rPr>
            </w:pPr>
            <w:r>
              <w:rPr>
                <w:rFonts w:hint="eastAsia"/>
                <w:lang w:val="en-US" w:eastAsia="zh-CN"/>
              </w:rPr>
              <w:t>⑤定期更换活性炭。</w:t>
            </w:r>
          </w:p>
          <w:p w14:paraId="216E067F">
            <w:pPr>
              <w:bidi w:val="0"/>
              <w:rPr>
                <w:b/>
                <w:bCs/>
              </w:rPr>
            </w:pPr>
            <w:r>
              <w:rPr>
                <w:rFonts w:hint="eastAsia"/>
                <w:b/>
                <w:bCs/>
              </w:rPr>
              <w:t>5、</w:t>
            </w:r>
            <w:r>
              <w:rPr>
                <w:b/>
                <w:bCs/>
              </w:rPr>
              <w:t>大气环境影响分析结论</w:t>
            </w:r>
          </w:p>
          <w:p w14:paraId="43D5EFA9">
            <w:pPr>
              <w:bidi w:val="0"/>
              <w:rPr>
                <w:rFonts w:hint="eastAsia"/>
              </w:rPr>
            </w:pPr>
            <w:r>
              <w:rPr>
                <w:rFonts w:hint="eastAsia"/>
              </w:rPr>
              <w:t>根据大气环境现状分析，项目所在区域各基本污染物除</w:t>
            </w:r>
            <w:r>
              <w:t>PM</w:t>
            </w:r>
            <w:r>
              <w:rPr>
                <w:vertAlign w:val="subscript"/>
              </w:rPr>
              <w:t>2.5</w:t>
            </w:r>
            <w:r>
              <w:t>年平均浓度</w:t>
            </w:r>
            <w:r>
              <w:rPr>
                <w:rFonts w:hint="eastAsia"/>
              </w:rPr>
              <w:t>超标外，其他基本污染物质量浓度均满足《环境空气质量标准》（GB3095-2012）中的二级标准要求。本项目产生热切废气经集气罩收集采用可行性技术措施二级活性炭吸附装置处理达标排放。根据现场调查，项目周边以空地和工业企业为主，</w:t>
            </w:r>
            <w:r>
              <w:t>厂界外500米范围内</w:t>
            </w:r>
            <w:r>
              <w:rPr>
                <w:rFonts w:hint="eastAsia"/>
              </w:rPr>
              <w:t>存在</w:t>
            </w:r>
            <w:r>
              <w:rPr>
                <w:rFonts w:hint="eastAsia"/>
                <w:lang w:val="en-US" w:eastAsia="zh-CN"/>
              </w:rPr>
              <w:t>四</w:t>
            </w:r>
            <w:r>
              <w:rPr>
                <w:rFonts w:hint="eastAsia"/>
              </w:rPr>
              <w:t>处居民点，针对少量热切废气、印刷有机废气、氨等恶臭气体通过车间通风、合理使用水性油墨等减少废气无组织排放，本项目厂界无组织排放气体较少，通过加强管理，本项目的建设对周边大气环境质量影响较小。</w:t>
            </w:r>
          </w:p>
          <w:p w14:paraId="47AE9361">
            <w:pPr>
              <w:bidi w:val="0"/>
              <w:rPr>
                <w:rFonts w:hint="eastAsia"/>
                <w:lang w:val="en-US"/>
              </w:rPr>
            </w:pPr>
            <w:r>
              <w:t>综上分析，本项目运营期废气排放对区域环境空气质量以及周边敏感点的影响不大。</w:t>
            </w:r>
          </w:p>
          <w:p w14:paraId="01CE487F">
            <w:pPr>
              <w:bidi w:val="0"/>
              <w:rPr>
                <w:b/>
                <w:bCs/>
              </w:rPr>
            </w:pPr>
            <w:r>
              <w:rPr>
                <w:rFonts w:hint="eastAsia"/>
                <w:b/>
                <w:bCs/>
              </w:rPr>
              <w:t>二、地表水</w:t>
            </w:r>
            <w:r>
              <w:rPr>
                <w:b/>
                <w:bCs/>
              </w:rPr>
              <w:t>环境影响和保护措施</w:t>
            </w:r>
          </w:p>
          <w:p w14:paraId="1200F17A">
            <w:pPr>
              <w:bidi w:val="0"/>
              <w:rPr>
                <w:b/>
                <w:bCs/>
              </w:rPr>
            </w:pPr>
            <w:r>
              <w:rPr>
                <w:rFonts w:hint="eastAsia"/>
                <w:b/>
                <w:bCs/>
                <w:lang w:val="en-US" w:eastAsia="zh-CN"/>
              </w:rPr>
              <w:t>1、</w:t>
            </w:r>
            <w:r>
              <w:rPr>
                <w:rFonts w:hint="eastAsia"/>
                <w:b/>
                <w:bCs/>
              </w:rPr>
              <w:t>废水污染源强分析</w:t>
            </w:r>
          </w:p>
          <w:p w14:paraId="127ACBA8">
            <w:pPr>
              <w:bidi w:val="0"/>
              <w:rPr>
                <w:rFonts w:hint="eastAsia"/>
              </w:rPr>
            </w:pPr>
            <w:r>
              <w:rPr>
                <w:rFonts w:hint="eastAsia"/>
              </w:rPr>
              <w:t>项目废水包括生活污水</w:t>
            </w:r>
            <w:r>
              <w:rPr>
                <w:rFonts w:hint="eastAsia"/>
                <w:lang w:eastAsia="zh-CN"/>
              </w:rPr>
              <w:t>及</w:t>
            </w:r>
            <w:r>
              <w:rPr>
                <w:rFonts w:hint="eastAsia"/>
              </w:rPr>
              <w:t>清洗废水：</w:t>
            </w:r>
          </w:p>
          <w:p w14:paraId="7F0895A0">
            <w:pPr>
              <w:bidi w:val="0"/>
              <w:rPr>
                <w:rFonts w:hint="default"/>
                <w:lang w:val="en-US" w:eastAsia="zh-CN"/>
              </w:rPr>
            </w:pPr>
            <w:r>
              <w:rPr>
                <w:rFonts w:hint="eastAsia"/>
              </w:rPr>
              <w:t>项目每日印刷过程须清洗印刷设备，因此会产生清洗废水，本项目印刷产品为PP塑料集装袋，全年总印刷量为</w:t>
            </w:r>
            <w:r>
              <w:rPr>
                <w:rFonts w:hint="eastAsia"/>
                <w:lang w:val="en-US" w:eastAsia="zh-CN"/>
              </w:rPr>
              <w:t>380.6025</w:t>
            </w:r>
            <w:r>
              <w:rPr>
                <w:rFonts w:hint="eastAsia"/>
              </w:rPr>
              <w:t>t基布，工艺为凹版印刷，因此设备清洗废水产污系数参照《23印刷和记录媒介复制行业系数手册》中“2319包装装潢及其他印刷（废水和固体废物）”表中对应产物系数进行核算。产排污系数：工段名称-全工段，原料名称：塑料，印刷工艺：凹版印刷，废水量为3.37t/t-产品，COD：398g/t-产品，氨氮：55.2g/t-产品，总氮：67.3</w:t>
            </w:r>
            <w:r>
              <w:rPr>
                <w:rFonts w:hint="eastAsia"/>
                <w:lang w:val="en-US" w:eastAsia="zh-CN"/>
              </w:rPr>
              <w:t>3</w:t>
            </w:r>
            <w:r>
              <w:rPr>
                <w:rFonts w:hint="eastAsia"/>
              </w:rPr>
              <w:t>g/t-产品，动植物油：0.0025g/t-产品，因此废水量为</w:t>
            </w:r>
            <w:r>
              <w:rPr>
                <w:rFonts w:hint="eastAsia"/>
                <w:lang w:val="en-US" w:eastAsia="zh-CN"/>
              </w:rPr>
              <w:t>4.275</w:t>
            </w:r>
            <w:r>
              <w:rPr>
                <w:rFonts w:hint="eastAsia"/>
              </w:rPr>
              <w:t>t/d（</w:t>
            </w:r>
            <w:r>
              <w:rPr>
                <w:rFonts w:hint="eastAsia"/>
                <w:lang w:val="en-US" w:eastAsia="zh-CN"/>
              </w:rPr>
              <w:t>1282.5</w:t>
            </w:r>
            <w:r>
              <w:rPr>
                <w:rFonts w:hint="eastAsia"/>
              </w:rPr>
              <w:t>t/a）。项目年使用无磷洗洁精</w:t>
            </w:r>
            <w:r>
              <w:rPr>
                <w:rFonts w:hint="eastAsia"/>
                <w:lang w:val="en-US" w:eastAsia="zh-CN"/>
              </w:rPr>
              <w:t>50</w:t>
            </w:r>
            <w:r>
              <w:rPr>
                <w:rFonts w:hint="eastAsia"/>
              </w:rPr>
              <w:t>kg</w:t>
            </w:r>
            <w:r>
              <w:rPr>
                <w:rFonts w:hint="eastAsia"/>
                <w:lang w:eastAsia="zh-CN"/>
              </w:rPr>
              <w:t>，</w:t>
            </w:r>
            <w:r>
              <w:rPr>
                <w:rFonts w:hint="eastAsia"/>
              </w:rPr>
              <w:t>根据《手洗餐具用洗涤剂》（GB9985-2022）表1，洗洁精中</w:t>
            </w:r>
            <w:r>
              <w:rPr>
                <w:rFonts w:hint="eastAsia"/>
                <w:lang w:val="en-US" w:eastAsia="zh-CN"/>
              </w:rPr>
              <w:t>有效物</w:t>
            </w:r>
            <w:r>
              <w:rPr>
                <w:rFonts w:hint="eastAsia"/>
              </w:rPr>
              <w:t>含量≥15%</w:t>
            </w:r>
            <w:r>
              <w:rPr>
                <w:rFonts w:hint="eastAsia"/>
                <w:lang w:eastAsia="zh-CN"/>
              </w:rPr>
              <w:t>，</w:t>
            </w:r>
            <w:r>
              <w:rPr>
                <w:rFonts w:hint="eastAsia"/>
                <w:lang w:val="en-US" w:eastAsia="zh-CN"/>
              </w:rPr>
              <w:t>本项目洗洁精中有效物含量96%，LAS占有效物含量的50%，则项目清洗废水中LAS产生量为0.024t/a。</w:t>
            </w:r>
          </w:p>
          <w:p w14:paraId="2145626A">
            <w:pPr>
              <w:bidi w:val="0"/>
              <w:rPr>
                <w:rFonts w:hint="default"/>
                <w:lang w:val="en-US"/>
              </w:rPr>
            </w:pPr>
            <w:r>
              <w:t>项目</w:t>
            </w:r>
            <w:r>
              <w:rPr>
                <w:rFonts w:hint="eastAsia"/>
              </w:rPr>
              <w:t>新增</w:t>
            </w:r>
            <w:r>
              <w:t>员工</w:t>
            </w:r>
            <w:r>
              <w:rPr>
                <w:rFonts w:hint="eastAsia"/>
                <w:lang w:val="en-US" w:eastAsia="zh-CN"/>
              </w:rPr>
              <w:t>45</w:t>
            </w:r>
            <w:r>
              <w:t>人，员工生活污水项目用水量依据《安徽省行业用水定额（DB34</w:t>
            </w:r>
            <w:r>
              <w:rPr>
                <w:rFonts w:hint="eastAsia"/>
                <w:lang w:val="en-US" w:eastAsia="zh-CN"/>
              </w:rPr>
              <w:t>/T679</w:t>
            </w:r>
            <w:r>
              <w:t>-201</w:t>
            </w:r>
            <w:r>
              <w:rPr>
                <w:rFonts w:hint="eastAsia"/>
                <w:lang w:val="en-US" w:eastAsia="zh-CN"/>
              </w:rPr>
              <w:t>9</w:t>
            </w:r>
            <w:r>
              <w:t>）》相关用水定额核算，用水量按</w:t>
            </w:r>
            <w:r>
              <w:rPr>
                <w:rFonts w:hint="eastAsia"/>
              </w:rPr>
              <w:t>6</w:t>
            </w:r>
            <w:r>
              <w:t>0L/（人•d）计，则生活用水量为</w:t>
            </w:r>
            <w:r>
              <w:rPr>
                <w:rFonts w:hint="eastAsia"/>
                <w:lang w:val="en-US" w:eastAsia="zh-CN"/>
              </w:rPr>
              <w:t>2.7</w:t>
            </w:r>
            <w:r>
              <w:t>m</w:t>
            </w:r>
            <w:r>
              <w:rPr>
                <w:vertAlign w:val="superscript"/>
              </w:rPr>
              <w:t>3</w:t>
            </w:r>
            <w:r>
              <w:t>/d，</w:t>
            </w:r>
            <w:r>
              <w:rPr>
                <w:rFonts w:hint="eastAsia"/>
                <w:lang w:val="en-US" w:eastAsia="zh-CN"/>
              </w:rPr>
              <w:t>810</w:t>
            </w:r>
            <w:r>
              <w:t>m</w:t>
            </w:r>
            <w:r>
              <w:rPr>
                <w:vertAlign w:val="superscript"/>
              </w:rPr>
              <w:t>3</w:t>
            </w:r>
            <w:r>
              <w:t>/a。排水系数按8</w:t>
            </w:r>
            <w:r>
              <w:rPr>
                <w:rFonts w:hint="eastAsia"/>
              </w:rPr>
              <w:t>5</w:t>
            </w:r>
            <w:r>
              <w:t>%计算，生活污水排放量约为</w:t>
            </w:r>
            <w:r>
              <w:rPr>
                <w:rFonts w:hint="eastAsia"/>
                <w:lang w:val="en-US" w:eastAsia="zh-CN"/>
              </w:rPr>
              <w:t>2.295</w:t>
            </w:r>
            <w:r>
              <w:t>m</w:t>
            </w:r>
            <w:r>
              <w:rPr>
                <w:vertAlign w:val="superscript"/>
              </w:rPr>
              <w:t>3</w:t>
            </w:r>
            <w:r>
              <w:t>/d，</w:t>
            </w:r>
            <w:r>
              <w:rPr>
                <w:rFonts w:hint="eastAsia"/>
                <w:lang w:val="en-US" w:eastAsia="zh-CN"/>
              </w:rPr>
              <w:t>688.5</w:t>
            </w:r>
            <w:r>
              <w:t>m</w:t>
            </w:r>
            <w:r>
              <w:rPr>
                <w:vertAlign w:val="superscript"/>
              </w:rPr>
              <w:t>3</w:t>
            </w:r>
            <w:r>
              <w:t>/a。生活污水水质指标参照《</w:t>
            </w:r>
            <w:r>
              <w:rPr>
                <w:rFonts w:hint="eastAsia"/>
              </w:rPr>
              <w:t>生活污染源产排污系数手册</w:t>
            </w:r>
            <w:r>
              <w:t>》中</w:t>
            </w:r>
            <w:r>
              <w:rPr>
                <w:rFonts w:hint="eastAsia"/>
                <w:lang w:eastAsia="zh-CN"/>
              </w:rPr>
              <w:t>“</w:t>
            </w:r>
            <w:r>
              <w:t>表1-1城镇生活源水污染物产生系数</w:t>
            </w:r>
            <w:r>
              <w:rPr>
                <w:rFonts w:hint="eastAsia"/>
                <w:lang w:eastAsia="zh-CN"/>
              </w:rPr>
              <w:t>”</w:t>
            </w:r>
            <w:r>
              <w:t>中四区产污系数，</w:t>
            </w:r>
            <w:r>
              <w:rPr>
                <w:rFonts w:hint="eastAsia"/>
                <w:lang w:val="en-US" w:eastAsia="zh-CN"/>
              </w:rPr>
              <w:t>COD：340mg/L、氨氮：32.6mg/L、SS：200mg/L、</w:t>
            </w:r>
            <w:r>
              <w:t>BOD</w:t>
            </w:r>
            <w:r>
              <w:rPr>
                <w:vertAlign w:val="subscript"/>
              </w:rPr>
              <w:t>5</w:t>
            </w:r>
            <w:r>
              <w:rPr>
                <w:rFonts w:hint="eastAsia"/>
                <w:lang w:val="en-US" w:eastAsia="zh-CN"/>
              </w:rPr>
              <w:t>：160mg/L、总氮：44.8mg/L、总磷：4.27mg/L。</w:t>
            </w:r>
          </w:p>
          <w:p w14:paraId="1E90AC79">
            <w:pPr>
              <w:bidi w:val="0"/>
              <w:rPr>
                <w:b/>
                <w:bCs/>
              </w:rPr>
            </w:pPr>
            <w:r>
              <w:rPr>
                <w:rFonts w:hint="eastAsia"/>
                <w:b/>
                <w:bCs/>
                <w:lang w:val="en-US" w:eastAsia="zh-CN"/>
              </w:rPr>
              <w:t>2、</w:t>
            </w:r>
            <w:r>
              <w:rPr>
                <w:b/>
                <w:bCs/>
              </w:rPr>
              <w:t>废水污染源强核算结果及相关参数一览</w:t>
            </w:r>
          </w:p>
          <w:p w14:paraId="2810FD92">
            <w:pPr>
              <w:bidi w:val="0"/>
            </w:pPr>
            <w:r>
              <w:rPr>
                <w:rFonts w:hint="eastAsia"/>
                <w:lang w:val="en-US" w:eastAsia="zh-CN"/>
              </w:rPr>
              <w:t>本项目</w:t>
            </w:r>
            <w:r>
              <w:t>废水污染源强核算结果及相关参数一览见表</w:t>
            </w:r>
            <w:r>
              <w:rPr>
                <w:rFonts w:hint="eastAsia"/>
              </w:rPr>
              <w:t>4-</w:t>
            </w:r>
            <w:r>
              <w:rPr>
                <w:rFonts w:hint="eastAsia"/>
                <w:lang w:val="en-US" w:eastAsia="zh-CN"/>
              </w:rPr>
              <w:t>12</w:t>
            </w:r>
            <w:r>
              <w:t>。</w:t>
            </w:r>
          </w:p>
          <w:p w14:paraId="524B2DB7">
            <w:pPr>
              <w:pStyle w:val="7"/>
              <w:bidi w:val="0"/>
            </w:pPr>
            <w:r>
              <w:t>表</w:t>
            </w:r>
            <w:r>
              <w:rPr>
                <w:rFonts w:hint="eastAsia"/>
              </w:rPr>
              <w:t>4-</w:t>
            </w:r>
            <w:r>
              <w:rPr>
                <w:rFonts w:hint="eastAsia"/>
                <w:lang w:val="en-US" w:eastAsia="zh-CN"/>
              </w:rPr>
              <w:t xml:space="preserve">12 </w:t>
            </w:r>
            <w:r>
              <w:t xml:space="preserve"> </w:t>
            </w:r>
            <w:r>
              <w:rPr>
                <w:rFonts w:hint="eastAsia"/>
              </w:rPr>
              <w:t>项目废水污染物产生与排放情况（pH无量纲）</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23" w:type="dxa"/>
                <w:bottom w:w="0" w:type="dxa"/>
                <w:right w:w="23" w:type="dxa"/>
              </w:tblCellMar>
            </w:tblPr>
            <w:tblGrid>
              <w:gridCol w:w="531"/>
              <w:gridCol w:w="550"/>
              <w:gridCol w:w="974"/>
              <w:gridCol w:w="875"/>
              <w:gridCol w:w="1016"/>
              <w:gridCol w:w="1016"/>
              <w:gridCol w:w="988"/>
              <w:gridCol w:w="932"/>
              <w:gridCol w:w="1137"/>
            </w:tblGrid>
            <w:tr w14:paraId="1B890A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397" w:hRule="atLeast"/>
                <w:jc w:val="center"/>
              </w:trPr>
              <w:tc>
                <w:tcPr>
                  <w:tcW w:w="564" w:type="dxa"/>
                  <w:vMerge w:val="restart"/>
                  <w:shd w:val="clear" w:color="auto" w:fill="auto"/>
                  <w:vAlign w:val="center"/>
                </w:tcPr>
                <w:p w14:paraId="658D6660">
                  <w:pPr>
                    <w:pStyle w:val="8"/>
                    <w:bidi w:val="0"/>
                    <w:rPr>
                      <w:rFonts w:hint="eastAsia"/>
                      <w:b/>
                      <w:bCs/>
                    </w:rPr>
                  </w:pPr>
                  <w:r>
                    <w:rPr>
                      <w:rFonts w:hint="eastAsia"/>
                      <w:b/>
                      <w:bCs/>
                      <w:lang w:val="en-US" w:eastAsia="zh-CN"/>
                    </w:rPr>
                    <w:t>污染源</w:t>
                  </w:r>
                </w:p>
              </w:tc>
              <w:tc>
                <w:tcPr>
                  <w:tcW w:w="585" w:type="dxa"/>
                  <w:vMerge w:val="restart"/>
                  <w:shd w:val="clear" w:color="auto" w:fill="auto"/>
                  <w:vAlign w:val="center"/>
                </w:tcPr>
                <w:p w14:paraId="6535CF85">
                  <w:pPr>
                    <w:pStyle w:val="8"/>
                    <w:bidi w:val="0"/>
                    <w:rPr>
                      <w:rFonts w:hint="eastAsia"/>
                      <w:b/>
                      <w:bCs/>
                    </w:rPr>
                  </w:pPr>
                  <w:r>
                    <w:rPr>
                      <w:rFonts w:hint="eastAsia"/>
                      <w:b/>
                      <w:bCs/>
                      <w:lang w:val="en-US" w:eastAsia="zh-CN"/>
                    </w:rPr>
                    <w:t>废水量</w:t>
                  </w:r>
                  <w:r>
                    <w:rPr>
                      <w:b/>
                      <w:bCs/>
                      <w:lang w:val="en-US" w:eastAsia="zh-CN"/>
                    </w:rPr>
                    <w:t>t/a</w:t>
                  </w:r>
                </w:p>
              </w:tc>
              <w:tc>
                <w:tcPr>
                  <w:tcW w:w="1035" w:type="dxa"/>
                  <w:vMerge w:val="restart"/>
                  <w:shd w:val="clear" w:color="auto" w:fill="auto"/>
                  <w:vAlign w:val="center"/>
                </w:tcPr>
                <w:p w14:paraId="4FA09409">
                  <w:pPr>
                    <w:pStyle w:val="8"/>
                    <w:bidi w:val="0"/>
                    <w:rPr>
                      <w:rFonts w:hint="eastAsia"/>
                      <w:b/>
                      <w:bCs/>
                    </w:rPr>
                  </w:pPr>
                  <w:r>
                    <w:rPr>
                      <w:rFonts w:hint="eastAsia"/>
                      <w:b/>
                      <w:bCs/>
                      <w:lang w:val="en-US" w:eastAsia="zh-CN"/>
                    </w:rPr>
                    <w:t>污染物</w:t>
                  </w:r>
                </w:p>
              </w:tc>
              <w:tc>
                <w:tcPr>
                  <w:tcW w:w="2010" w:type="dxa"/>
                  <w:gridSpan w:val="2"/>
                  <w:shd w:val="clear" w:color="auto" w:fill="auto"/>
                  <w:vAlign w:val="center"/>
                </w:tcPr>
                <w:p w14:paraId="1C04E4A4">
                  <w:pPr>
                    <w:pStyle w:val="8"/>
                    <w:bidi w:val="0"/>
                    <w:rPr>
                      <w:rFonts w:hint="eastAsia"/>
                      <w:b/>
                      <w:bCs/>
                    </w:rPr>
                  </w:pPr>
                  <w:r>
                    <w:rPr>
                      <w:rFonts w:hint="eastAsia"/>
                      <w:b/>
                      <w:bCs/>
                      <w:lang w:val="en-US" w:eastAsia="zh-CN"/>
                    </w:rPr>
                    <w:t>产生情况</w:t>
                  </w:r>
                </w:p>
              </w:tc>
              <w:tc>
                <w:tcPr>
                  <w:tcW w:w="1080" w:type="dxa"/>
                  <w:vMerge w:val="restart"/>
                  <w:shd w:val="clear" w:color="auto" w:fill="auto"/>
                  <w:vAlign w:val="center"/>
                </w:tcPr>
                <w:p w14:paraId="50073068">
                  <w:pPr>
                    <w:pStyle w:val="8"/>
                    <w:bidi w:val="0"/>
                    <w:rPr>
                      <w:rFonts w:hint="eastAsia"/>
                      <w:b/>
                      <w:bCs/>
                    </w:rPr>
                  </w:pPr>
                  <w:r>
                    <w:rPr>
                      <w:rFonts w:hint="eastAsia"/>
                      <w:b/>
                      <w:bCs/>
                      <w:lang w:val="en-US" w:eastAsia="zh-CN"/>
                    </w:rPr>
                    <w:t>拟采取的处理措施</w:t>
                  </w:r>
                </w:p>
              </w:tc>
              <w:tc>
                <w:tcPr>
                  <w:tcW w:w="2040" w:type="dxa"/>
                  <w:gridSpan w:val="2"/>
                  <w:shd w:val="clear" w:color="auto" w:fill="auto"/>
                  <w:vAlign w:val="center"/>
                </w:tcPr>
                <w:p w14:paraId="78D831A5">
                  <w:pPr>
                    <w:pStyle w:val="8"/>
                    <w:bidi w:val="0"/>
                    <w:rPr>
                      <w:rFonts w:hint="eastAsia"/>
                      <w:b/>
                      <w:bCs/>
                    </w:rPr>
                  </w:pPr>
                  <w:r>
                    <w:rPr>
                      <w:rFonts w:hint="eastAsia"/>
                      <w:b/>
                      <w:bCs/>
                      <w:lang w:val="en-US" w:eastAsia="zh-CN"/>
                    </w:rPr>
                    <w:t>排放情况</w:t>
                  </w:r>
                </w:p>
              </w:tc>
              <w:tc>
                <w:tcPr>
                  <w:tcW w:w="1208" w:type="dxa"/>
                  <w:vMerge w:val="restart"/>
                  <w:shd w:val="clear" w:color="auto" w:fill="auto"/>
                  <w:vAlign w:val="center"/>
                </w:tcPr>
                <w:p w14:paraId="5CF44C77">
                  <w:pPr>
                    <w:pStyle w:val="8"/>
                    <w:bidi w:val="0"/>
                    <w:rPr>
                      <w:rFonts w:hint="eastAsia"/>
                      <w:b/>
                      <w:bCs/>
                    </w:rPr>
                  </w:pPr>
                  <w:r>
                    <w:rPr>
                      <w:rFonts w:hint="eastAsia"/>
                      <w:b/>
                      <w:bCs/>
                      <w:lang w:val="en-US" w:eastAsia="zh-CN"/>
                    </w:rPr>
                    <w:t>排放方式及去向</w:t>
                  </w:r>
                </w:p>
              </w:tc>
            </w:tr>
            <w:tr w14:paraId="2490C2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2DED0724">
                  <w:pPr>
                    <w:pStyle w:val="8"/>
                    <w:bidi w:val="0"/>
                    <w:rPr>
                      <w:rFonts w:hint="eastAsia"/>
                    </w:rPr>
                  </w:pPr>
                </w:p>
              </w:tc>
              <w:tc>
                <w:tcPr>
                  <w:tcW w:w="585" w:type="dxa"/>
                  <w:vMerge w:val="continue"/>
                  <w:shd w:val="clear" w:color="auto" w:fill="auto"/>
                  <w:vAlign w:val="center"/>
                </w:tcPr>
                <w:p w14:paraId="36B6E122">
                  <w:pPr>
                    <w:pStyle w:val="8"/>
                    <w:bidi w:val="0"/>
                    <w:rPr>
                      <w:rFonts w:hint="eastAsia"/>
                    </w:rPr>
                  </w:pPr>
                </w:p>
              </w:tc>
              <w:tc>
                <w:tcPr>
                  <w:tcW w:w="1035" w:type="dxa"/>
                  <w:vMerge w:val="continue"/>
                  <w:shd w:val="clear" w:color="auto" w:fill="auto"/>
                  <w:vAlign w:val="center"/>
                </w:tcPr>
                <w:p w14:paraId="5EBCF200">
                  <w:pPr>
                    <w:pStyle w:val="8"/>
                    <w:bidi w:val="0"/>
                    <w:rPr>
                      <w:rFonts w:hint="eastAsia"/>
                    </w:rPr>
                  </w:pPr>
                </w:p>
              </w:tc>
              <w:tc>
                <w:tcPr>
                  <w:tcW w:w="930" w:type="dxa"/>
                  <w:shd w:val="clear" w:color="auto" w:fill="auto"/>
                  <w:vAlign w:val="center"/>
                </w:tcPr>
                <w:p w14:paraId="438628BC">
                  <w:pPr>
                    <w:pStyle w:val="8"/>
                    <w:bidi w:val="0"/>
                    <w:rPr>
                      <w:rFonts w:hint="eastAsia"/>
                      <w:b/>
                      <w:bCs/>
                    </w:rPr>
                  </w:pPr>
                  <w:r>
                    <w:rPr>
                      <w:rFonts w:hint="eastAsia"/>
                      <w:b/>
                      <w:bCs/>
                      <w:lang w:val="en-US" w:eastAsia="zh-CN"/>
                    </w:rPr>
                    <w:t>浓度</w:t>
                  </w:r>
                  <w:r>
                    <w:rPr>
                      <w:b/>
                      <w:bCs/>
                      <w:lang w:val="en-US" w:eastAsia="zh-CN"/>
                    </w:rPr>
                    <w:t>mg/L</w:t>
                  </w:r>
                </w:p>
              </w:tc>
              <w:tc>
                <w:tcPr>
                  <w:tcW w:w="1080" w:type="dxa"/>
                  <w:shd w:val="clear" w:color="auto" w:fill="auto"/>
                  <w:vAlign w:val="center"/>
                </w:tcPr>
                <w:p w14:paraId="651A99DF">
                  <w:pPr>
                    <w:pStyle w:val="8"/>
                    <w:bidi w:val="0"/>
                    <w:rPr>
                      <w:rFonts w:hint="eastAsia"/>
                      <w:b/>
                      <w:bCs/>
                    </w:rPr>
                  </w:pPr>
                  <w:r>
                    <w:rPr>
                      <w:rFonts w:hint="eastAsia"/>
                      <w:b/>
                      <w:bCs/>
                      <w:lang w:val="en-US" w:eastAsia="zh-CN"/>
                    </w:rPr>
                    <w:t>产生量</w:t>
                  </w:r>
                  <w:r>
                    <w:rPr>
                      <w:b/>
                      <w:bCs/>
                      <w:lang w:val="en-US" w:eastAsia="zh-CN"/>
                    </w:rPr>
                    <w:t>t/a</w:t>
                  </w:r>
                </w:p>
              </w:tc>
              <w:tc>
                <w:tcPr>
                  <w:tcW w:w="1080" w:type="dxa"/>
                  <w:vMerge w:val="continue"/>
                  <w:shd w:val="clear" w:color="auto" w:fill="auto"/>
                  <w:vAlign w:val="center"/>
                </w:tcPr>
                <w:p w14:paraId="273D8804">
                  <w:pPr>
                    <w:pStyle w:val="8"/>
                    <w:bidi w:val="0"/>
                    <w:rPr>
                      <w:rFonts w:hint="eastAsia"/>
                      <w:b/>
                      <w:bCs/>
                    </w:rPr>
                  </w:pPr>
                </w:p>
              </w:tc>
              <w:tc>
                <w:tcPr>
                  <w:tcW w:w="1050" w:type="dxa"/>
                  <w:shd w:val="clear" w:color="auto" w:fill="auto"/>
                  <w:vAlign w:val="center"/>
                </w:tcPr>
                <w:p w14:paraId="374A3E0E">
                  <w:pPr>
                    <w:pStyle w:val="8"/>
                    <w:bidi w:val="0"/>
                    <w:rPr>
                      <w:rFonts w:hint="eastAsia"/>
                      <w:b/>
                      <w:bCs/>
                    </w:rPr>
                  </w:pPr>
                  <w:r>
                    <w:rPr>
                      <w:rFonts w:hint="eastAsia"/>
                      <w:b/>
                      <w:bCs/>
                      <w:lang w:val="en-US" w:eastAsia="zh-CN"/>
                    </w:rPr>
                    <w:t>浓度</w:t>
                  </w:r>
                  <w:r>
                    <w:rPr>
                      <w:b/>
                      <w:bCs/>
                      <w:lang w:val="en-US" w:eastAsia="zh-CN"/>
                    </w:rPr>
                    <w:t>mg/L</w:t>
                  </w:r>
                </w:p>
              </w:tc>
              <w:tc>
                <w:tcPr>
                  <w:tcW w:w="990" w:type="dxa"/>
                  <w:shd w:val="clear" w:color="auto" w:fill="auto"/>
                  <w:vAlign w:val="center"/>
                </w:tcPr>
                <w:p w14:paraId="5D382D02">
                  <w:pPr>
                    <w:pStyle w:val="8"/>
                    <w:bidi w:val="0"/>
                    <w:rPr>
                      <w:rFonts w:hint="eastAsia"/>
                      <w:b/>
                      <w:bCs/>
                    </w:rPr>
                  </w:pPr>
                  <w:r>
                    <w:rPr>
                      <w:rFonts w:hint="eastAsia"/>
                      <w:b/>
                      <w:bCs/>
                      <w:lang w:val="en-US" w:eastAsia="zh-CN"/>
                    </w:rPr>
                    <w:t>排放量</w:t>
                  </w:r>
                  <w:r>
                    <w:rPr>
                      <w:b/>
                      <w:bCs/>
                      <w:lang w:val="en-US" w:eastAsia="zh-CN"/>
                    </w:rPr>
                    <w:t>t/a</w:t>
                  </w:r>
                </w:p>
              </w:tc>
              <w:tc>
                <w:tcPr>
                  <w:tcW w:w="1208" w:type="dxa"/>
                  <w:vMerge w:val="continue"/>
                  <w:shd w:val="clear" w:color="auto" w:fill="auto"/>
                  <w:vAlign w:val="center"/>
                </w:tcPr>
                <w:p w14:paraId="68F904B6">
                  <w:pPr>
                    <w:pStyle w:val="8"/>
                    <w:bidi w:val="0"/>
                    <w:rPr>
                      <w:rFonts w:hint="eastAsia"/>
                    </w:rPr>
                  </w:pPr>
                </w:p>
              </w:tc>
            </w:tr>
            <w:tr w14:paraId="5552C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restart"/>
                  <w:shd w:val="clear" w:color="auto" w:fill="auto"/>
                  <w:vAlign w:val="center"/>
                </w:tcPr>
                <w:p w14:paraId="4077D231">
                  <w:pPr>
                    <w:pStyle w:val="8"/>
                    <w:bidi w:val="0"/>
                    <w:rPr>
                      <w:rFonts w:hint="eastAsia"/>
                      <w:lang w:val="en-US" w:eastAsia="zh-CN"/>
                    </w:rPr>
                  </w:pPr>
                  <w:r>
                    <w:rPr>
                      <w:rFonts w:hint="eastAsia"/>
                      <w:lang w:val="en-US" w:eastAsia="zh-CN"/>
                    </w:rPr>
                    <w:t>生活</w:t>
                  </w:r>
                </w:p>
                <w:p w14:paraId="44BE15A8">
                  <w:pPr>
                    <w:pStyle w:val="8"/>
                    <w:bidi w:val="0"/>
                    <w:rPr>
                      <w:rFonts w:hint="eastAsia"/>
                    </w:rPr>
                  </w:pPr>
                  <w:r>
                    <w:rPr>
                      <w:rFonts w:hint="eastAsia"/>
                      <w:lang w:val="en-US" w:eastAsia="zh-CN"/>
                    </w:rPr>
                    <w:t>污水</w:t>
                  </w:r>
                </w:p>
              </w:tc>
              <w:tc>
                <w:tcPr>
                  <w:tcW w:w="585" w:type="dxa"/>
                  <w:vMerge w:val="restart"/>
                  <w:shd w:val="clear" w:color="auto" w:fill="auto"/>
                  <w:vAlign w:val="center"/>
                </w:tcPr>
                <w:p w14:paraId="1E87297C">
                  <w:pPr>
                    <w:pStyle w:val="8"/>
                    <w:bidi w:val="0"/>
                    <w:rPr>
                      <w:rFonts w:hint="default"/>
                    </w:rPr>
                  </w:pPr>
                  <w:r>
                    <w:rPr>
                      <w:rFonts w:hint="default"/>
                      <w:lang w:val="en-US" w:eastAsia="zh-CN"/>
                    </w:rPr>
                    <w:t>688.5</w:t>
                  </w:r>
                </w:p>
              </w:tc>
              <w:tc>
                <w:tcPr>
                  <w:tcW w:w="1035" w:type="dxa"/>
                  <w:shd w:val="clear" w:color="auto" w:fill="auto"/>
                  <w:vAlign w:val="center"/>
                </w:tcPr>
                <w:p w14:paraId="28FBA0F4">
                  <w:pPr>
                    <w:pStyle w:val="8"/>
                    <w:bidi w:val="0"/>
                    <w:rPr>
                      <w:rFonts w:hint="default"/>
                    </w:rPr>
                  </w:pPr>
                  <w:r>
                    <w:rPr>
                      <w:rFonts w:hint="default"/>
                      <w:lang w:val="en-US" w:eastAsia="zh-CN"/>
                    </w:rPr>
                    <w:t>COD</w:t>
                  </w:r>
                </w:p>
              </w:tc>
              <w:tc>
                <w:tcPr>
                  <w:tcW w:w="930" w:type="dxa"/>
                  <w:shd w:val="clear" w:color="auto" w:fill="auto"/>
                  <w:vAlign w:val="center"/>
                </w:tcPr>
                <w:p w14:paraId="30C76A49">
                  <w:pPr>
                    <w:pStyle w:val="8"/>
                    <w:bidi w:val="0"/>
                    <w:rPr>
                      <w:rFonts w:hint="default"/>
                    </w:rPr>
                  </w:pPr>
                  <w:r>
                    <w:rPr>
                      <w:rFonts w:hint="default"/>
                      <w:lang w:val="en-US" w:eastAsia="zh-CN"/>
                    </w:rPr>
                    <w:t>340</w:t>
                  </w:r>
                </w:p>
              </w:tc>
              <w:tc>
                <w:tcPr>
                  <w:tcW w:w="1080" w:type="dxa"/>
                  <w:shd w:val="clear" w:color="auto" w:fill="auto"/>
                  <w:vAlign w:val="center"/>
                </w:tcPr>
                <w:p w14:paraId="7FC96836">
                  <w:pPr>
                    <w:pStyle w:val="8"/>
                    <w:bidi w:val="0"/>
                    <w:rPr>
                      <w:rFonts w:hint="default"/>
                    </w:rPr>
                  </w:pPr>
                  <w:r>
                    <w:rPr>
                      <w:rFonts w:hint="default"/>
                      <w:lang w:val="en-US" w:eastAsia="zh-CN"/>
                    </w:rPr>
                    <w:t>0.2341</w:t>
                  </w:r>
                </w:p>
              </w:tc>
              <w:tc>
                <w:tcPr>
                  <w:tcW w:w="1080" w:type="dxa"/>
                  <w:vMerge w:val="restart"/>
                  <w:shd w:val="clear" w:color="auto" w:fill="auto"/>
                  <w:vAlign w:val="center"/>
                </w:tcPr>
                <w:p w14:paraId="55B5966B">
                  <w:pPr>
                    <w:pStyle w:val="8"/>
                    <w:bidi w:val="0"/>
                    <w:rPr>
                      <w:rFonts w:hint="eastAsia"/>
                    </w:rPr>
                  </w:pPr>
                  <w:r>
                    <w:rPr>
                      <w:rFonts w:hint="eastAsia"/>
                      <w:lang w:val="en-US" w:eastAsia="zh-CN"/>
                    </w:rPr>
                    <w:t>接管工业集聚区污水处理站</w:t>
                  </w:r>
                </w:p>
              </w:tc>
              <w:tc>
                <w:tcPr>
                  <w:tcW w:w="1050" w:type="dxa"/>
                  <w:shd w:val="clear" w:color="auto" w:fill="auto"/>
                  <w:vAlign w:val="center"/>
                </w:tcPr>
                <w:p w14:paraId="41BA5BCF">
                  <w:pPr>
                    <w:pStyle w:val="8"/>
                    <w:bidi w:val="0"/>
                    <w:rPr>
                      <w:rFonts w:hint="default"/>
                    </w:rPr>
                  </w:pPr>
                  <w:r>
                    <w:rPr>
                      <w:rFonts w:hint="default"/>
                      <w:lang w:val="en-US" w:eastAsia="zh-CN"/>
                    </w:rPr>
                    <w:t>340</w:t>
                  </w:r>
                </w:p>
              </w:tc>
              <w:tc>
                <w:tcPr>
                  <w:tcW w:w="990" w:type="dxa"/>
                  <w:shd w:val="clear" w:color="auto" w:fill="auto"/>
                  <w:vAlign w:val="center"/>
                </w:tcPr>
                <w:p w14:paraId="42FAED03">
                  <w:pPr>
                    <w:pStyle w:val="8"/>
                    <w:bidi w:val="0"/>
                    <w:rPr>
                      <w:rFonts w:hint="default"/>
                    </w:rPr>
                  </w:pPr>
                  <w:r>
                    <w:rPr>
                      <w:rFonts w:hint="default"/>
                      <w:lang w:val="en-US" w:eastAsia="zh-CN"/>
                    </w:rPr>
                    <w:t>0.2341</w:t>
                  </w:r>
                </w:p>
              </w:tc>
              <w:tc>
                <w:tcPr>
                  <w:tcW w:w="1208" w:type="dxa"/>
                  <w:vMerge w:val="restart"/>
                  <w:shd w:val="clear" w:color="auto" w:fill="auto"/>
                  <w:vAlign w:val="center"/>
                </w:tcPr>
                <w:p w14:paraId="36C852C3">
                  <w:pPr>
                    <w:pStyle w:val="8"/>
                    <w:bidi w:val="0"/>
                    <w:rPr>
                      <w:rFonts w:hint="eastAsia"/>
                    </w:rPr>
                  </w:pPr>
                  <w:r>
                    <w:rPr>
                      <w:rFonts w:hint="eastAsia"/>
                      <w:lang w:val="en-US" w:eastAsia="zh-CN"/>
                    </w:rPr>
                    <w:t>经园区化粪池处理后进入工业集聚区污水处理站</w:t>
                  </w:r>
                </w:p>
              </w:tc>
            </w:tr>
            <w:tr w14:paraId="2243A0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7E9B8352">
                  <w:pPr>
                    <w:pStyle w:val="8"/>
                    <w:bidi w:val="0"/>
                    <w:rPr>
                      <w:rFonts w:hint="eastAsia"/>
                    </w:rPr>
                  </w:pPr>
                </w:p>
              </w:tc>
              <w:tc>
                <w:tcPr>
                  <w:tcW w:w="585" w:type="dxa"/>
                  <w:vMerge w:val="continue"/>
                  <w:shd w:val="clear" w:color="auto" w:fill="auto"/>
                  <w:vAlign w:val="center"/>
                </w:tcPr>
                <w:p w14:paraId="1ED8C17B">
                  <w:pPr>
                    <w:pStyle w:val="8"/>
                    <w:bidi w:val="0"/>
                    <w:rPr>
                      <w:rFonts w:hint="default"/>
                    </w:rPr>
                  </w:pPr>
                </w:p>
              </w:tc>
              <w:tc>
                <w:tcPr>
                  <w:tcW w:w="1035" w:type="dxa"/>
                  <w:shd w:val="clear" w:color="auto" w:fill="auto"/>
                  <w:vAlign w:val="center"/>
                </w:tcPr>
                <w:p w14:paraId="5757F645">
                  <w:pPr>
                    <w:pStyle w:val="8"/>
                    <w:bidi w:val="0"/>
                    <w:rPr>
                      <w:rFonts w:hint="default"/>
                    </w:rPr>
                  </w:pPr>
                  <w:r>
                    <w:t>BOD</w:t>
                  </w:r>
                  <w:r>
                    <w:rPr>
                      <w:vertAlign w:val="subscript"/>
                    </w:rPr>
                    <w:t>5</w:t>
                  </w:r>
                </w:p>
              </w:tc>
              <w:tc>
                <w:tcPr>
                  <w:tcW w:w="930" w:type="dxa"/>
                  <w:shd w:val="clear" w:color="auto" w:fill="auto"/>
                  <w:vAlign w:val="center"/>
                </w:tcPr>
                <w:p w14:paraId="79B32661">
                  <w:pPr>
                    <w:pStyle w:val="8"/>
                    <w:bidi w:val="0"/>
                    <w:rPr>
                      <w:rFonts w:hint="default"/>
                    </w:rPr>
                  </w:pPr>
                  <w:r>
                    <w:rPr>
                      <w:rFonts w:hint="default"/>
                      <w:lang w:val="en-US" w:eastAsia="zh-CN"/>
                    </w:rPr>
                    <w:t>160</w:t>
                  </w:r>
                </w:p>
              </w:tc>
              <w:tc>
                <w:tcPr>
                  <w:tcW w:w="1080" w:type="dxa"/>
                  <w:shd w:val="clear" w:color="auto" w:fill="auto"/>
                  <w:vAlign w:val="center"/>
                </w:tcPr>
                <w:p w14:paraId="1FA8A847">
                  <w:pPr>
                    <w:pStyle w:val="8"/>
                    <w:bidi w:val="0"/>
                    <w:rPr>
                      <w:rFonts w:hint="default"/>
                    </w:rPr>
                  </w:pPr>
                  <w:r>
                    <w:rPr>
                      <w:rFonts w:hint="default"/>
                      <w:lang w:val="en-US" w:eastAsia="zh-CN"/>
                    </w:rPr>
                    <w:t>0.1102</w:t>
                  </w:r>
                </w:p>
              </w:tc>
              <w:tc>
                <w:tcPr>
                  <w:tcW w:w="1080" w:type="dxa"/>
                  <w:vMerge w:val="continue"/>
                  <w:shd w:val="clear" w:color="auto" w:fill="auto"/>
                  <w:vAlign w:val="center"/>
                </w:tcPr>
                <w:p w14:paraId="7ECFCB1E">
                  <w:pPr>
                    <w:pStyle w:val="8"/>
                    <w:bidi w:val="0"/>
                    <w:rPr>
                      <w:rFonts w:hint="eastAsia"/>
                    </w:rPr>
                  </w:pPr>
                </w:p>
              </w:tc>
              <w:tc>
                <w:tcPr>
                  <w:tcW w:w="1050" w:type="dxa"/>
                  <w:shd w:val="clear" w:color="auto" w:fill="auto"/>
                  <w:vAlign w:val="center"/>
                </w:tcPr>
                <w:p w14:paraId="1DF5B19A">
                  <w:pPr>
                    <w:pStyle w:val="8"/>
                    <w:bidi w:val="0"/>
                    <w:rPr>
                      <w:rFonts w:hint="default"/>
                    </w:rPr>
                  </w:pPr>
                  <w:r>
                    <w:rPr>
                      <w:rFonts w:hint="default"/>
                      <w:lang w:val="en-US" w:eastAsia="zh-CN"/>
                    </w:rPr>
                    <w:t>160</w:t>
                  </w:r>
                </w:p>
              </w:tc>
              <w:tc>
                <w:tcPr>
                  <w:tcW w:w="990" w:type="dxa"/>
                  <w:shd w:val="clear" w:color="auto" w:fill="auto"/>
                  <w:vAlign w:val="center"/>
                </w:tcPr>
                <w:p w14:paraId="52D1B8C5">
                  <w:pPr>
                    <w:pStyle w:val="8"/>
                    <w:bidi w:val="0"/>
                    <w:rPr>
                      <w:rFonts w:hint="default"/>
                    </w:rPr>
                  </w:pPr>
                  <w:r>
                    <w:rPr>
                      <w:rFonts w:hint="default"/>
                      <w:lang w:val="en-US" w:eastAsia="zh-CN"/>
                    </w:rPr>
                    <w:t>0.1102</w:t>
                  </w:r>
                </w:p>
              </w:tc>
              <w:tc>
                <w:tcPr>
                  <w:tcW w:w="1208" w:type="dxa"/>
                  <w:vMerge w:val="continue"/>
                  <w:shd w:val="clear" w:color="auto" w:fill="auto"/>
                  <w:vAlign w:val="center"/>
                </w:tcPr>
                <w:p w14:paraId="7F46A15A">
                  <w:pPr>
                    <w:pStyle w:val="8"/>
                    <w:bidi w:val="0"/>
                    <w:rPr>
                      <w:rFonts w:hint="eastAsia"/>
                    </w:rPr>
                  </w:pPr>
                </w:p>
              </w:tc>
            </w:tr>
            <w:tr w14:paraId="4317FE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72CE19F2">
                  <w:pPr>
                    <w:pStyle w:val="8"/>
                    <w:bidi w:val="0"/>
                    <w:rPr>
                      <w:rFonts w:hint="eastAsia"/>
                    </w:rPr>
                  </w:pPr>
                </w:p>
              </w:tc>
              <w:tc>
                <w:tcPr>
                  <w:tcW w:w="585" w:type="dxa"/>
                  <w:vMerge w:val="continue"/>
                  <w:shd w:val="clear" w:color="auto" w:fill="auto"/>
                  <w:vAlign w:val="center"/>
                </w:tcPr>
                <w:p w14:paraId="69D0314B">
                  <w:pPr>
                    <w:pStyle w:val="8"/>
                    <w:bidi w:val="0"/>
                    <w:rPr>
                      <w:rFonts w:hint="default"/>
                    </w:rPr>
                  </w:pPr>
                </w:p>
              </w:tc>
              <w:tc>
                <w:tcPr>
                  <w:tcW w:w="1035" w:type="dxa"/>
                  <w:shd w:val="clear" w:color="auto" w:fill="auto"/>
                  <w:vAlign w:val="center"/>
                </w:tcPr>
                <w:p w14:paraId="0CC875B4">
                  <w:pPr>
                    <w:pStyle w:val="8"/>
                    <w:bidi w:val="0"/>
                    <w:rPr>
                      <w:rFonts w:hint="eastAsia"/>
                    </w:rPr>
                  </w:pPr>
                  <w:r>
                    <w:rPr>
                      <w:rFonts w:hint="eastAsia"/>
                      <w:lang w:val="en-US" w:eastAsia="zh-CN"/>
                    </w:rPr>
                    <w:t>氨氮</w:t>
                  </w:r>
                </w:p>
              </w:tc>
              <w:tc>
                <w:tcPr>
                  <w:tcW w:w="930" w:type="dxa"/>
                  <w:shd w:val="clear" w:color="auto" w:fill="auto"/>
                  <w:vAlign w:val="center"/>
                </w:tcPr>
                <w:p w14:paraId="13C09F23">
                  <w:pPr>
                    <w:pStyle w:val="8"/>
                    <w:bidi w:val="0"/>
                    <w:rPr>
                      <w:rFonts w:hint="default"/>
                    </w:rPr>
                  </w:pPr>
                  <w:r>
                    <w:rPr>
                      <w:rFonts w:hint="default"/>
                      <w:lang w:val="en-US" w:eastAsia="zh-CN"/>
                    </w:rPr>
                    <w:t>32.6</w:t>
                  </w:r>
                </w:p>
              </w:tc>
              <w:tc>
                <w:tcPr>
                  <w:tcW w:w="1080" w:type="dxa"/>
                  <w:shd w:val="clear" w:color="auto" w:fill="auto"/>
                  <w:vAlign w:val="center"/>
                </w:tcPr>
                <w:p w14:paraId="332D71A7">
                  <w:pPr>
                    <w:pStyle w:val="8"/>
                    <w:bidi w:val="0"/>
                    <w:rPr>
                      <w:rFonts w:hint="default"/>
                    </w:rPr>
                  </w:pPr>
                  <w:r>
                    <w:rPr>
                      <w:rFonts w:hint="default"/>
                      <w:lang w:val="en-US" w:eastAsia="zh-CN"/>
                    </w:rPr>
                    <w:t>0.0224</w:t>
                  </w:r>
                </w:p>
              </w:tc>
              <w:tc>
                <w:tcPr>
                  <w:tcW w:w="1080" w:type="dxa"/>
                  <w:vMerge w:val="continue"/>
                  <w:shd w:val="clear" w:color="auto" w:fill="auto"/>
                  <w:vAlign w:val="center"/>
                </w:tcPr>
                <w:p w14:paraId="717FB83A">
                  <w:pPr>
                    <w:pStyle w:val="8"/>
                    <w:bidi w:val="0"/>
                    <w:rPr>
                      <w:rFonts w:hint="eastAsia"/>
                    </w:rPr>
                  </w:pPr>
                </w:p>
              </w:tc>
              <w:tc>
                <w:tcPr>
                  <w:tcW w:w="1050" w:type="dxa"/>
                  <w:shd w:val="clear" w:color="auto" w:fill="auto"/>
                  <w:vAlign w:val="center"/>
                </w:tcPr>
                <w:p w14:paraId="2D804867">
                  <w:pPr>
                    <w:pStyle w:val="8"/>
                    <w:bidi w:val="0"/>
                    <w:rPr>
                      <w:rFonts w:hint="default"/>
                    </w:rPr>
                  </w:pPr>
                  <w:r>
                    <w:rPr>
                      <w:rFonts w:hint="default"/>
                      <w:lang w:val="en-US" w:eastAsia="zh-CN"/>
                    </w:rPr>
                    <w:t>32.6</w:t>
                  </w:r>
                </w:p>
              </w:tc>
              <w:tc>
                <w:tcPr>
                  <w:tcW w:w="990" w:type="dxa"/>
                  <w:shd w:val="clear" w:color="auto" w:fill="auto"/>
                  <w:vAlign w:val="center"/>
                </w:tcPr>
                <w:p w14:paraId="5C0A5B56">
                  <w:pPr>
                    <w:pStyle w:val="8"/>
                    <w:bidi w:val="0"/>
                    <w:rPr>
                      <w:rFonts w:hint="default"/>
                    </w:rPr>
                  </w:pPr>
                  <w:r>
                    <w:rPr>
                      <w:rFonts w:hint="default"/>
                      <w:lang w:val="en-US" w:eastAsia="zh-CN"/>
                    </w:rPr>
                    <w:t>0.0224</w:t>
                  </w:r>
                </w:p>
              </w:tc>
              <w:tc>
                <w:tcPr>
                  <w:tcW w:w="1208" w:type="dxa"/>
                  <w:vMerge w:val="continue"/>
                  <w:shd w:val="clear" w:color="auto" w:fill="auto"/>
                  <w:vAlign w:val="center"/>
                </w:tcPr>
                <w:p w14:paraId="04C55606">
                  <w:pPr>
                    <w:pStyle w:val="8"/>
                    <w:bidi w:val="0"/>
                    <w:rPr>
                      <w:rFonts w:hint="eastAsia"/>
                    </w:rPr>
                  </w:pPr>
                </w:p>
              </w:tc>
            </w:tr>
            <w:tr w14:paraId="605D4F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60BE8F20">
                  <w:pPr>
                    <w:pStyle w:val="8"/>
                    <w:bidi w:val="0"/>
                    <w:rPr>
                      <w:rFonts w:hint="eastAsia"/>
                    </w:rPr>
                  </w:pPr>
                </w:p>
              </w:tc>
              <w:tc>
                <w:tcPr>
                  <w:tcW w:w="585" w:type="dxa"/>
                  <w:vMerge w:val="continue"/>
                  <w:shd w:val="clear" w:color="auto" w:fill="auto"/>
                  <w:vAlign w:val="center"/>
                </w:tcPr>
                <w:p w14:paraId="1766AD18">
                  <w:pPr>
                    <w:pStyle w:val="8"/>
                    <w:bidi w:val="0"/>
                    <w:rPr>
                      <w:rFonts w:hint="default"/>
                    </w:rPr>
                  </w:pPr>
                </w:p>
              </w:tc>
              <w:tc>
                <w:tcPr>
                  <w:tcW w:w="1035" w:type="dxa"/>
                  <w:shd w:val="clear" w:color="auto" w:fill="auto"/>
                  <w:vAlign w:val="center"/>
                </w:tcPr>
                <w:p w14:paraId="2C6AD74E">
                  <w:pPr>
                    <w:pStyle w:val="8"/>
                    <w:bidi w:val="0"/>
                    <w:rPr>
                      <w:rFonts w:hint="eastAsia"/>
                    </w:rPr>
                  </w:pPr>
                  <w:r>
                    <w:rPr>
                      <w:rFonts w:hint="eastAsia"/>
                      <w:lang w:val="en-US" w:eastAsia="zh-CN"/>
                    </w:rPr>
                    <w:t>SS</w:t>
                  </w:r>
                </w:p>
              </w:tc>
              <w:tc>
                <w:tcPr>
                  <w:tcW w:w="930" w:type="dxa"/>
                  <w:shd w:val="clear" w:color="auto" w:fill="auto"/>
                  <w:vAlign w:val="center"/>
                </w:tcPr>
                <w:p w14:paraId="5E7DC6AB">
                  <w:pPr>
                    <w:pStyle w:val="8"/>
                    <w:bidi w:val="0"/>
                    <w:rPr>
                      <w:rFonts w:hint="default"/>
                    </w:rPr>
                  </w:pPr>
                  <w:r>
                    <w:rPr>
                      <w:rFonts w:hint="default"/>
                      <w:lang w:val="en-US" w:eastAsia="zh-CN"/>
                    </w:rPr>
                    <w:t>200</w:t>
                  </w:r>
                </w:p>
              </w:tc>
              <w:tc>
                <w:tcPr>
                  <w:tcW w:w="1080" w:type="dxa"/>
                  <w:shd w:val="clear" w:color="auto" w:fill="auto"/>
                  <w:vAlign w:val="center"/>
                </w:tcPr>
                <w:p w14:paraId="652EC167">
                  <w:pPr>
                    <w:pStyle w:val="8"/>
                    <w:bidi w:val="0"/>
                    <w:rPr>
                      <w:rFonts w:hint="default"/>
                    </w:rPr>
                  </w:pPr>
                  <w:r>
                    <w:rPr>
                      <w:rFonts w:hint="default"/>
                      <w:lang w:val="en-US" w:eastAsia="zh-CN"/>
                    </w:rPr>
                    <w:t>0.1377</w:t>
                  </w:r>
                </w:p>
              </w:tc>
              <w:tc>
                <w:tcPr>
                  <w:tcW w:w="1080" w:type="dxa"/>
                  <w:vMerge w:val="continue"/>
                  <w:shd w:val="clear" w:color="auto" w:fill="auto"/>
                  <w:vAlign w:val="center"/>
                </w:tcPr>
                <w:p w14:paraId="27D1B463">
                  <w:pPr>
                    <w:pStyle w:val="8"/>
                    <w:bidi w:val="0"/>
                    <w:rPr>
                      <w:rFonts w:hint="eastAsia"/>
                    </w:rPr>
                  </w:pPr>
                </w:p>
              </w:tc>
              <w:tc>
                <w:tcPr>
                  <w:tcW w:w="1050" w:type="dxa"/>
                  <w:shd w:val="clear" w:color="auto" w:fill="auto"/>
                  <w:vAlign w:val="center"/>
                </w:tcPr>
                <w:p w14:paraId="7B5ECE37">
                  <w:pPr>
                    <w:pStyle w:val="8"/>
                    <w:bidi w:val="0"/>
                    <w:rPr>
                      <w:rFonts w:hint="default"/>
                    </w:rPr>
                  </w:pPr>
                  <w:r>
                    <w:rPr>
                      <w:rFonts w:hint="default"/>
                      <w:lang w:val="en-US" w:eastAsia="zh-CN"/>
                    </w:rPr>
                    <w:t>200</w:t>
                  </w:r>
                </w:p>
              </w:tc>
              <w:tc>
                <w:tcPr>
                  <w:tcW w:w="990" w:type="dxa"/>
                  <w:shd w:val="clear" w:color="auto" w:fill="auto"/>
                  <w:vAlign w:val="center"/>
                </w:tcPr>
                <w:p w14:paraId="7E43F038">
                  <w:pPr>
                    <w:pStyle w:val="8"/>
                    <w:bidi w:val="0"/>
                    <w:rPr>
                      <w:rFonts w:hint="default"/>
                    </w:rPr>
                  </w:pPr>
                  <w:r>
                    <w:rPr>
                      <w:rFonts w:hint="default"/>
                      <w:lang w:val="en-US" w:eastAsia="zh-CN"/>
                    </w:rPr>
                    <w:t>0.1377</w:t>
                  </w:r>
                </w:p>
              </w:tc>
              <w:tc>
                <w:tcPr>
                  <w:tcW w:w="1208" w:type="dxa"/>
                  <w:vMerge w:val="continue"/>
                  <w:shd w:val="clear" w:color="auto" w:fill="auto"/>
                  <w:vAlign w:val="center"/>
                </w:tcPr>
                <w:p w14:paraId="795DA638">
                  <w:pPr>
                    <w:pStyle w:val="8"/>
                    <w:bidi w:val="0"/>
                    <w:rPr>
                      <w:rFonts w:hint="eastAsia"/>
                    </w:rPr>
                  </w:pPr>
                </w:p>
              </w:tc>
            </w:tr>
            <w:tr w14:paraId="10190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17B0676B">
                  <w:pPr>
                    <w:pStyle w:val="8"/>
                    <w:bidi w:val="0"/>
                    <w:rPr>
                      <w:rFonts w:hint="eastAsia"/>
                    </w:rPr>
                  </w:pPr>
                </w:p>
              </w:tc>
              <w:tc>
                <w:tcPr>
                  <w:tcW w:w="585" w:type="dxa"/>
                  <w:vMerge w:val="continue"/>
                  <w:shd w:val="clear" w:color="auto" w:fill="auto"/>
                  <w:vAlign w:val="center"/>
                </w:tcPr>
                <w:p w14:paraId="757F02DD">
                  <w:pPr>
                    <w:pStyle w:val="8"/>
                    <w:bidi w:val="0"/>
                    <w:rPr>
                      <w:rFonts w:hint="default"/>
                    </w:rPr>
                  </w:pPr>
                </w:p>
              </w:tc>
              <w:tc>
                <w:tcPr>
                  <w:tcW w:w="1035" w:type="dxa"/>
                  <w:shd w:val="clear" w:color="auto" w:fill="auto"/>
                  <w:vAlign w:val="center"/>
                </w:tcPr>
                <w:p w14:paraId="1EF6CEED">
                  <w:pPr>
                    <w:pStyle w:val="8"/>
                    <w:bidi w:val="0"/>
                    <w:rPr>
                      <w:rFonts w:hint="eastAsia"/>
                    </w:rPr>
                  </w:pPr>
                  <w:r>
                    <w:rPr>
                      <w:rFonts w:hint="eastAsia"/>
                      <w:lang w:val="en-US" w:eastAsia="zh-CN"/>
                    </w:rPr>
                    <w:t>TN</w:t>
                  </w:r>
                </w:p>
              </w:tc>
              <w:tc>
                <w:tcPr>
                  <w:tcW w:w="930" w:type="dxa"/>
                  <w:shd w:val="clear" w:color="auto" w:fill="auto"/>
                  <w:vAlign w:val="center"/>
                </w:tcPr>
                <w:p w14:paraId="564A1FB7">
                  <w:pPr>
                    <w:pStyle w:val="8"/>
                    <w:bidi w:val="0"/>
                    <w:rPr>
                      <w:rFonts w:hint="default"/>
                    </w:rPr>
                  </w:pPr>
                  <w:r>
                    <w:rPr>
                      <w:rFonts w:hint="default"/>
                      <w:lang w:val="en-US" w:eastAsia="zh-CN"/>
                    </w:rPr>
                    <w:t>44.8</w:t>
                  </w:r>
                </w:p>
              </w:tc>
              <w:tc>
                <w:tcPr>
                  <w:tcW w:w="1080" w:type="dxa"/>
                  <w:shd w:val="clear" w:color="auto" w:fill="auto"/>
                  <w:vAlign w:val="center"/>
                </w:tcPr>
                <w:p w14:paraId="33134479">
                  <w:pPr>
                    <w:pStyle w:val="8"/>
                    <w:bidi w:val="0"/>
                    <w:rPr>
                      <w:rFonts w:hint="default"/>
                    </w:rPr>
                  </w:pPr>
                  <w:r>
                    <w:rPr>
                      <w:rFonts w:hint="default"/>
                      <w:lang w:val="en-US" w:eastAsia="zh-CN"/>
                    </w:rPr>
                    <w:t>0.0308</w:t>
                  </w:r>
                </w:p>
              </w:tc>
              <w:tc>
                <w:tcPr>
                  <w:tcW w:w="1080" w:type="dxa"/>
                  <w:vMerge w:val="continue"/>
                  <w:shd w:val="clear" w:color="auto" w:fill="auto"/>
                  <w:vAlign w:val="center"/>
                </w:tcPr>
                <w:p w14:paraId="431D50D6">
                  <w:pPr>
                    <w:pStyle w:val="8"/>
                    <w:bidi w:val="0"/>
                    <w:rPr>
                      <w:rFonts w:hint="eastAsia"/>
                    </w:rPr>
                  </w:pPr>
                </w:p>
              </w:tc>
              <w:tc>
                <w:tcPr>
                  <w:tcW w:w="1050" w:type="dxa"/>
                  <w:shd w:val="clear" w:color="auto" w:fill="auto"/>
                  <w:vAlign w:val="center"/>
                </w:tcPr>
                <w:p w14:paraId="5DAD0003">
                  <w:pPr>
                    <w:pStyle w:val="8"/>
                    <w:bidi w:val="0"/>
                    <w:rPr>
                      <w:rFonts w:hint="default"/>
                    </w:rPr>
                  </w:pPr>
                  <w:r>
                    <w:rPr>
                      <w:rFonts w:hint="default"/>
                      <w:lang w:val="en-US" w:eastAsia="zh-CN"/>
                    </w:rPr>
                    <w:t>44.8</w:t>
                  </w:r>
                </w:p>
              </w:tc>
              <w:tc>
                <w:tcPr>
                  <w:tcW w:w="990" w:type="dxa"/>
                  <w:shd w:val="clear" w:color="auto" w:fill="auto"/>
                  <w:vAlign w:val="center"/>
                </w:tcPr>
                <w:p w14:paraId="392F3521">
                  <w:pPr>
                    <w:pStyle w:val="8"/>
                    <w:bidi w:val="0"/>
                    <w:rPr>
                      <w:rFonts w:hint="default"/>
                    </w:rPr>
                  </w:pPr>
                  <w:r>
                    <w:rPr>
                      <w:rFonts w:hint="default"/>
                      <w:lang w:val="en-US" w:eastAsia="zh-CN"/>
                    </w:rPr>
                    <w:t>0.0308</w:t>
                  </w:r>
                </w:p>
              </w:tc>
              <w:tc>
                <w:tcPr>
                  <w:tcW w:w="1208" w:type="dxa"/>
                  <w:vMerge w:val="continue"/>
                  <w:shd w:val="clear" w:color="auto" w:fill="auto"/>
                  <w:vAlign w:val="center"/>
                </w:tcPr>
                <w:p w14:paraId="2DE21DD9">
                  <w:pPr>
                    <w:pStyle w:val="8"/>
                    <w:bidi w:val="0"/>
                    <w:rPr>
                      <w:rFonts w:hint="eastAsia"/>
                    </w:rPr>
                  </w:pPr>
                </w:p>
              </w:tc>
            </w:tr>
            <w:tr w14:paraId="54A603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3890E82E">
                  <w:pPr>
                    <w:pStyle w:val="8"/>
                    <w:bidi w:val="0"/>
                    <w:rPr>
                      <w:rFonts w:hint="eastAsia"/>
                    </w:rPr>
                  </w:pPr>
                </w:p>
              </w:tc>
              <w:tc>
                <w:tcPr>
                  <w:tcW w:w="585" w:type="dxa"/>
                  <w:vMerge w:val="continue"/>
                  <w:shd w:val="clear" w:color="auto" w:fill="auto"/>
                  <w:vAlign w:val="center"/>
                </w:tcPr>
                <w:p w14:paraId="633E03AE">
                  <w:pPr>
                    <w:pStyle w:val="8"/>
                    <w:bidi w:val="0"/>
                    <w:rPr>
                      <w:rFonts w:hint="default"/>
                    </w:rPr>
                  </w:pPr>
                </w:p>
              </w:tc>
              <w:tc>
                <w:tcPr>
                  <w:tcW w:w="1035" w:type="dxa"/>
                  <w:shd w:val="clear" w:color="auto" w:fill="auto"/>
                  <w:vAlign w:val="center"/>
                </w:tcPr>
                <w:p w14:paraId="5092FA47">
                  <w:pPr>
                    <w:pStyle w:val="8"/>
                    <w:bidi w:val="0"/>
                    <w:rPr>
                      <w:rFonts w:hint="eastAsia"/>
                    </w:rPr>
                  </w:pPr>
                  <w:r>
                    <w:rPr>
                      <w:rFonts w:hint="eastAsia"/>
                      <w:lang w:val="en-US" w:eastAsia="zh-CN"/>
                    </w:rPr>
                    <w:t>TP</w:t>
                  </w:r>
                </w:p>
              </w:tc>
              <w:tc>
                <w:tcPr>
                  <w:tcW w:w="930" w:type="dxa"/>
                  <w:shd w:val="clear" w:color="auto" w:fill="auto"/>
                  <w:vAlign w:val="center"/>
                </w:tcPr>
                <w:p w14:paraId="4F7A6F96">
                  <w:pPr>
                    <w:pStyle w:val="8"/>
                    <w:bidi w:val="0"/>
                    <w:rPr>
                      <w:rFonts w:hint="default"/>
                    </w:rPr>
                  </w:pPr>
                  <w:r>
                    <w:rPr>
                      <w:rFonts w:hint="default"/>
                      <w:lang w:val="en-US" w:eastAsia="zh-CN"/>
                    </w:rPr>
                    <w:t>4.27</w:t>
                  </w:r>
                </w:p>
              </w:tc>
              <w:tc>
                <w:tcPr>
                  <w:tcW w:w="1080" w:type="dxa"/>
                  <w:shd w:val="clear" w:color="auto" w:fill="auto"/>
                  <w:vAlign w:val="center"/>
                </w:tcPr>
                <w:p w14:paraId="649FD9A5">
                  <w:pPr>
                    <w:pStyle w:val="8"/>
                    <w:bidi w:val="0"/>
                    <w:rPr>
                      <w:rFonts w:hint="default"/>
                    </w:rPr>
                  </w:pPr>
                  <w:r>
                    <w:rPr>
                      <w:rFonts w:hint="default"/>
                      <w:lang w:val="en-US" w:eastAsia="zh-CN"/>
                    </w:rPr>
                    <w:t>0.0029</w:t>
                  </w:r>
                </w:p>
              </w:tc>
              <w:tc>
                <w:tcPr>
                  <w:tcW w:w="1080" w:type="dxa"/>
                  <w:vMerge w:val="continue"/>
                  <w:shd w:val="clear" w:color="auto" w:fill="auto"/>
                  <w:vAlign w:val="center"/>
                </w:tcPr>
                <w:p w14:paraId="7111232E">
                  <w:pPr>
                    <w:pStyle w:val="8"/>
                    <w:bidi w:val="0"/>
                    <w:rPr>
                      <w:rFonts w:hint="eastAsia"/>
                    </w:rPr>
                  </w:pPr>
                </w:p>
              </w:tc>
              <w:tc>
                <w:tcPr>
                  <w:tcW w:w="1050" w:type="dxa"/>
                  <w:shd w:val="clear" w:color="auto" w:fill="auto"/>
                  <w:vAlign w:val="center"/>
                </w:tcPr>
                <w:p w14:paraId="676181DA">
                  <w:pPr>
                    <w:pStyle w:val="8"/>
                    <w:bidi w:val="0"/>
                    <w:rPr>
                      <w:rFonts w:hint="default"/>
                    </w:rPr>
                  </w:pPr>
                  <w:r>
                    <w:rPr>
                      <w:rFonts w:hint="default"/>
                      <w:lang w:val="en-US" w:eastAsia="zh-CN"/>
                    </w:rPr>
                    <w:t>4.27</w:t>
                  </w:r>
                </w:p>
              </w:tc>
              <w:tc>
                <w:tcPr>
                  <w:tcW w:w="990" w:type="dxa"/>
                  <w:shd w:val="clear" w:color="auto" w:fill="auto"/>
                  <w:vAlign w:val="center"/>
                </w:tcPr>
                <w:p w14:paraId="070F2A8C">
                  <w:pPr>
                    <w:pStyle w:val="8"/>
                    <w:bidi w:val="0"/>
                    <w:rPr>
                      <w:rFonts w:hint="default"/>
                    </w:rPr>
                  </w:pPr>
                  <w:r>
                    <w:rPr>
                      <w:rFonts w:hint="default"/>
                      <w:lang w:val="en-US" w:eastAsia="zh-CN"/>
                    </w:rPr>
                    <w:t>0.0029</w:t>
                  </w:r>
                </w:p>
              </w:tc>
              <w:tc>
                <w:tcPr>
                  <w:tcW w:w="1208" w:type="dxa"/>
                  <w:vMerge w:val="continue"/>
                  <w:shd w:val="clear" w:color="auto" w:fill="auto"/>
                  <w:vAlign w:val="center"/>
                </w:tcPr>
                <w:p w14:paraId="22187D5B">
                  <w:pPr>
                    <w:pStyle w:val="8"/>
                    <w:bidi w:val="0"/>
                    <w:rPr>
                      <w:rFonts w:hint="eastAsia"/>
                    </w:rPr>
                  </w:pPr>
                </w:p>
              </w:tc>
            </w:tr>
            <w:tr w14:paraId="7A8C21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397" w:hRule="atLeast"/>
                <w:jc w:val="center"/>
              </w:trPr>
              <w:tc>
                <w:tcPr>
                  <w:tcW w:w="564" w:type="dxa"/>
                  <w:vMerge w:val="restart"/>
                  <w:shd w:val="clear" w:color="auto" w:fill="auto"/>
                  <w:vAlign w:val="center"/>
                </w:tcPr>
                <w:p w14:paraId="39FEB780">
                  <w:pPr>
                    <w:pStyle w:val="8"/>
                    <w:bidi w:val="0"/>
                    <w:rPr>
                      <w:rFonts w:hint="eastAsia"/>
                    </w:rPr>
                  </w:pPr>
                  <w:r>
                    <w:rPr>
                      <w:rFonts w:hint="eastAsia"/>
                      <w:lang w:val="en-US" w:eastAsia="zh-CN"/>
                    </w:rPr>
                    <w:t>生产废水</w:t>
                  </w:r>
                </w:p>
              </w:tc>
              <w:tc>
                <w:tcPr>
                  <w:tcW w:w="585" w:type="dxa"/>
                  <w:vMerge w:val="restart"/>
                  <w:shd w:val="clear" w:color="auto" w:fill="auto"/>
                  <w:vAlign w:val="center"/>
                </w:tcPr>
                <w:p w14:paraId="7C4BBD62">
                  <w:pPr>
                    <w:pStyle w:val="8"/>
                    <w:bidi w:val="0"/>
                    <w:rPr>
                      <w:rFonts w:hint="default"/>
                    </w:rPr>
                  </w:pPr>
                  <w:r>
                    <w:rPr>
                      <w:rFonts w:hint="default"/>
                      <w:lang w:val="en-US" w:eastAsia="zh-CN"/>
                    </w:rPr>
                    <w:t>1285.5</w:t>
                  </w:r>
                </w:p>
              </w:tc>
              <w:tc>
                <w:tcPr>
                  <w:tcW w:w="1035" w:type="dxa"/>
                  <w:shd w:val="clear" w:color="auto" w:fill="auto"/>
                  <w:vAlign w:val="center"/>
                </w:tcPr>
                <w:p w14:paraId="78312868">
                  <w:pPr>
                    <w:pStyle w:val="8"/>
                    <w:bidi w:val="0"/>
                    <w:rPr>
                      <w:rFonts w:hint="default"/>
                    </w:rPr>
                  </w:pPr>
                  <w:r>
                    <w:rPr>
                      <w:rFonts w:hint="default"/>
                      <w:lang w:val="en-US" w:eastAsia="zh-CN"/>
                    </w:rPr>
                    <w:t>pH</w:t>
                  </w:r>
                </w:p>
              </w:tc>
              <w:tc>
                <w:tcPr>
                  <w:tcW w:w="2010" w:type="dxa"/>
                  <w:gridSpan w:val="2"/>
                  <w:shd w:val="clear" w:color="auto" w:fill="auto"/>
                  <w:vAlign w:val="center"/>
                </w:tcPr>
                <w:p w14:paraId="3DAFA5D9">
                  <w:pPr>
                    <w:pStyle w:val="8"/>
                    <w:bidi w:val="0"/>
                    <w:rPr>
                      <w:rFonts w:hint="default"/>
                    </w:rPr>
                  </w:pPr>
                  <w:r>
                    <w:rPr>
                      <w:rFonts w:hint="default"/>
                      <w:lang w:val="en-US" w:eastAsia="zh-CN"/>
                    </w:rPr>
                    <w:t>8.5~10</w:t>
                  </w:r>
                </w:p>
              </w:tc>
              <w:tc>
                <w:tcPr>
                  <w:tcW w:w="1080" w:type="dxa"/>
                  <w:vMerge w:val="restart"/>
                  <w:shd w:val="clear" w:color="auto" w:fill="auto"/>
                  <w:vAlign w:val="center"/>
                </w:tcPr>
                <w:p w14:paraId="3DEEC946">
                  <w:pPr>
                    <w:pStyle w:val="8"/>
                    <w:bidi w:val="0"/>
                    <w:rPr>
                      <w:rFonts w:hint="eastAsia"/>
                    </w:rPr>
                  </w:pPr>
                  <w:r>
                    <w:rPr>
                      <w:rFonts w:hint="eastAsia"/>
                      <w:lang w:val="en-US" w:eastAsia="zh-CN"/>
                    </w:rPr>
                    <w:t>经</w:t>
                  </w:r>
                  <w:r>
                    <w:rPr>
                      <w:lang w:val="en-US" w:eastAsia="zh-CN"/>
                    </w:rPr>
                    <w:t>pH中和处理后接管工业集聚区污水处理站</w:t>
                  </w:r>
                </w:p>
              </w:tc>
              <w:tc>
                <w:tcPr>
                  <w:tcW w:w="2040" w:type="dxa"/>
                  <w:gridSpan w:val="2"/>
                  <w:shd w:val="clear" w:color="auto" w:fill="auto"/>
                  <w:vAlign w:val="center"/>
                </w:tcPr>
                <w:p w14:paraId="34C0A5B8">
                  <w:pPr>
                    <w:pStyle w:val="8"/>
                    <w:bidi w:val="0"/>
                    <w:rPr>
                      <w:rFonts w:hint="default"/>
                    </w:rPr>
                  </w:pPr>
                  <w:r>
                    <w:rPr>
                      <w:rFonts w:hint="default"/>
                      <w:lang w:val="en-US" w:eastAsia="zh-CN"/>
                    </w:rPr>
                    <w:t>7.5~8</w:t>
                  </w:r>
                </w:p>
              </w:tc>
              <w:tc>
                <w:tcPr>
                  <w:tcW w:w="1208" w:type="dxa"/>
                  <w:vMerge w:val="restart"/>
                  <w:shd w:val="clear" w:color="auto" w:fill="auto"/>
                  <w:vAlign w:val="center"/>
                </w:tcPr>
                <w:p w14:paraId="228E28B9">
                  <w:pPr>
                    <w:pStyle w:val="8"/>
                    <w:bidi w:val="0"/>
                    <w:rPr>
                      <w:rFonts w:hint="eastAsia"/>
                    </w:rPr>
                  </w:pPr>
                  <w:r>
                    <w:rPr>
                      <w:rFonts w:hint="eastAsia"/>
                      <w:lang w:val="en-US" w:eastAsia="zh-CN"/>
                    </w:rPr>
                    <w:t>经1层生产废水排口进入工业集聚区污水处理站</w:t>
                  </w:r>
                </w:p>
              </w:tc>
            </w:tr>
            <w:tr w14:paraId="4C6087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7DBFB202">
                  <w:pPr>
                    <w:pStyle w:val="8"/>
                    <w:bidi w:val="0"/>
                    <w:rPr>
                      <w:rFonts w:hint="eastAsia"/>
                    </w:rPr>
                  </w:pPr>
                </w:p>
              </w:tc>
              <w:tc>
                <w:tcPr>
                  <w:tcW w:w="585" w:type="dxa"/>
                  <w:vMerge w:val="continue"/>
                  <w:shd w:val="clear" w:color="auto" w:fill="auto"/>
                  <w:vAlign w:val="center"/>
                </w:tcPr>
                <w:p w14:paraId="36BD2E5D">
                  <w:pPr>
                    <w:pStyle w:val="8"/>
                    <w:bidi w:val="0"/>
                    <w:rPr>
                      <w:rFonts w:hint="default"/>
                    </w:rPr>
                  </w:pPr>
                </w:p>
              </w:tc>
              <w:tc>
                <w:tcPr>
                  <w:tcW w:w="1035" w:type="dxa"/>
                  <w:shd w:val="clear" w:color="auto" w:fill="auto"/>
                  <w:vAlign w:val="center"/>
                </w:tcPr>
                <w:p w14:paraId="2A2FE105">
                  <w:pPr>
                    <w:pStyle w:val="8"/>
                    <w:bidi w:val="0"/>
                    <w:rPr>
                      <w:rFonts w:hint="default"/>
                    </w:rPr>
                  </w:pPr>
                  <w:r>
                    <w:rPr>
                      <w:rFonts w:hint="default"/>
                      <w:lang w:val="en-US" w:eastAsia="zh-CN"/>
                    </w:rPr>
                    <w:t>COD</w:t>
                  </w:r>
                </w:p>
              </w:tc>
              <w:tc>
                <w:tcPr>
                  <w:tcW w:w="930" w:type="dxa"/>
                  <w:shd w:val="clear" w:color="auto" w:fill="auto"/>
                  <w:vAlign w:val="center"/>
                </w:tcPr>
                <w:p w14:paraId="1FBA49A1">
                  <w:pPr>
                    <w:pStyle w:val="8"/>
                    <w:bidi w:val="0"/>
                    <w:rPr>
                      <w:rFonts w:hint="default"/>
                    </w:rPr>
                  </w:pPr>
                  <w:r>
                    <w:rPr>
                      <w:rFonts w:hint="default"/>
                      <w:lang w:val="en-US" w:eastAsia="zh-CN"/>
                    </w:rPr>
                    <w:t>117.9</w:t>
                  </w:r>
                </w:p>
              </w:tc>
              <w:tc>
                <w:tcPr>
                  <w:tcW w:w="1080" w:type="dxa"/>
                  <w:shd w:val="clear" w:color="auto" w:fill="auto"/>
                  <w:vAlign w:val="center"/>
                </w:tcPr>
                <w:p w14:paraId="2C6E4C4E">
                  <w:pPr>
                    <w:pStyle w:val="8"/>
                    <w:bidi w:val="0"/>
                    <w:rPr>
                      <w:rFonts w:hint="default"/>
                    </w:rPr>
                  </w:pPr>
                  <w:r>
                    <w:rPr>
                      <w:rFonts w:hint="default"/>
                      <w:lang w:val="en-US" w:eastAsia="zh-CN"/>
                    </w:rPr>
                    <w:t>0.1515</w:t>
                  </w:r>
                </w:p>
              </w:tc>
              <w:tc>
                <w:tcPr>
                  <w:tcW w:w="1080" w:type="dxa"/>
                  <w:vMerge w:val="continue"/>
                  <w:shd w:val="clear" w:color="auto" w:fill="auto"/>
                  <w:vAlign w:val="center"/>
                </w:tcPr>
                <w:p w14:paraId="3CAAD332">
                  <w:pPr>
                    <w:pStyle w:val="8"/>
                    <w:bidi w:val="0"/>
                    <w:rPr>
                      <w:rFonts w:hint="eastAsia"/>
                    </w:rPr>
                  </w:pPr>
                </w:p>
              </w:tc>
              <w:tc>
                <w:tcPr>
                  <w:tcW w:w="1050" w:type="dxa"/>
                  <w:shd w:val="clear" w:color="auto" w:fill="auto"/>
                  <w:vAlign w:val="center"/>
                </w:tcPr>
                <w:p w14:paraId="65E55CE3">
                  <w:pPr>
                    <w:pStyle w:val="8"/>
                    <w:bidi w:val="0"/>
                    <w:rPr>
                      <w:rFonts w:hint="default"/>
                    </w:rPr>
                  </w:pPr>
                  <w:r>
                    <w:rPr>
                      <w:rFonts w:hint="default"/>
                      <w:lang w:val="en-US" w:eastAsia="zh-CN"/>
                    </w:rPr>
                    <w:t>117.9</w:t>
                  </w:r>
                </w:p>
              </w:tc>
              <w:tc>
                <w:tcPr>
                  <w:tcW w:w="990" w:type="dxa"/>
                  <w:shd w:val="clear" w:color="auto" w:fill="auto"/>
                  <w:vAlign w:val="center"/>
                </w:tcPr>
                <w:p w14:paraId="0A9A5436">
                  <w:pPr>
                    <w:pStyle w:val="8"/>
                    <w:bidi w:val="0"/>
                    <w:rPr>
                      <w:rFonts w:hint="default"/>
                    </w:rPr>
                  </w:pPr>
                  <w:r>
                    <w:rPr>
                      <w:rFonts w:hint="default"/>
                      <w:lang w:val="en-US" w:eastAsia="zh-CN"/>
                    </w:rPr>
                    <w:t>0.1515</w:t>
                  </w:r>
                </w:p>
              </w:tc>
              <w:tc>
                <w:tcPr>
                  <w:tcW w:w="1208" w:type="dxa"/>
                  <w:vMerge w:val="continue"/>
                  <w:shd w:val="clear" w:color="auto" w:fill="auto"/>
                  <w:vAlign w:val="center"/>
                </w:tcPr>
                <w:p w14:paraId="02B649CE">
                  <w:pPr>
                    <w:pStyle w:val="8"/>
                    <w:bidi w:val="0"/>
                    <w:rPr>
                      <w:rFonts w:hint="eastAsia"/>
                    </w:rPr>
                  </w:pPr>
                </w:p>
              </w:tc>
            </w:tr>
            <w:tr w14:paraId="22714C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4AA04AE5">
                  <w:pPr>
                    <w:pStyle w:val="8"/>
                    <w:bidi w:val="0"/>
                    <w:rPr>
                      <w:rFonts w:hint="eastAsia"/>
                    </w:rPr>
                  </w:pPr>
                </w:p>
              </w:tc>
              <w:tc>
                <w:tcPr>
                  <w:tcW w:w="585" w:type="dxa"/>
                  <w:vMerge w:val="continue"/>
                  <w:shd w:val="clear" w:color="auto" w:fill="auto"/>
                  <w:vAlign w:val="center"/>
                </w:tcPr>
                <w:p w14:paraId="7F398453">
                  <w:pPr>
                    <w:pStyle w:val="8"/>
                    <w:bidi w:val="0"/>
                    <w:rPr>
                      <w:rFonts w:hint="default"/>
                    </w:rPr>
                  </w:pPr>
                </w:p>
              </w:tc>
              <w:tc>
                <w:tcPr>
                  <w:tcW w:w="1035" w:type="dxa"/>
                  <w:shd w:val="clear" w:color="auto" w:fill="auto"/>
                  <w:vAlign w:val="center"/>
                </w:tcPr>
                <w:p w14:paraId="48A2E477">
                  <w:pPr>
                    <w:pStyle w:val="8"/>
                    <w:bidi w:val="0"/>
                    <w:rPr>
                      <w:rFonts w:hint="eastAsia"/>
                    </w:rPr>
                  </w:pPr>
                  <w:r>
                    <w:rPr>
                      <w:rFonts w:hint="eastAsia"/>
                      <w:lang w:val="en-US" w:eastAsia="zh-CN"/>
                    </w:rPr>
                    <w:t>总氮</w:t>
                  </w:r>
                </w:p>
              </w:tc>
              <w:tc>
                <w:tcPr>
                  <w:tcW w:w="930" w:type="dxa"/>
                  <w:shd w:val="clear" w:color="auto" w:fill="auto"/>
                  <w:vAlign w:val="center"/>
                </w:tcPr>
                <w:p w14:paraId="2A124AE1">
                  <w:pPr>
                    <w:pStyle w:val="8"/>
                    <w:bidi w:val="0"/>
                    <w:rPr>
                      <w:rFonts w:hint="default"/>
                    </w:rPr>
                  </w:pPr>
                  <w:r>
                    <w:rPr>
                      <w:rFonts w:hint="default"/>
                      <w:lang w:val="en-US" w:eastAsia="zh-CN"/>
                    </w:rPr>
                    <w:t>19.9</w:t>
                  </w:r>
                </w:p>
              </w:tc>
              <w:tc>
                <w:tcPr>
                  <w:tcW w:w="1080" w:type="dxa"/>
                  <w:shd w:val="clear" w:color="auto" w:fill="auto"/>
                  <w:vAlign w:val="center"/>
                </w:tcPr>
                <w:p w14:paraId="16DAA761">
                  <w:pPr>
                    <w:pStyle w:val="8"/>
                    <w:bidi w:val="0"/>
                    <w:rPr>
                      <w:rFonts w:hint="default"/>
                    </w:rPr>
                  </w:pPr>
                  <w:r>
                    <w:rPr>
                      <w:rFonts w:hint="default"/>
                      <w:lang w:val="en-US" w:eastAsia="zh-CN"/>
                    </w:rPr>
                    <w:t>0.0256</w:t>
                  </w:r>
                </w:p>
              </w:tc>
              <w:tc>
                <w:tcPr>
                  <w:tcW w:w="1080" w:type="dxa"/>
                  <w:vMerge w:val="continue"/>
                  <w:shd w:val="clear" w:color="auto" w:fill="auto"/>
                  <w:vAlign w:val="center"/>
                </w:tcPr>
                <w:p w14:paraId="424FA75E">
                  <w:pPr>
                    <w:pStyle w:val="8"/>
                    <w:bidi w:val="0"/>
                    <w:rPr>
                      <w:rFonts w:hint="eastAsia"/>
                    </w:rPr>
                  </w:pPr>
                </w:p>
              </w:tc>
              <w:tc>
                <w:tcPr>
                  <w:tcW w:w="1050" w:type="dxa"/>
                  <w:shd w:val="clear" w:color="auto" w:fill="auto"/>
                  <w:vAlign w:val="center"/>
                </w:tcPr>
                <w:p w14:paraId="414C39C5">
                  <w:pPr>
                    <w:pStyle w:val="8"/>
                    <w:bidi w:val="0"/>
                    <w:rPr>
                      <w:rFonts w:hint="default"/>
                    </w:rPr>
                  </w:pPr>
                  <w:r>
                    <w:rPr>
                      <w:rFonts w:hint="default"/>
                      <w:lang w:val="en-US" w:eastAsia="zh-CN"/>
                    </w:rPr>
                    <w:t>19.9</w:t>
                  </w:r>
                </w:p>
              </w:tc>
              <w:tc>
                <w:tcPr>
                  <w:tcW w:w="990" w:type="dxa"/>
                  <w:shd w:val="clear" w:color="auto" w:fill="auto"/>
                  <w:vAlign w:val="center"/>
                </w:tcPr>
                <w:p w14:paraId="53B00FA9">
                  <w:pPr>
                    <w:pStyle w:val="8"/>
                    <w:bidi w:val="0"/>
                    <w:rPr>
                      <w:rFonts w:hint="default"/>
                    </w:rPr>
                  </w:pPr>
                  <w:r>
                    <w:rPr>
                      <w:rFonts w:hint="default"/>
                      <w:lang w:val="en-US" w:eastAsia="zh-CN"/>
                    </w:rPr>
                    <w:t>0.0256</w:t>
                  </w:r>
                </w:p>
              </w:tc>
              <w:tc>
                <w:tcPr>
                  <w:tcW w:w="1208" w:type="dxa"/>
                  <w:vMerge w:val="continue"/>
                  <w:shd w:val="clear" w:color="auto" w:fill="auto"/>
                  <w:vAlign w:val="center"/>
                </w:tcPr>
                <w:p w14:paraId="607B9969">
                  <w:pPr>
                    <w:pStyle w:val="8"/>
                    <w:bidi w:val="0"/>
                    <w:rPr>
                      <w:rFonts w:hint="eastAsia"/>
                    </w:rPr>
                  </w:pPr>
                </w:p>
              </w:tc>
            </w:tr>
            <w:tr w14:paraId="5B09E4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60E5946F">
                  <w:pPr>
                    <w:pStyle w:val="8"/>
                    <w:bidi w:val="0"/>
                    <w:rPr>
                      <w:rFonts w:hint="eastAsia"/>
                    </w:rPr>
                  </w:pPr>
                </w:p>
              </w:tc>
              <w:tc>
                <w:tcPr>
                  <w:tcW w:w="585" w:type="dxa"/>
                  <w:vMerge w:val="continue"/>
                  <w:shd w:val="clear" w:color="auto" w:fill="auto"/>
                  <w:vAlign w:val="center"/>
                </w:tcPr>
                <w:p w14:paraId="23E38615">
                  <w:pPr>
                    <w:pStyle w:val="8"/>
                    <w:bidi w:val="0"/>
                    <w:rPr>
                      <w:rFonts w:hint="default"/>
                    </w:rPr>
                  </w:pPr>
                </w:p>
              </w:tc>
              <w:tc>
                <w:tcPr>
                  <w:tcW w:w="1035" w:type="dxa"/>
                  <w:shd w:val="clear" w:color="auto" w:fill="auto"/>
                  <w:vAlign w:val="center"/>
                </w:tcPr>
                <w:p w14:paraId="5ED2F15E">
                  <w:pPr>
                    <w:pStyle w:val="8"/>
                    <w:bidi w:val="0"/>
                    <w:rPr>
                      <w:rFonts w:hint="eastAsia"/>
                    </w:rPr>
                  </w:pPr>
                  <w:r>
                    <w:rPr>
                      <w:rFonts w:hint="eastAsia"/>
                      <w:lang w:val="en-US" w:eastAsia="zh-CN"/>
                    </w:rPr>
                    <w:t>氨氮</w:t>
                  </w:r>
                </w:p>
              </w:tc>
              <w:tc>
                <w:tcPr>
                  <w:tcW w:w="930" w:type="dxa"/>
                  <w:shd w:val="clear" w:color="auto" w:fill="auto"/>
                  <w:vAlign w:val="center"/>
                </w:tcPr>
                <w:p w14:paraId="0F545EC5">
                  <w:pPr>
                    <w:pStyle w:val="8"/>
                    <w:bidi w:val="0"/>
                    <w:rPr>
                      <w:rFonts w:hint="default"/>
                    </w:rPr>
                  </w:pPr>
                  <w:r>
                    <w:rPr>
                      <w:rFonts w:hint="default"/>
                      <w:lang w:val="en-US" w:eastAsia="zh-CN"/>
                    </w:rPr>
                    <w:t>16.3</w:t>
                  </w:r>
                </w:p>
              </w:tc>
              <w:tc>
                <w:tcPr>
                  <w:tcW w:w="1080" w:type="dxa"/>
                  <w:shd w:val="clear" w:color="auto" w:fill="auto"/>
                  <w:vAlign w:val="center"/>
                </w:tcPr>
                <w:p w14:paraId="664BAD48">
                  <w:pPr>
                    <w:pStyle w:val="8"/>
                    <w:bidi w:val="0"/>
                    <w:rPr>
                      <w:rFonts w:hint="default"/>
                    </w:rPr>
                  </w:pPr>
                  <w:r>
                    <w:rPr>
                      <w:rFonts w:hint="default"/>
                      <w:lang w:val="en-US" w:eastAsia="zh-CN"/>
                    </w:rPr>
                    <w:t>0.0210</w:t>
                  </w:r>
                </w:p>
              </w:tc>
              <w:tc>
                <w:tcPr>
                  <w:tcW w:w="1080" w:type="dxa"/>
                  <w:vMerge w:val="continue"/>
                  <w:shd w:val="clear" w:color="auto" w:fill="auto"/>
                  <w:vAlign w:val="center"/>
                </w:tcPr>
                <w:p w14:paraId="42C8B01E">
                  <w:pPr>
                    <w:pStyle w:val="8"/>
                    <w:bidi w:val="0"/>
                    <w:rPr>
                      <w:rFonts w:hint="eastAsia"/>
                    </w:rPr>
                  </w:pPr>
                </w:p>
              </w:tc>
              <w:tc>
                <w:tcPr>
                  <w:tcW w:w="1050" w:type="dxa"/>
                  <w:shd w:val="clear" w:color="auto" w:fill="auto"/>
                  <w:vAlign w:val="center"/>
                </w:tcPr>
                <w:p w14:paraId="134911F7">
                  <w:pPr>
                    <w:pStyle w:val="8"/>
                    <w:bidi w:val="0"/>
                    <w:rPr>
                      <w:rFonts w:hint="default"/>
                    </w:rPr>
                  </w:pPr>
                  <w:r>
                    <w:rPr>
                      <w:rFonts w:hint="default"/>
                      <w:lang w:val="en-US" w:eastAsia="zh-CN"/>
                    </w:rPr>
                    <w:t>16.3</w:t>
                  </w:r>
                </w:p>
              </w:tc>
              <w:tc>
                <w:tcPr>
                  <w:tcW w:w="990" w:type="dxa"/>
                  <w:shd w:val="clear" w:color="auto" w:fill="auto"/>
                  <w:vAlign w:val="center"/>
                </w:tcPr>
                <w:p w14:paraId="6F588AF7">
                  <w:pPr>
                    <w:pStyle w:val="8"/>
                    <w:bidi w:val="0"/>
                    <w:rPr>
                      <w:rFonts w:hint="default"/>
                    </w:rPr>
                  </w:pPr>
                  <w:r>
                    <w:rPr>
                      <w:rFonts w:hint="default"/>
                      <w:lang w:val="en-US" w:eastAsia="zh-CN"/>
                    </w:rPr>
                    <w:t>0.021</w:t>
                  </w:r>
                </w:p>
              </w:tc>
              <w:tc>
                <w:tcPr>
                  <w:tcW w:w="1208" w:type="dxa"/>
                  <w:vMerge w:val="continue"/>
                  <w:shd w:val="clear" w:color="auto" w:fill="auto"/>
                  <w:vAlign w:val="center"/>
                </w:tcPr>
                <w:p w14:paraId="6C575A23">
                  <w:pPr>
                    <w:pStyle w:val="8"/>
                    <w:bidi w:val="0"/>
                    <w:rPr>
                      <w:rFonts w:hint="eastAsia"/>
                    </w:rPr>
                  </w:pPr>
                </w:p>
              </w:tc>
            </w:tr>
            <w:tr w14:paraId="72E22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0176C4BD">
                  <w:pPr>
                    <w:pStyle w:val="8"/>
                    <w:bidi w:val="0"/>
                    <w:rPr>
                      <w:rFonts w:hint="eastAsia"/>
                    </w:rPr>
                  </w:pPr>
                </w:p>
              </w:tc>
              <w:tc>
                <w:tcPr>
                  <w:tcW w:w="585" w:type="dxa"/>
                  <w:vMerge w:val="continue"/>
                  <w:shd w:val="clear" w:color="auto" w:fill="auto"/>
                  <w:vAlign w:val="center"/>
                </w:tcPr>
                <w:p w14:paraId="0E0CC29E">
                  <w:pPr>
                    <w:pStyle w:val="8"/>
                    <w:bidi w:val="0"/>
                    <w:rPr>
                      <w:rFonts w:hint="default"/>
                    </w:rPr>
                  </w:pPr>
                </w:p>
              </w:tc>
              <w:tc>
                <w:tcPr>
                  <w:tcW w:w="1035" w:type="dxa"/>
                  <w:shd w:val="clear" w:color="auto" w:fill="auto"/>
                  <w:vAlign w:val="center"/>
                </w:tcPr>
                <w:p w14:paraId="2995CEF8">
                  <w:pPr>
                    <w:pStyle w:val="8"/>
                    <w:bidi w:val="0"/>
                    <w:rPr>
                      <w:rFonts w:hint="eastAsia"/>
                    </w:rPr>
                  </w:pPr>
                  <w:r>
                    <w:rPr>
                      <w:rFonts w:hint="eastAsia"/>
                      <w:lang w:val="en-US" w:eastAsia="zh-CN"/>
                    </w:rPr>
                    <w:t>动植物油</w:t>
                  </w:r>
                </w:p>
              </w:tc>
              <w:tc>
                <w:tcPr>
                  <w:tcW w:w="930" w:type="dxa"/>
                  <w:shd w:val="clear" w:color="auto" w:fill="auto"/>
                  <w:vAlign w:val="center"/>
                </w:tcPr>
                <w:p w14:paraId="7EBACA4E">
                  <w:pPr>
                    <w:pStyle w:val="8"/>
                    <w:bidi w:val="0"/>
                    <w:rPr>
                      <w:rFonts w:hint="default"/>
                    </w:rPr>
                  </w:pPr>
                  <w:r>
                    <w:rPr>
                      <w:rFonts w:hint="default"/>
                      <w:lang w:val="en-US" w:eastAsia="zh-CN"/>
                    </w:rPr>
                    <w:t>0.001</w:t>
                  </w:r>
                </w:p>
              </w:tc>
              <w:tc>
                <w:tcPr>
                  <w:tcW w:w="1080" w:type="dxa"/>
                  <w:shd w:val="clear" w:color="auto" w:fill="auto"/>
                  <w:vAlign w:val="center"/>
                </w:tcPr>
                <w:p w14:paraId="746C3D12">
                  <w:pPr>
                    <w:pStyle w:val="8"/>
                    <w:bidi w:val="0"/>
                    <w:rPr>
                      <w:rFonts w:hint="default"/>
                    </w:rPr>
                  </w:pPr>
                  <w:r>
                    <w:rPr>
                      <w:rFonts w:hint="default"/>
                      <w:lang w:val="en-US" w:eastAsia="zh-CN"/>
                    </w:rPr>
                    <w:t>9.515E-07</w:t>
                  </w:r>
                </w:p>
              </w:tc>
              <w:tc>
                <w:tcPr>
                  <w:tcW w:w="1080" w:type="dxa"/>
                  <w:vMerge w:val="continue"/>
                  <w:shd w:val="clear" w:color="auto" w:fill="auto"/>
                  <w:vAlign w:val="center"/>
                </w:tcPr>
                <w:p w14:paraId="3301274A">
                  <w:pPr>
                    <w:pStyle w:val="8"/>
                    <w:bidi w:val="0"/>
                    <w:rPr>
                      <w:rFonts w:hint="eastAsia"/>
                    </w:rPr>
                  </w:pPr>
                </w:p>
              </w:tc>
              <w:tc>
                <w:tcPr>
                  <w:tcW w:w="1050" w:type="dxa"/>
                  <w:shd w:val="clear" w:color="auto" w:fill="auto"/>
                  <w:vAlign w:val="center"/>
                </w:tcPr>
                <w:p w14:paraId="45E69666">
                  <w:pPr>
                    <w:pStyle w:val="8"/>
                    <w:bidi w:val="0"/>
                    <w:rPr>
                      <w:rFonts w:hint="default"/>
                    </w:rPr>
                  </w:pPr>
                  <w:r>
                    <w:rPr>
                      <w:rFonts w:hint="default"/>
                      <w:lang w:val="en-US" w:eastAsia="zh-CN"/>
                    </w:rPr>
                    <w:t>0.001</w:t>
                  </w:r>
                </w:p>
              </w:tc>
              <w:tc>
                <w:tcPr>
                  <w:tcW w:w="990" w:type="dxa"/>
                  <w:shd w:val="clear" w:color="auto" w:fill="auto"/>
                  <w:vAlign w:val="center"/>
                </w:tcPr>
                <w:p w14:paraId="40BA9490">
                  <w:pPr>
                    <w:pStyle w:val="8"/>
                    <w:bidi w:val="0"/>
                    <w:rPr>
                      <w:rFonts w:hint="default"/>
                    </w:rPr>
                  </w:pPr>
                  <w:r>
                    <w:rPr>
                      <w:rFonts w:hint="default"/>
                      <w:lang w:val="en-US" w:eastAsia="zh-CN"/>
                    </w:rPr>
                    <w:t>9.515E-07</w:t>
                  </w:r>
                </w:p>
              </w:tc>
              <w:tc>
                <w:tcPr>
                  <w:tcW w:w="1208" w:type="dxa"/>
                  <w:vMerge w:val="continue"/>
                  <w:shd w:val="clear" w:color="auto" w:fill="auto"/>
                  <w:vAlign w:val="center"/>
                </w:tcPr>
                <w:p w14:paraId="23A2A27C">
                  <w:pPr>
                    <w:pStyle w:val="8"/>
                    <w:bidi w:val="0"/>
                    <w:rPr>
                      <w:rFonts w:hint="eastAsia"/>
                    </w:rPr>
                  </w:pPr>
                </w:p>
              </w:tc>
            </w:tr>
            <w:tr w14:paraId="6E829D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564" w:type="dxa"/>
                  <w:vMerge w:val="continue"/>
                  <w:shd w:val="clear" w:color="auto" w:fill="auto"/>
                  <w:vAlign w:val="center"/>
                </w:tcPr>
                <w:p w14:paraId="5A94C350">
                  <w:pPr>
                    <w:pStyle w:val="8"/>
                    <w:bidi w:val="0"/>
                    <w:rPr>
                      <w:rFonts w:hint="eastAsia"/>
                    </w:rPr>
                  </w:pPr>
                </w:p>
              </w:tc>
              <w:tc>
                <w:tcPr>
                  <w:tcW w:w="585" w:type="dxa"/>
                  <w:vMerge w:val="continue"/>
                  <w:shd w:val="clear" w:color="auto" w:fill="auto"/>
                  <w:vAlign w:val="center"/>
                </w:tcPr>
                <w:p w14:paraId="6E22E220">
                  <w:pPr>
                    <w:pStyle w:val="8"/>
                    <w:bidi w:val="0"/>
                    <w:rPr>
                      <w:rFonts w:hint="default"/>
                    </w:rPr>
                  </w:pPr>
                </w:p>
              </w:tc>
              <w:tc>
                <w:tcPr>
                  <w:tcW w:w="1035" w:type="dxa"/>
                  <w:shd w:val="clear" w:color="auto" w:fill="auto"/>
                  <w:vAlign w:val="center"/>
                </w:tcPr>
                <w:p w14:paraId="1DAC1F17">
                  <w:pPr>
                    <w:pStyle w:val="8"/>
                    <w:bidi w:val="0"/>
                    <w:rPr>
                      <w:rFonts w:hint="eastAsia"/>
                    </w:rPr>
                  </w:pPr>
                  <w:r>
                    <w:rPr>
                      <w:rFonts w:hint="eastAsia"/>
                      <w:lang w:val="en-US" w:eastAsia="zh-CN"/>
                    </w:rPr>
                    <w:t>LAS</w:t>
                  </w:r>
                </w:p>
              </w:tc>
              <w:tc>
                <w:tcPr>
                  <w:tcW w:w="930" w:type="dxa"/>
                  <w:shd w:val="clear" w:color="auto" w:fill="auto"/>
                  <w:vAlign w:val="center"/>
                </w:tcPr>
                <w:p w14:paraId="46B2BE15">
                  <w:pPr>
                    <w:pStyle w:val="8"/>
                    <w:bidi w:val="0"/>
                    <w:rPr>
                      <w:rFonts w:hint="default"/>
                      <w:lang w:val="en-US"/>
                    </w:rPr>
                  </w:pPr>
                  <w:r>
                    <w:rPr>
                      <w:rFonts w:hint="eastAsia"/>
                      <w:lang w:val="en-US" w:eastAsia="zh-CN"/>
                    </w:rPr>
                    <w:t>18.7</w:t>
                  </w:r>
                </w:p>
              </w:tc>
              <w:tc>
                <w:tcPr>
                  <w:tcW w:w="1080" w:type="dxa"/>
                  <w:shd w:val="clear" w:color="auto" w:fill="auto"/>
                  <w:vAlign w:val="center"/>
                </w:tcPr>
                <w:p w14:paraId="544E73B0">
                  <w:pPr>
                    <w:pStyle w:val="8"/>
                    <w:bidi w:val="0"/>
                    <w:rPr>
                      <w:rFonts w:hint="default"/>
                      <w:lang w:val="en-US"/>
                    </w:rPr>
                  </w:pPr>
                  <w:r>
                    <w:rPr>
                      <w:rFonts w:hint="default"/>
                      <w:lang w:val="en-US" w:eastAsia="zh-CN"/>
                    </w:rPr>
                    <w:t>0.0</w:t>
                  </w:r>
                  <w:r>
                    <w:rPr>
                      <w:rFonts w:hint="eastAsia"/>
                      <w:lang w:val="en-US" w:eastAsia="zh-CN"/>
                    </w:rPr>
                    <w:t>24</w:t>
                  </w:r>
                </w:p>
              </w:tc>
              <w:tc>
                <w:tcPr>
                  <w:tcW w:w="1080" w:type="dxa"/>
                  <w:vMerge w:val="continue"/>
                  <w:shd w:val="clear" w:color="auto" w:fill="auto"/>
                  <w:vAlign w:val="center"/>
                </w:tcPr>
                <w:p w14:paraId="244AD418">
                  <w:pPr>
                    <w:pStyle w:val="8"/>
                    <w:bidi w:val="0"/>
                    <w:rPr>
                      <w:rFonts w:hint="eastAsia"/>
                    </w:rPr>
                  </w:pPr>
                </w:p>
              </w:tc>
              <w:tc>
                <w:tcPr>
                  <w:tcW w:w="1050" w:type="dxa"/>
                  <w:shd w:val="clear" w:color="auto" w:fill="auto"/>
                  <w:vAlign w:val="center"/>
                </w:tcPr>
                <w:p w14:paraId="0C8206DC">
                  <w:pPr>
                    <w:pStyle w:val="8"/>
                    <w:bidi w:val="0"/>
                    <w:rPr>
                      <w:rFonts w:hint="default"/>
                      <w:lang w:val="en-US"/>
                    </w:rPr>
                  </w:pPr>
                  <w:r>
                    <w:rPr>
                      <w:rFonts w:hint="eastAsia"/>
                      <w:lang w:val="en-US" w:eastAsia="zh-CN"/>
                    </w:rPr>
                    <w:t>18.7</w:t>
                  </w:r>
                </w:p>
              </w:tc>
              <w:tc>
                <w:tcPr>
                  <w:tcW w:w="990" w:type="dxa"/>
                  <w:shd w:val="clear" w:color="auto" w:fill="auto"/>
                  <w:vAlign w:val="center"/>
                </w:tcPr>
                <w:p w14:paraId="15A8FB02">
                  <w:pPr>
                    <w:pStyle w:val="8"/>
                    <w:bidi w:val="0"/>
                    <w:rPr>
                      <w:rFonts w:hint="default"/>
                      <w:lang w:val="en-US"/>
                    </w:rPr>
                  </w:pPr>
                  <w:r>
                    <w:rPr>
                      <w:rFonts w:hint="default"/>
                      <w:lang w:val="en-US" w:eastAsia="zh-CN"/>
                    </w:rPr>
                    <w:t>0.0</w:t>
                  </w:r>
                  <w:r>
                    <w:rPr>
                      <w:rFonts w:hint="eastAsia"/>
                      <w:lang w:val="en-US" w:eastAsia="zh-CN"/>
                    </w:rPr>
                    <w:t>24</w:t>
                  </w:r>
                </w:p>
              </w:tc>
              <w:tc>
                <w:tcPr>
                  <w:tcW w:w="1208" w:type="dxa"/>
                  <w:vMerge w:val="continue"/>
                  <w:shd w:val="clear" w:color="auto" w:fill="auto"/>
                  <w:vAlign w:val="center"/>
                </w:tcPr>
                <w:p w14:paraId="14B8E59D">
                  <w:pPr>
                    <w:pStyle w:val="8"/>
                    <w:bidi w:val="0"/>
                    <w:rPr>
                      <w:rFonts w:hint="eastAsia"/>
                    </w:rPr>
                  </w:pPr>
                </w:p>
              </w:tc>
            </w:tr>
          </w:tbl>
          <w:p w14:paraId="55B5B825">
            <w:pPr>
              <w:bidi w:val="0"/>
              <w:rPr>
                <w:rFonts w:hint="eastAsia"/>
              </w:rPr>
            </w:pPr>
            <w:r>
              <w:rPr>
                <w:rFonts w:hint="eastAsia"/>
              </w:rPr>
              <w:t>项目排放的废水主</w:t>
            </w:r>
            <w:r>
              <w:rPr>
                <w:rFonts w:hint="eastAsia"/>
                <w:lang w:eastAsia="zh-CN"/>
              </w:rPr>
              <w:t>要是</w:t>
            </w:r>
            <w:r>
              <w:rPr>
                <w:rFonts w:hint="eastAsia"/>
              </w:rPr>
              <w:t>生活污水和生产废水排水，生活污水经</w:t>
            </w:r>
            <w:r>
              <w:rPr>
                <w:rFonts w:hint="eastAsia"/>
                <w:lang w:val="en-US" w:eastAsia="zh-CN"/>
              </w:rPr>
              <w:t>园区化粪池处理后</w:t>
            </w:r>
            <w:r>
              <w:rPr>
                <w:rFonts w:hint="eastAsia"/>
              </w:rPr>
              <w:t>进入</w:t>
            </w:r>
            <w:r>
              <w:rPr>
                <w:rFonts w:hint="eastAsia"/>
                <w:lang w:val="en-US" w:eastAsia="zh-CN"/>
              </w:rPr>
              <w:t>集聚区</w:t>
            </w:r>
            <w:r>
              <w:rPr>
                <w:rFonts w:hint="eastAsia"/>
              </w:rPr>
              <w:t>污水处理站，生产废水主要因使用水性油墨印刷后进行设备清洗产生的，水性油墨不使用溶剂类添加剂，生产废水污染物（除pH外）经过核算满足工业集聚区污水处理站接管标准，因此生产废水经</w:t>
            </w:r>
            <w:r>
              <w:rPr>
                <w:rFonts w:hint="eastAsia"/>
                <w:lang w:val="en-US" w:eastAsia="zh-CN"/>
              </w:rPr>
              <w:t>厂房1层</w:t>
            </w:r>
            <w:r>
              <w:rPr>
                <w:rFonts w:hint="eastAsia"/>
              </w:rPr>
              <w:t>配套酸碱调节处理后接管工业集聚区污水处理站处理，综合废水</w:t>
            </w:r>
            <w:r>
              <w:rPr>
                <w:rFonts w:hint="eastAsia"/>
                <w:lang w:val="en-US" w:eastAsia="zh-CN"/>
              </w:rPr>
              <w:t>经</w:t>
            </w:r>
            <w:r>
              <w:rPr>
                <w:rFonts w:hint="eastAsia"/>
              </w:rPr>
              <w:t>工业集聚区污水处理站处理达标后</w:t>
            </w:r>
            <w:r>
              <w:rPr>
                <w:rFonts w:hint="eastAsia"/>
                <w:lang w:eastAsia="zh-CN"/>
              </w:rPr>
              <w:t>排入</w:t>
            </w:r>
            <w:r>
              <w:rPr>
                <w:rFonts w:hint="eastAsia"/>
              </w:rPr>
              <w:t>淮南首创水务有限公司八公山污水处理厂处理，经过该污水处理厂处理达到《城镇污水处理厂污染物排放标准》（GB18918-2002）一级A排放标准后排入淮河。</w:t>
            </w:r>
          </w:p>
          <w:p w14:paraId="0EC4AF5B">
            <w:pPr>
              <w:bidi w:val="0"/>
              <w:rPr>
                <w:b/>
                <w:bCs/>
              </w:rPr>
            </w:pPr>
            <w:r>
              <w:rPr>
                <w:rFonts w:hint="eastAsia"/>
                <w:b/>
                <w:bCs/>
                <w:lang w:val="en-US" w:eastAsia="zh-CN"/>
              </w:rPr>
              <w:t>3、</w:t>
            </w:r>
            <w:r>
              <w:rPr>
                <w:b/>
                <w:bCs/>
              </w:rPr>
              <w:t>废水类别、污染物及污染治理设施信息</w:t>
            </w:r>
          </w:p>
          <w:p w14:paraId="58D5CCD5">
            <w:pPr>
              <w:bidi w:val="0"/>
            </w:pPr>
            <w:r>
              <w:t>废水类别、污染物及污染治理设施信息表见表</w:t>
            </w:r>
            <w:r>
              <w:rPr>
                <w:rFonts w:hint="eastAsia"/>
              </w:rPr>
              <w:t>4-</w:t>
            </w:r>
            <w:r>
              <w:rPr>
                <w:rFonts w:hint="eastAsia"/>
                <w:lang w:val="en-US" w:eastAsia="zh-CN"/>
              </w:rPr>
              <w:t>13</w:t>
            </w:r>
            <w:r>
              <w:t>。</w:t>
            </w:r>
          </w:p>
          <w:p w14:paraId="0EF4AE6B">
            <w:pPr>
              <w:pStyle w:val="7"/>
              <w:bidi w:val="0"/>
            </w:pPr>
            <w:r>
              <w:t>表</w:t>
            </w:r>
            <w:r>
              <w:rPr>
                <w:rFonts w:hint="eastAsia"/>
              </w:rPr>
              <w:t>4-</w:t>
            </w:r>
            <w:r>
              <w:rPr>
                <w:rFonts w:hint="eastAsia"/>
                <w:lang w:val="en-US" w:eastAsia="zh-CN"/>
              </w:rPr>
              <w:t>13</w:t>
            </w:r>
            <w:r>
              <w:t xml:space="preserve"> </w:t>
            </w:r>
            <w:r>
              <w:rPr>
                <w:rFonts w:hint="eastAsia"/>
                <w:lang w:val="en-US" w:eastAsia="zh-CN"/>
              </w:rPr>
              <w:t xml:space="preserve"> </w:t>
            </w:r>
            <w:r>
              <w:t>废水类别、污染物及污染治理设施信息表</w:t>
            </w:r>
          </w:p>
          <w:tbl>
            <w:tblPr>
              <w:tblStyle w:val="4"/>
              <w:tblW w:w="80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516"/>
              <w:gridCol w:w="636"/>
              <w:gridCol w:w="1095"/>
              <w:gridCol w:w="1440"/>
              <w:gridCol w:w="1116"/>
              <w:gridCol w:w="859"/>
              <w:gridCol w:w="886"/>
              <w:gridCol w:w="801"/>
              <w:gridCol w:w="745"/>
            </w:tblGrid>
            <w:tr w14:paraId="104AAE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69" w:hRule="atLeast"/>
                <w:jc w:val="center"/>
              </w:trPr>
              <w:tc>
                <w:tcPr>
                  <w:tcW w:w="516" w:type="dxa"/>
                  <w:vMerge w:val="restart"/>
                  <w:noWrap w:val="0"/>
                  <w:vAlign w:val="center"/>
                </w:tcPr>
                <w:p w14:paraId="181C940F">
                  <w:pPr>
                    <w:pStyle w:val="8"/>
                    <w:bidi w:val="0"/>
                    <w:rPr>
                      <w:b/>
                      <w:bCs/>
                    </w:rPr>
                  </w:pPr>
                  <w:r>
                    <w:rPr>
                      <w:b/>
                      <w:bCs/>
                    </w:rPr>
                    <w:t>序号</w:t>
                  </w:r>
                </w:p>
              </w:tc>
              <w:tc>
                <w:tcPr>
                  <w:tcW w:w="636" w:type="dxa"/>
                  <w:vMerge w:val="restart"/>
                  <w:noWrap w:val="0"/>
                  <w:vAlign w:val="center"/>
                </w:tcPr>
                <w:p w14:paraId="40774A2A">
                  <w:pPr>
                    <w:pStyle w:val="8"/>
                    <w:bidi w:val="0"/>
                    <w:rPr>
                      <w:b/>
                      <w:bCs/>
                    </w:rPr>
                  </w:pPr>
                  <w:r>
                    <w:rPr>
                      <w:b/>
                      <w:bCs/>
                    </w:rPr>
                    <w:t>废水类别</w:t>
                  </w:r>
                </w:p>
              </w:tc>
              <w:tc>
                <w:tcPr>
                  <w:tcW w:w="1095" w:type="dxa"/>
                  <w:vMerge w:val="restart"/>
                  <w:noWrap w:val="0"/>
                  <w:vAlign w:val="center"/>
                </w:tcPr>
                <w:p w14:paraId="00F56E85">
                  <w:pPr>
                    <w:pStyle w:val="8"/>
                    <w:bidi w:val="0"/>
                    <w:rPr>
                      <w:b/>
                      <w:bCs/>
                    </w:rPr>
                  </w:pPr>
                  <w:r>
                    <w:rPr>
                      <w:b/>
                      <w:bCs/>
                    </w:rPr>
                    <w:t>污染物</w:t>
                  </w:r>
                </w:p>
                <w:p w14:paraId="1C301784">
                  <w:pPr>
                    <w:pStyle w:val="8"/>
                    <w:bidi w:val="0"/>
                    <w:rPr>
                      <w:b/>
                      <w:bCs/>
                    </w:rPr>
                  </w:pPr>
                  <w:r>
                    <w:rPr>
                      <w:b/>
                      <w:bCs/>
                    </w:rPr>
                    <w:t>种类</w:t>
                  </w:r>
                </w:p>
              </w:tc>
              <w:tc>
                <w:tcPr>
                  <w:tcW w:w="1440" w:type="dxa"/>
                  <w:vMerge w:val="restart"/>
                  <w:noWrap w:val="0"/>
                  <w:vAlign w:val="center"/>
                </w:tcPr>
                <w:p w14:paraId="306ADEBA">
                  <w:pPr>
                    <w:pStyle w:val="8"/>
                    <w:bidi w:val="0"/>
                    <w:rPr>
                      <w:b/>
                      <w:bCs/>
                    </w:rPr>
                  </w:pPr>
                  <w:r>
                    <w:rPr>
                      <w:b/>
                      <w:bCs/>
                    </w:rPr>
                    <w:t>排放去向</w:t>
                  </w:r>
                </w:p>
              </w:tc>
              <w:tc>
                <w:tcPr>
                  <w:tcW w:w="1116" w:type="dxa"/>
                  <w:vMerge w:val="restart"/>
                  <w:noWrap w:val="0"/>
                  <w:vAlign w:val="center"/>
                </w:tcPr>
                <w:p w14:paraId="276ACB0F">
                  <w:pPr>
                    <w:pStyle w:val="8"/>
                    <w:bidi w:val="0"/>
                    <w:rPr>
                      <w:b/>
                      <w:bCs/>
                    </w:rPr>
                  </w:pPr>
                  <w:r>
                    <w:rPr>
                      <w:b/>
                      <w:bCs/>
                    </w:rPr>
                    <w:t>排放规律</w:t>
                  </w:r>
                </w:p>
              </w:tc>
              <w:tc>
                <w:tcPr>
                  <w:tcW w:w="2546" w:type="dxa"/>
                  <w:gridSpan w:val="3"/>
                  <w:noWrap w:val="0"/>
                  <w:vAlign w:val="center"/>
                </w:tcPr>
                <w:p w14:paraId="78A89491">
                  <w:pPr>
                    <w:pStyle w:val="8"/>
                    <w:bidi w:val="0"/>
                    <w:rPr>
                      <w:b/>
                      <w:bCs/>
                    </w:rPr>
                  </w:pPr>
                  <w:r>
                    <w:rPr>
                      <w:b/>
                      <w:bCs/>
                    </w:rPr>
                    <w:t>污染治理设施</w:t>
                  </w:r>
                </w:p>
              </w:tc>
              <w:tc>
                <w:tcPr>
                  <w:tcW w:w="745" w:type="dxa"/>
                  <w:vMerge w:val="restart"/>
                  <w:noWrap w:val="0"/>
                  <w:vAlign w:val="center"/>
                </w:tcPr>
                <w:p w14:paraId="63FFDDFB">
                  <w:pPr>
                    <w:pStyle w:val="8"/>
                    <w:bidi w:val="0"/>
                    <w:rPr>
                      <w:b/>
                      <w:bCs/>
                    </w:rPr>
                  </w:pPr>
                  <w:r>
                    <w:rPr>
                      <w:b/>
                      <w:bCs/>
                    </w:rPr>
                    <w:t>排放口类型</w:t>
                  </w:r>
                </w:p>
              </w:tc>
            </w:tr>
            <w:tr w14:paraId="0317EB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69" w:hRule="atLeast"/>
                <w:jc w:val="center"/>
              </w:trPr>
              <w:tc>
                <w:tcPr>
                  <w:tcW w:w="516" w:type="dxa"/>
                  <w:vMerge w:val="continue"/>
                  <w:noWrap w:val="0"/>
                  <w:vAlign w:val="center"/>
                </w:tcPr>
                <w:p w14:paraId="7DD47DE9">
                  <w:pPr>
                    <w:pStyle w:val="8"/>
                    <w:bidi w:val="0"/>
                    <w:rPr>
                      <w:b/>
                      <w:bCs/>
                    </w:rPr>
                  </w:pPr>
                </w:p>
              </w:tc>
              <w:tc>
                <w:tcPr>
                  <w:tcW w:w="636" w:type="dxa"/>
                  <w:vMerge w:val="continue"/>
                  <w:noWrap w:val="0"/>
                  <w:vAlign w:val="center"/>
                </w:tcPr>
                <w:p w14:paraId="0058E030">
                  <w:pPr>
                    <w:pStyle w:val="8"/>
                    <w:bidi w:val="0"/>
                    <w:rPr>
                      <w:b/>
                      <w:bCs/>
                    </w:rPr>
                  </w:pPr>
                </w:p>
              </w:tc>
              <w:tc>
                <w:tcPr>
                  <w:tcW w:w="1095" w:type="dxa"/>
                  <w:vMerge w:val="continue"/>
                  <w:noWrap w:val="0"/>
                  <w:vAlign w:val="center"/>
                </w:tcPr>
                <w:p w14:paraId="7A8BB26C">
                  <w:pPr>
                    <w:pStyle w:val="8"/>
                    <w:bidi w:val="0"/>
                    <w:rPr>
                      <w:b/>
                      <w:bCs/>
                    </w:rPr>
                  </w:pPr>
                </w:p>
              </w:tc>
              <w:tc>
                <w:tcPr>
                  <w:tcW w:w="1440" w:type="dxa"/>
                  <w:vMerge w:val="continue"/>
                  <w:noWrap w:val="0"/>
                  <w:vAlign w:val="center"/>
                </w:tcPr>
                <w:p w14:paraId="6467727B">
                  <w:pPr>
                    <w:pStyle w:val="8"/>
                    <w:bidi w:val="0"/>
                    <w:rPr>
                      <w:b/>
                      <w:bCs/>
                    </w:rPr>
                  </w:pPr>
                </w:p>
              </w:tc>
              <w:tc>
                <w:tcPr>
                  <w:tcW w:w="1116" w:type="dxa"/>
                  <w:vMerge w:val="continue"/>
                  <w:noWrap w:val="0"/>
                  <w:vAlign w:val="center"/>
                </w:tcPr>
                <w:p w14:paraId="2E306E75">
                  <w:pPr>
                    <w:pStyle w:val="8"/>
                    <w:bidi w:val="0"/>
                    <w:rPr>
                      <w:b/>
                      <w:bCs/>
                    </w:rPr>
                  </w:pPr>
                </w:p>
              </w:tc>
              <w:tc>
                <w:tcPr>
                  <w:tcW w:w="859" w:type="dxa"/>
                  <w:noWrap w:val="0"/>
                  <w:vAlign w:val="center"/>
                </w:tcPr>
                <w:p w14:paraId="7259F9A4">
                  <w:pPr>
                    <w:pStyle w:val="8"/>
                    <w:bidi w:val="0"/>
                    <w:rPr>
                      <w:b/>
                      <w:bCs/>
                    </w:rPr>
                  </w:pPr>
                  <w:r>
                    <w:rPr>
                      <w:b/>
                      <w:bCs/>
                    </w:rPr>
                    <w:t>污染治理设施名称</w:t>
                  </w:r>
                </w:p>
              </w:tc>
              <w:tc>
                <w:tcPr>
                  <w:tcW w:w="886" w:type="dxa"/>
                  <w:noWrap w:val="0"/>
                  <w:vAlign w:val="center"/>
                </w:tcPr>
                <w:p w14:paraId="058E2D03">
                  <w:pPr>
                    <w:pStyle w:val="8"/>
                    <w:bidi w:val="0"/>
                    <w:rPr>
                      <w:b/>
                      <w:bCs/>
                    </w:rPr>
                  </w:pPr>
                  <w:r>
                    <w:rPr>
                      <w:b/>
                      <w:bCs/>
                    </w:rPr>
                    <w:t>污染治理设施工艺</w:t>
                  </w:r>
                </w:p>
              </w:tc>
              <w:tc>
                <w:tcPr>
                  <w:tcW w:w="801" w:type="dxa"/>
                  <w:noWrap w:val="0"/>
                  <w:vAlign w:val="center"/>
                </w:tcPr>
                <w:p w14:paraId="7BDDA325">
                  <w:pPr>
                    <w:pStyle w:val="8"/>
                    <w:bidi w:val="0"/>
                    <w:rPr>
                      <w:b/>
                      <w:bCs/>
                    </w:rPr>
                  </w:pPr>
                  <w:r>
                    <w:rPr>
                      <w:b/>
                      <w:bCs/>
                    </w:rPr>
                    <w:t>是否为可行技术</w:t>
                  </w:r>
                </w:p>
              </w:tc>
              <w:tc>
                <w:tcPr>
                  <w:tcW w:w="745" w:type="dxa"/>
                  <w:vMerge w:val="continue"/>
                  <w:noWrap w:val="0"/>
                  <w:vAlign w:val="center"/>
                </w:tcPr>
                <w:p w14:paraId="06D7FE9D">
                  <w:pPr>
                    <w:pStyle w:val="8"/>
                    <w:bidi w:val="0"/>
                  </w:pPr>
                </w:p>
              </w:tc>
            </w:tr>
            <w:tr w14:paraId="5EA6C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69" w:hRule="atLeast"/>
                <w:jc w:val="center"/>
              </w:trPr>
              <w:tc>
                <w:tcPr>
                  <w:tcW w:w="516" w:type="dxa"/>
                  <w:noWrap w:val="0"/>
                  <w:vAlign w:val="center"/>
                </w:tcPr>
                <w:p w14:paraId="0E14335F">
                  <w:pPr>
                    <w:pStyle w:val="8"/>
                    <w:bidi w:val="0"/>
                  </w:pPr>
                  <w:r>
                    <w:t>1</w:t>
                  </w:r>
                </w:p>
              </w:tc>
              <w:tc>
                <w:tcPr>
                  <w:tcW w:w="636" w:type="dxa"/>
                  <w:noWrap w:val="0"/>
                  <w:vAlign w:val="center"/>
                </w:tcPr>
                <w:p w14:paraId="2FF0FAC0">
                  <w:pPr>
                    <w:pStyle w:val="8"/>
                    <w:bidi w:val="0"/>
                  </w:pPr>
                  <w:r>
                    <w:t>生活污水</w:t>
                  </w:r>
                </w:p>
              </w:tc>
              <w:tc>
                <w:tcPr>
                  <w:tcW w:w="1095" w:type="dxa"/>
                  <w:vMerge w:val="restart"/>
                  <w:noWrap w:val="0"/>
                  <w:vAlign w:val="center"/>
                </w:tcPr>
                <w:p w14:paraId="370D5622">
                  <w:pPr>
                    <w:pStyle w:val="8"/>
                    <w:bidi w:val="0"/>
                    <w:rPr>
                      <w:rFonts w:hint="default"/>
                      <w:lang w:val="en-US" w:eastAsia="zh-CN"/>
                    </w:rPr>
                  </w:pPr>
                  <w:r>
                    <w:t>pH</w:t>
                  </w:r>
                  <w:r>
                    <w:rPr>
                      <w:rFonts w:hint="eastAsia"/>
                    </w:rPr>
                    <w:t>、</w:t>
                  </w:r>
                  <w:r>
                    <w:t>COD、BOD</w:t>
                  </w:r>
                  <w:r>
                    <w:rPr>
                      <w:vertAlign w:val="subscript"/>
                    </w:rPr>
                    <w:t>5</w:t>
                  </w:r>
                  <w:r>
                    <w:t>、</w:t>
                  </w:r>
                  <w:r>
                    <w:rPr>
                      <w:rFonts w:hint="eastAsia"/>
                    </w:rPr>
                    <w:t>NH</w:t>
                  </w:r>
                  <w:r>
                    <w:rPr>
                      <w:rFonts w:hint="eastAsia"/>
                      <w:vertAlign w:val="subscript"/>
                    </w:rPr>
                    <w:t>3</w:t>
                  </w:r>
                  <w:r>
                    <w:t>-N、SS</w:t>
                  </w:r>
                  <w:r>
                    <w:rPr>
                      <w:rFonts w:hint="eastAsia"/>
                    </w:rPr>
                    <w:t>、</w:t>
                  </w:r>
                  <w:r>
                    <w:rPr>
                      <w:rFonts w:hint="eastAsia"/>
                      <w:lang w:val="en-US" w:eastAsia="zh-CN"/>
                    </w:rPr>
                    <w:t>TN、TP、LAS、动植物油</w:t>
                  </w:r>
                </w:p>
              </w:tc>
              <w:tc>
                <w:tcPr>
                  <w:tcW w:w="1440" w:type="dxa"/>
                  <w:vMerge w:val="restart"/>
                  <w:noWrap w:val="0"/>
                  <w:vAlign w:val="center"/>
                </w:tcPr>
                <w:p w14:paraId="331997B2">
                  <w:pPr>
                    <w:pStyle w:val="8"/>
                    <w:bidi w:val="0"/>
                  </w:pPr>
                  <w:r>
                    <w:rPr>
                      <w:rFonts w:hint="eastAsia"/>
                    </w:rPr>
                    <w:t>经</w:t>
                  </w:r>
                  <w:r>
                    <w:t>八公山工业集聚区污水处理站</w:t>
                  </w:r>
                  <w:r>
                    <w:rPr>
                      <w:rFonts w:hint="eastAsia"/>
                    </w:rPr>
                    <w:t>处理接管淮南首创水务有限公司八公山污水处理厂</w:t>
                  </w:r>
                </w:p>
              </w:tc>
              <w:tc>
                <w:tcPr>
                  <w:tcW w:w="1116" w:type="dxa"/>
                  <w:vMerge w:val="restart"/>
                  <w:noWrap w:val="0"/>
                  <w:vAlign w:val="center"/>
                </w:tcPr>
                <w:p w14:paraId="78550786">
                  <w:pPr>
                    <w:pStyle w:val="8"/>
                    <w:bidi w:val="0"/>
                  </w:pPr>
                  <w:r>
                    <w:rPr>
                      <w:rFonts w:hint="eastAsia"/>
                    </w:rPr>
                    <w:t>废水间断排放，排放期间流量不稳定，但有周期性规律</w:t>
                  </w:r>
                </w:p>
              </w:tc>
              <w:tc>
                <w:tcPr>
                  <w:tcW w:w="859" w:type="dxa"/>
                  <w:noWrap w:val="0"/>
                  <w:vAlign w:val="center"/>
                </w:tcPr>
                <w:p w14:paraId="23806FF8">
                  <w:pPr>
                    <w:pStyle w:val="8"/>
                    <w:bidi w:val="0"/>
                  </w:pPr>
                  <w:r>
                    <w:rPr>
                      <w:rFonts w:hint="eastAsia"/>
                    </w:rPr>
                    <w:t>/</w:t>
                  </w:r>
                </w:p>
              </w:tc>
              <w:tc>
                <w:tcPr>
                  <w:tcW w:w="886" w:type="dxa"/>
                  <w:noWrap w:val="0"/>
                  <w:vAlign w:val="center"/>
                </w:tcPr>
                <w:p w14:paraId="037D42B7">
                  <w:pPr>
                    <w:pStyle w:val="8"/>
                    <w:bidi w:val="0"/>
                  </w:pPr>
                  <w:r>
                    <w:rPr>
                      <w:rFonts w:hint="eastAsia"/>
                    </w:rPr>
                    <w:t>/</w:t>
                  </w:r>
                </w:p>
              </w:tc>
              <w:tc>
                <w:tcPr>
                  <w:tcW w:w="801" w:type="dxa"/>
                  <w:noWrap w:val="0"/>
                  <w:vAlign w:val="center"/>
                </w:tcPr>
                <w:p w14:paraId="3964DA31">
                  <w:pPr>
                    <w:pStyle w:val="8"/>
                    <w:bidi w:val="0"/>
                  </w:pPr>
                  <w:r>
                    <w:rPr>
                      <w:rFonts w:hint="eastAsia"/>
                    </w:rPr>
                    <w:t>是</w:t>
                  </w:r>
                </w:p>
              </w:tc>
              <w:tc>
                <w:tcPr>
                  <w:tcW w:w="745" w:type="dxa"/>
                  <w:noWrap w:val="0"/>
                  <w:vAlign w:val="center"/>
                </w:tcPr>
                <w:p w14:paraId="47C2DB27">
                  <w:pPr>
                    <w:pStyle w:val="8"/>
                    <w:bidi w:val="0"/>
                  </w:pPr>
                  <w:r>
                    <w:rPr>
                      <w:rFonts w:hint="eastAsia"/>
                    </w:rPr>
                    <w:t>一般排放口</w:t>
                  </w:r>
                </w:p>
              </w:tc>
            </w:tr>
            <w:tr w14:paraId="2DBC37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69" w:hRule="atLeast"/>
                <w:jc w:val="center"/>
              </w:trPr>
              <w:tc>
                <w:tcPr>
                  <w:tcW w:w="516" w:type="dxa"/>
                  <w:noWrap w:val="0"/>
                  <w:vAlign w:val="center"/>
                </w:tcPr>
                <w:p w14:paraId="44D8269A">
                  <w:pPr>
                    <w:pStyle w:val="8"/>
                    <w:bidi w:val="0"/>
                  </w:pPr>
                  <w:r>
                    <w:rPr>
                      <w:rFonts w:hint="eastAsia"/>
                    </w:rPr>
                    <w:t>2</w:t>
                  </w:r>
                </w:p>
              </w:tc>
              <w:tc>
                <w:tcPr>
                  <w:tcW w:w="636" w:type="dxa"/>
                  <w:noWrap w:val="0"/>
                  <w:vAlign w:val="center"/>
                </w:tcPr>
                <w:p w14:paraId="77C80637">
                  <w:pPr>
                    <w:pStyle w:val="8"/>
                    <w:bidi w:val="0"/>
                  </w:pPr>
                  <w:r>
                    <w:rPr>
                      <w:rFonts w:hint="eastAsia"/>
                    </w:rPr>
                    <w:t>生产废水</w:t>
                  </w:r>
                </w:p>
              </w:tc>
              <w:tc>
                <w:tcPr>
                  <w:tcW w:w="1095" w:type="dxa"/>
                  <w:vMerge w:val="continue"/>
                  <w:noWrap w:val="0"/>
                  <w:vAlign w:val="center"/>
                </w:tcPr>
                <w:p w14:paraId="3D58D102">
                  <w:pPr>
                    <w:pStyle w:val="8"/>
                    <w:bidi w:val="0"/>
                  </w:pPr>
                </w:p>
              </w:tc>
              <w:tc>
                <w:tcPr>
                  <w:tcW w:w="1440" w:type="dxa"/>
                  <w:vMerge w:val="continue"/>
                  <w:noWrap w:val="0"/>
                  <w:vAlign w:val="center"/>
                </w:tcPr>
                <w:p w14:paraId="0E7A990C">
                  <w:pPr>
                    <w:pStyle w:val="8"/>
                    <w:bidi w:val="0"/>
                    <w:rPr>
                      <w:rFonts w:hint="eastAsia"/>
                    </w:rPr>
                  </w:pPr>
                </w:p>
              </w:tc>
              <w:tc>
                <w:tcPr>
                  <w:tcW w:w="1116" w:type="dxa"/>
                  <w:vMerge w:val="continue"/>
                  <w:noWrap w:val="0"/>
                  <w:vAlign w:val="center"/>
                </w:tcPr>
                <w:p w14:paraId="6069F3B8">
                  <w:pPr>
                    <w:pStyle w:val="8"/>
                    <w:bidi w:val="0"/>
                  </w:pPr>
                </w:p>
              </w:tc>
              <w:tc>
                <w:tcPr>
                  <w:tcW w:w="859" w:type="dxa"/>
                  <w:noWrap w:val="0"/>
                  <w:vAlign w:val="center"/>
                </w:tcPr>
                <w:p w14:paraId="0990518A">
                  <w:pPr>
                    <w:pStyle w:val="8"/>
                    <w:bidi w:val="0"/>
                  </w:pPr>
                  <w:r>
                    <w:rPr>
                      <w:rFonts w:hint="eastAsia"/>
                    </w:rPr>
                    <w:t>/</w:t>
                  </w:r>
                </w:p>
              </w:tc>
              <w:tc>
                <w:tcPr>
                  <w:tcW w:w="886" w:type="dxa"/>
                  <w:noWrap w:val="0"/>
                  <w:vAlign w:val="center"/>
                </w:tcPr>
                <w:p w14:paraId="3ED2D9B2">
                  <w:pPr>
                    <w:pStyle w:val="8"/>
                    <w:bidi w:val="0"/>
                  </w:pPr>
                  <w:r>
                    <w:rPr>
                      <w:rFonts w:hint="eastAsia"/>
                    </w:rPr>
                    <w:t>/</w:t>
                  </w:r>
                </w:p>
              </w:tc>
              <w:tc>
                <w:tcPr>
                  <w:tcW w:w="801" w:type="dxa"/>
                  <w:noWrap w:val="0"/>
                  <w:vAlign w:val="center"/>
                </w:tcPr>
                <w:p w14:paraId="50F3F4C5">
                  <w:pPr>
                    <w:pStyle w:val="8"/>
                    <w:bidi w:val="0"/>
                  </w:pPr>
                  <w:r>
                    <w:rPr>
                      <w:rFonts w:hint="eastAsia"/>
                    </w:rPr>
                    <w:t>/</w:t>
                  </w:r>
                </w:p>
              </w:tc>
              <w:tc>
                <w:tcPr>
                  <w:tcW w:w="745" w:type="dxa"/>
                  <w:noWrap w:val="0"/>
                  <w:vAlign w:val="center"/>
                </w:tcPr>
                <w:p w14:paraId="24E9D2F9">
                  <w:pPr>
                    <w:pStyle w:val="8"/>
                    <w:bidi w:val="0"/>
                    <w:rPr>
                      <w:rFonts w:hint="eastAsia"/>
                    </w:rPr>
                  </w:pPr>
                  <w:r>
                    <w:rPr>
                      <w:rFonts w:hint="eastAsia"/>
                    </w:rPr>
                    <w:t>一般排放口</w:t>
                  </w:r>
                </w:p>
              </w:tc>
            </w:tr>
          </w:tbl>
          <w:p w14:paraId="5FF1E56D">
            <w:pPr>
              <w:bidi w:val="0"/>
            </w:pPr>
            <w:r>
              <w:t>废水间接排放口基本情况见表</w:t>
            </w:r>
            <w:r>
              <w:rPr>
                <w:rFonts w:hint="eastAsia"/>
              </w:rPr>
              <w:t>4-</w:t>
            </w:r>
            <w:r>
              <w:rPr>
                <w:rFonts w:hint="eastAsia"/>
                <w:lang w:val="en-US" w:eastAsia="zh-CN"/>
              </w:rPr>
              <w:t>14</w:t>
            </w:r>
            <w:r>
              <w:t>。</w:t>
            </w:r>
          </w:p>
          <w:p w14:paraId="1B53CE4C">
            <w:pPr>
              <w:pStyle w:val="7"/>
              <w:bidi w:val="0"/>
            </w:pPr>
            <w:r>
              <w:t>表</w:t>
            </w:r>
            <w:r>
              <w:rPr>
                <w:rFonts w:hint="eastAsia"/>
              </w:rPr>
              <w:t>4-</w:t>
            </w:r>
            <w:r>
              <w:rPr>
                <w:rFonts w:hint="eastAsia"/>
                <w:lang w:val="en-US" w:eastAsia="zh-CN"/>
              </w:rPr>
              <w:t xml:space="preserve">14 </w:t>
            </w:r>
            <w:r>
              <w:rPr>
                <w:rFonts w:hint="eastAsia"/>
              </w:rPr>
              <w:t xml:space="preserve"> </w:t>
            </w:r>
            <w:r>
              <w:t>废水间接排放口基本情况表</w:t>
            </w:r>
          </w:p>
          <w:tbl>
            <w:tblPr>
              <w:tblStyle w:val="4"/>
              <w:tblW w:w="8085"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404"/>
              <w:gridCol w:w="806"/>
              <w:gridCol w:w="657"/>
              <w:gridCol w:w="1412"/>
              <w:gridCol w:w="915"/>
              <w:gridCol w:w="795"/>
              <w:gridCol w:w="675"/>
              <w:gridCol w:w="675"/>
              <w:gridCol w:w="925"/>
              <w:gridCol w:w="821"/>
            </w:tblGrid>
            <w:tr w14:paraId="565F7E8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restart"/>
                  <w:noWrap w:val="0"/>
                  <w:vAlign w:val="center"/>
                </w:tcPr>
                <w:p w14:paraId="69F65C1C">
                  <w:pPr>
                    <w:pStyle w:val="8"/>
                    <w:bidi w:val="0"/>
                    <w:rPr>
                      <w:b/>
                      <w:bCs/>
                    </w:rPr>
                  </w:pPr>
                  <w:r>
                    <w:rPr>
                      <w:rFonts w:hint="eastAsia"/>
                      <w:b/>
                      <w:bCs/>
                    </w:rPr>
                    <w:t>污染源</w:t>
                  </w:r>
                </w:p>
              </w:tc>
              <w:tc>
                <w:tcPr>
                  <w:tcW w:w="498" w:type="pct"/>
                  <w:vMerge w:val="restart"/>
                  <w:noWrap w:val="0"/>
                  <w:vAlign w:val="center"/>
                </w:tcPr>
                <w:p w14:paraId="6BD96B12">
                  <w:pPr>
                    <w:pStyle w:val="8"/>
                    <w:bidi w:val="0"/>
                    <w:rPr>
                      <w:b/>
                      <w:bCs/>
                    </w:rPr>
                  </w:pPr>
                  <w:r>
                    <w:rPr>
                      <w:b/>
                      <w:bCs/>
                    </w:rPr>
                    <w:t>污染物</w:t>
                  </w:r>
                </w:p>
              </w:tc>
              <w:tc>
                <w:tcPr>
                  <w:tcW w:w="406" w:type="pct"/>
                  <w:vMerge w:val="restart"/>
                  <w:noWrap w:val="0"/>
                  <w:vAlign w:val="center"/>
                </w:tcPr>
                <w:p w14:paraId="3A79CD29">
                  <w:pPr>
                    <w:pStyle w:val="8"/>
                    <w:bidi w:val="0"/>
                    <w:rPr>
                      <w:rFonts w:hint="eastAsia"/>
                      <w:b/>
                      <w:bCs/>
                    </w:rPr>
                  </w:pPr>
                  <w:r>
                    <w:rPr>
                      <w:rFonts w:hint="eastAsia"/>
                      <w:b/>
                      <w:bCs/>
                    </w:rPr>
                    <w:t>排放方式</w:t>
                  </w:r>
                </w:p>
              </w:tc>
              <w:tc>
                <w:tcPr>
                  <w:tcW w:w="873" w:type="pct"/>
                  <w:vMerge w:val="restart"/>
                  <w:noWrap w:val="0"/>
                  <w:vAlign w:val="center"/>
                </w:tcPr>
                <w:p w14:paraId="1BC993DF">
                  <w:pPr>
                    <w:pStyle w:val="8"/>
                    <w:bidi w:val="0"/>
                    <w:rPr>
                      <w:rFonts w:hint="eastAsia"/>
                      <w:b/>
                      <w:bCs/>
                    </w:rPr>
                  </w:pPr>
                  <w:r>
                    <w:rPr>
                      <w:rFonts w:hint="eastAsia"/>
                      <w:b/>
                      <w:bCs/>
                    </w:rPr>
                    <w:t>排放去向</w:t>
                  </w:r>
                </w:p>
              </w:tc>
              <w:tc>
                <w:tcPr>
                  <w:tcW w:w="565" w:type="pct"/>
                  <w:vMerge w:val="restart"/>
                  <w:noWrap w:val="0"/>
                  <w:vAlign w:val="center"/>
                </w:tcPr>
                <w:p w14:paraId="4D2D4FB7">
                  <w:pPr>
                    <w:pStyle w:val="8"/>
                    <w:bidi w:val="0"/>
                    <w:rPr>
                      <w:b/>
                      <w:bCs/>
                    </w:rPr>
                  </w:pPr>
                  <w:r>
                    <w:rPr>
                      <w:rFonts w:hint="eastAsia"/>
                      <w:b/>
                      <w:bCs/>
                    </w:rPr>
                    <w:t>排放规律</w:t>
                  </w:r>
                </w:p>
              </w:tc>
              <w:tc>
                <w:tcPr>
                  <w:tcW w:w="1898" w:type="pct"/>
                  <w:gridSpan w:val="4"/>
                  <w:noWrap w:val="0"/>
                  <w:vAlign w:val="center"/>
                </w:tcPr>
                <w:p w14:paraId="7C8BBEFB">
                  <w:pPr>
                    <w:pStyle w:val="8"/>
                    <w:bidi w:val="0"/>
                    <w:rPr>
                      <w:b/>
                      <w:bCs/>
                    </w:rPr>
                  </w:pPr>
                  <w:r>
                    <w:rPr>
                      <w:rFonts w:hint="eastAsia"/>
                      <w:b/>
                      <w:bCs/>
                    </w:rPr>
                    <w:t>排放口基本情况</w:t>
                  </w:r>
                </w:p>
              </w:tc>
              <w:tc>
                <w:tcPr>
                  <w:tcW w:w="507" w:type="pct"/>
                  <w:vMerge w:val="restart"/>
                  <w:noWrap w:val="0"/>
                  <w:vAlign w:val="center"/>
                </w:tcPr>
                <w:p w14:paraId="1C95CA02">
                  <w:pPr>
                    <w:pStyle w:val="8"/>
                    <w:bidi w:val="0"/>
                    <w:rPr>
                      <w:rFonts w:hint="eastAsia"/>
                      <w:b/>
                      <w:bCs/>
                    </w:rPr>
                  </w:pPr>
                  <w:r>
                    <w:rPr>
                      <w:rFonts w:hint="eastAsia"/>
                      <w:b/>
                      <w:bCs/>
                    </w:rPr>
                    <w:t>排放标准</w:t>
                  </w:r>
                </w:p>
              </w:tc>
            </w:tr>
            <w:tr w14:paraId="788B44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345BE03C">
                  <w:pPr>
                    <w:pStyle w:val="8"/>
                    <w:bidi w:val="0"/>
                    <w:rPr>
                      <w:b/>
                      <w:bCs/>
                    </w:rPr>
                  </w:pPr>
                </w:p>
              </w:tc>
              <w:tc>
                <w:tcPr>
                  <w:tcW w:w="498" w:type="pct"/>
                  <w:vMerge w:val="continue"/>
                  <w:noWrap w:val="0"/>
                  <w:vAlign w:val="center"/>
                </w:tcPr>
                <w:p w14:paraId="5EDE33D1">
                  <w:pPr>
                    <w:pStyle w:val="8"/>
                    <w:bidi w:val="0"/>
                    <w:rPr>
                      <w:b/>
                      <w:bCs/>
                    </w:rPr>
                  </w:pPr>
                </w:p>
              </w:tc>
              <w:tc>
                <w:tcPr>
                  <w:tcW w:w="406" w:type="pct"/>
                  <w:vMerge w:val="continue"/>
                  <w:noWrap w:val="0"/>
                  <w:vAlign w:val="center"/>
                </w:tcPr>
                <w:p w14:paraId="3A439E1E">
                  <w:pPr>
                    <w:pStyle w:val="8"/>
                    <w:bidi w:val="0"/>
                    <w:rPr>
                      <w:rFonts w:hint="eastAsia"/>
                      <w:b/>
                      <w:bCs/>
                    </w:rPr>
                  </w:pPr>
                </w:p>
              </w:tc>
              <w:tc>
                <w:tcPr>
                  <w:tcW w:w="873" w:type="pct"/>
                  <w:vMerge w:val="continue"/>
                  <w:noWrap w:val="0"/>
                  <w:vAlign w:val="center"/>
                </w:tcPr>
                <w:p w14:paraId="66D2932C">
                  <w:pPr>
                    <w:pStyle w:val="8"/>
                    <w:bidi w:val="0"/>
                    <w:rPr>
                      <w:b/>
                      <w:bCs/>
                    </w:rPr>
                  </w:pPr>
                </w:p>
              </w:tc>
              <w:tc>
                <w:tcPr>
                  <w:tcW w:w="565" w:type="pct"/>
                  <w:vMerge w:val="continue"/>
                  <w:noWrap w:val="0"/>
                  <w:vAlign w:val="center"/>
                </w:tcPr>
                <w:p w14:paraId="64FE3DC2">
                  <w:pPr>
                    <w:pStyle w:val="8"/>
                    <w:bidi w:val="0"/>
                    <w:rPr>
                      <w:b/>
                      <w:bCs/>
                    </w:rPr>
                  </w:pPr>
                </w:p>
              </w:tc>
              <w:tc>
                <w:tcPr>
                  <w:tcW w:w="491" w:type="pct"/>
                  <w:noWrap w:val="0"/>
                  <w:vAlign w:val="center"/>
                </w:tcPr>
                <w:p w14:paraId="0B7FBAED">
                  <w:pPr>
                    <w:pStyle w:val="8"/>
                    <w:bidi w:val="0"/>
                    <w:rPr>
                      <w:rFonts w:hint="eastAsia"/>
                      <w:b/>
                      <w:bCs/>
                    </w:rPr>
                  </w:pPr>
                  <w:r>
                    <w:rPr>
                      <w:rFonts w:hint="eastAsia"/>
                      <w:b/>
                      <w:bCs/>
                    </w:rPr>
                    <w:t>编号</w:t>
                  </w:r>
                </w:p>
              </w:tc>
              <w:tc>
                <w:tcPr>
                  <w:tcW w:w="417" w:type="pct"/>
                  <w:noWrap w:val="0"/>
                  <w:vAlign w:val="center"/>
                </w:tcPr>
                <w:p w14:paraId="3490FEAD">
                  <w:pPr>
                    <w:pStyle w:val="8"/>
                    <w:bidi w:val="0"/>
                    <w:rPr>
                      <w:b/>
                      <w:bCs/>
                    </w:rPr>
                  </w:pPr>
                  <w:r>
                    <w:rPr>
                      <w:rFonts w:hint="eastAsia"/>
                      <w:b/>
                      <w:bCs/>
                    </w:rPr>
                    <w:t>名称</w:t>
                  </w:r>
                </w:p>
              </w:tc>
              <w:tc>
                <w:tcPr>
                  <w:tcW w:w="417" w:type="pct"/>
                  <w:noWrap w:val="0"/>
                  <w:vAlign w:val="center"/>
                </w:tcPr>
                <w:p w14:paraId="0B339355">
                  <w:pPr>
                    <w:pStyle w:val="8"/>
                    <w:bidi w:val="0"/>
                    <w:rPr>
                      <w:b/>
                      <w:bCs/>
                    </w:rPr>
                  </w:pPr>
                  <w:r>
                    <w:rPr>
                      <w:rFonts w:hint="eastAsia"/>
                      <w:b/>
                      <w:bCs/>
                    </w:rPr>
                    <w:t>类别</w:t>
                  </w:r>
                </w:p>
              </w:tc>
              <w:tc>
                <w:tcPr>
                  <w:tcW w:w="572" w:type="pct"/>
                  <w:noWrap w:val="0"/>
                  <w:vAlign w:val="center"/>
                </w:tcPr>
                <w:p w14:paraId="10883A3F">
                  <w:pPr>
                    <w:pStyle w:val="8"/>
                    <w:bidi w:val="0"/>
                    <w:rPr>
                      <w:b/>
                      <w:bCs/>
                    </w:rPr>
                  </w:pPr>
                  <w:r>
                    <w:rPr>
                      <w:rFonts w:hint="eastAsia"/>
                      <w:b/>
                      <w:bCs/>
                    </w:rPr>
                    <w:t>坐标</w:t>
                  </w:r>
                </w:p>
              </w:tc>
              <w:tc>
                <w:tcPr>
                  <w:tcW w:w="507" w:type="pct"/>
                  <w:vMerge w:val="continue"/>
                  <w:noWrap w:val="0"/>
                  <w:vAlign w:val="center"/>
                </w:tcPr>
                <w:p w14:paraId="789AF84C">
                  <w:pPr>
                    <w:pStyle w:val="8"/>
                    <w:bidi w:val="0"/>
                    <w:rPr>
                      <w:rFonts w:hint="eastAsia"/>
                    </w:rPr>
                  </w:pPr>
                </w:p>
              </w:tc>
            </w:tr>
            <w:tr w14:paraId="1E325EF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restart"/>
                  <w:noWrap w:val="0"/>
                  <w:vAlign w:val="center"/>
                </w:tcPr>
                <w:p w14:paraId="3956E458">
                  <w:pPr>
                    <w:pStyle w:val="8"/>
                    <w:bidi w:val="0"/>
                  </w:pPr>
                  <w:r>
                    <w:rPr>
                      <w:rFonts w:hint="eastAsia"/>
                    </w:rPr>
                    <w:t>生产废水</w:t>
                  </w:r>
                </w:p>
              </w:tc>
              <w:tc>
                <w:tcPr>
                  <w:tcW w:w="498" w:type="pct"/>
                  <w:noWrap w:val="0"/>
                  <w:vAlign w:val="center"/>
                </w:tcPr>
                <w:p w14:paraId="1A11A808">
                  <w:pPr>
                    <w:pStyle w:val="8"/>
                    <w:bidi w:val="0"/>
                  </w:pPr>
                  <w:r>
                    <w:rPr>
                      <w:rFonts w:hint="eastAsia"/>
                    </w:rPr>
                    <w:t>pH</w:t>
                  </w:r>
                </w:p>
              </w:tc>
              <w:tc>
                <w:tcPr>
                  <w:tcW w:w="406" w:type="pct"/>
                  <w:vMerge w:val="restart"/>
                  <w:noWrap w:val="0"/>
                  <w:vAlign w:val="center"/>
                </w:tcPr>
                <w:p w14:paraId="66FA2C98">
                  <w:pPr>
                    <w:pStyle w:val="8"/>
                    <w:bidi w:val="0"/>
                    <w:rPr>
                      <w:rFonts w:hint="eastAsia"/>
                    </w:rPr>
                  </w:pPr>
                  <w:r>
                    <w:rPr>
                      <w:rFonts w:hint="eastAsia"/>
                    </w:rPr>
                    <w:t>间接</w:t>
                  </w:r>
                </w:p>
                <w:p w14:paraId="2283B062">
                  <w:pPr>
                    <w:pStyle w:val="8"/>
                    <w:bidi w:val="0"/>
                    <w:rPr>
                      <w:rFonts w:hint="eastAsia"/>
                    </w:rPr>
                  </w:pPr>
                  <w:r>
                    <w:rPr>
                      <w:rFonts w:hint="eastAsia"/>
                    </w:rPr>
                    <w:t>排放</w:t>
                  </w:r>
                </w:p>
              </w:tc>
              <w:tc>
                <w:tcPr>
                  <w:tcW w:w="873" w:type="pct"/>
                  <w:vMerge w:val="restart"/>
                  <w:noWrap w:val="0"/>
                  <w:vAlign w:val="center"/>
                </w:tcPr>
                <w:p w14:paraId="7322DFBA">
                  <w:pPr>
                    <w:pStyle w:val="8"/>
                    <w:bidi w:val="0"/>
                  </w:pPr>
                  <w:r>
                    <w:rPr>
                      <w:rFonts w:hint="eastAsia"/>
                    </w:rPr>
                    <w:t>经</w:t>
                  </w:r>
                  <w:r>
                    <w:t>八公山工业集聚区污水处理站</w:t>
                  </w:r>
                  <w:r>
                    <w:rPr>
                      <w:rFonts w:hint="eastAsia"/>
                    </w:rPr>
                    <w:t>处理后接管淮南首创水务有限公司八公山污水处理厂</w:t>
                  </w:r>
                </w:p>
              </w:tc>
              <w:tc>
                <w:tcPr>
                  <w:tcW w:w="565" w:type="pct"/>
                  <w:vMerge w:val="restart"/>
                  <w:noWrap w:val="0"/>
                  <w:vAlign w:val="center"/>
                </w:tcPr>
                <w:p w14:paraId="618C37FE">
                  <w:pPr>
                    <w:pStyle w:val="8"/>
                    <w:bidi w:val="0"/>
                  </w:pPr>
                  <w:r>
                    <w:rPr>
                      <w:rFonts w:hint="eastAsia"/>
                    </w:rPr>
                    <w:t>废水间断排放，排放期间流量不稳定，但有周期性规律</w:t>
                  </w:r>
                </w:p>
              </w:tc>
              <w:tc>
                <w:tcPr>
                  <w:tcW w:w="491" w:type="pct"/>
                  <w:vMerge w:val="restart"/>
                  <w:noWrap w:val="0"/>
                  <w:vAlign w:val="center"/>
                </w:tcPr>
                <w:p w14:paraId="7007D116">
                  <w:pPr>
                    <w:pStyle w:val="8"/>
                    <w:bidi w:val="0"/>
                    <w:rPr>
                      <w:rFonts w:hint="eastAsia"/>
                    </w:rPr>
                  </w:pPr>
                  <w:r>
                    <w:rPr>
                      <w:rFonts w:hint="eastAsia"/>
                    </w:rPr>
                    <w:t>DW</w:t>
                  </w:r>
                  <w:r>
                    <w:t>001</w:t>
                  </w:r>
                </w:p>
              </w:tc>
              <w:tc>
                <w:tcPr>
                  <w:tcW w:w="417" w:type="pct"/>
                  <w:vMerge w:val="restart"/>
                  <w:noWrap w:val="0"/>
                  <w:vAlign w:val="center"/>
                </w:tcPr>
                <w:p w14:paraId="089E36E1">
                  <w:pPr>
                    <w:pStyle w:val="8"/>
                    <w:bidi w:val="0"/>
                    <w:rPr>
                      <w:rFonts w:hint="eastAsia"/>
                    </w:rPr>
                  </w:pPr>
                  <w:r>
                    <w:rPr>
                      <w:rFonts w:hint="eastAsia"/>
                    </w:rPr>
                    <w:t>生产废水总排口</w:t>
                  </w:r>
                </w:p>
              </w:tc>
              <w:tc>
                <w:tcPr>
                  <w:tcW w:w="417" w:type="pct"/>
                  <w:vMerge w:val="restart"/>
                  <w:noWrap w:val="0"/>
                  <w:vAlign w:val="center"/>
                </w:tcPr>
                <w:p w14:paraId="1CB8265E">
                  <w:pPr>
                    <w:pStyle w:val="8"/>
                    <w:bidi w:val="0"/>
                    <w:rPr>
                      <w:rFonts w:hint="eastAsia"/>
                    </w:rPr>
                  </w:pPr>
                  <w:r>
                    <w:rPr>
                      <w:rFonts w:hint="eastAsia"/>
                    </w:rPr>
                    <w:t>一般排放口</w:t>
                  </w:r>
                </w:p>
              </w:tc>
              <w:tc>
                <w:tcPr>
                  <w:tcW w:w="572" w:type="pct"/>
                  <w:vMerge w:val="restart"/>
                  <w:noWrap w:val="0"/>
                  <w:vAlign w:val="center"/>
                </w:tcPr>
                <w:p w14:paraId="65E9AE50">
                  <w:pPr>
                    <w:pStyle w:val="8"/>
                    <w:bidi w:val="0"/>
                    <w:rPr>
                      <w:rFonts w:hint="default"/>
                      <w:lang w:val="en-US" w:eastAsia="zh-CN"/>
                    </w:rPr>
                  </w:pPr>
                  <w:r>
                    <w:rPr>
                      <w:rFonts w:hint="eastAsia"/>
                    </w:rPr>
                    <w:t>东经116.82</w:t>
                  </w:r>
                  <w:r>
                    <w:rPr>
                      <w:rFonts w:hint="eastAsia"/>
                      <w:lang w:val="en-US" w:eastAsia="zh-CN"/>
                    </w:rPr>
                    <w:t>3856</w:t>
                  </w:r>
                  <w:r>
                    <w:rPr>
                      <w:rFonts w:hint="eastAsia"/>
                    </w:rPr>
                    <w:t>北纬32.65</w:t>
                  </w:r>
                  <w:r>
                    <w:rPr>
                      <w:rFonts w:hint="eastAsia"/>
                      <w:lang w:val="en-US" w:eastAsia="zh-CN"/>
                    </w:rPr>
                    <w:t>7579</w:t>
                  </w:r>
                </w:p>
              </w:tc>
              <w:tc>
                <w:tcPr>
                  <w:tcW w:w="507" w:type="pct"/>
                  <w:vMerge w:val="restart"/>
                  <w:noWrap w:val="0"/>
                  <w:vAlign w:val="center"/>
                </w:tcPr>
                <w:p w14:paraId="403C7837">
                  <w:pPr>
                    <w:pStyle w:val="8"/>
                    <w:bidi w:val="0"/>
                    <w:rPr>
                      <w:rFonts w:hint="eastAsia"/>
                    </w:rPr>
                  </w:pPr>
                  <w:r>
                    <w:t>八公山工业集聚区污水处理站</w:t>
                  </w:r>
                  <w:r>
                    <w:rPr>
                      <w:rFonts w:hint="eastAsia"/>
                    </w:rPr>
                    <w:t>处理接管标准</w:t>
                  </w:r>
                </w:p>
              </w:tc>
            </w:tr>
            <w:tr w14:paraId="23D50D1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033273D0">
                  <w:pPr>
                    <w:pStyle w:val="8"/>
                    <w:bidi w:val="0"/>
                  </w:pPr>
                </w:p>
              </w:tc>
              <w:tc>
                <w:tcPr>
                  <w:tcW w:w="498" w:type="pct"/>
                  <w:noWrap w:val="0"/>
                  <w:vAlign w:val="center"/>
                </w:tcPr>
                <w:p w14:paraId="16F68632">
                  <w:pPr>
                    <w:pStyle w:val="8"/>
                    <w:bidi w:val="0"/>
                  </w:pPr>
                  <w:r>
                    <w:rPr>
                      <w:rFonts w:hint="eastAsia"/>
                    </w:rPr>
                    <w:t>COD</w:t>
                  </w:r>
                </w:p>
              </w:tc>
              <w:tc>
                <w:tcPr>
                  <w:tcW w:w="406" w:type="pct"/>
                  <w:vMerge w:val="continue"/>
                  <w:noWrap w:val="0"/>
                  <w:vAlign w:val="center"/>
                </w:tcPr>
                <w:p w14:paraId="0EC8C97A">
                  <w:pPr>
                    <w:pStyle w:val="8"/>
                    <w:bidi w:val="0"/>
                  </w:pPr>
                </w:p>
              </w:tc>
              <w:tc>
                <w:tcPr>
                  <w:tcW w:w="873" w:type="pct"/>
                  <w:vMerge w:val="continue"/>
                  <w:noWrap w:val="0"/>
                  <w:vAlign w:val="center"/>
                </w:tcPr>
                <w:p w14:paraId="669CD355">
                  <w:pPr>
                    <w:pStyle w:val="8"/>
                    <w:bidi w:val="0"/>
                  </w:pPr>
                </w:p>
              </w:tc>
              <w:tc>
                <w:tcPr>
                  <w:tcW w:w="565" w:type="pct"/>
                  <w:vMerge w:val="continue"/>
                  <w:noWrap w:val="0"/>
                  <w:vAlign w:val="center"/>
                </w:tcPr>
                <w:p w14:paraId="113EC9D4">
                  <w:pPr>
                    <w:pStyle w:val="8"/>
                    <w:bidi w:val="0"/>
                    <w:rPr>
                      <w:rFonts w:hint="eastAsia"/>
                    </w:rPr>
                  </w:pPr>
                </w:p>
              </w:tc>
              <w:tc>
                <w:tcPr>
                  <w:tcW w:w="491" w:type="pct"/>
                  <w:vMerge w:val="continue"/>
                  <w:noWrap w:val="0"/>
                  <w:vAlign w:val="center"/>
                </w:tcPr>
                <w:p w14:paraId="06F6B265">
                  <w:pPr>
                    <w:pStyle w:val="8"/>
                    <w:bidi w:val="0"/>
                    <w:rPr>
                      <w:rFonts w:hint="eastAsia"/>
                    </w:rPr>
                  </w:pPr>
                </w:p>
              </w:tc>
              <w:tc>
                <w:tcPr>
                  <w:tcW w:w="417" w:type="pct"/>
                  <w:vMerge w:val="continue"/>
                  <w:noWrap w:val="0"/>
                  <w:vAlign w:val="center"/>
                </w:tcPr>
                <w:p w14:paraId="13E81986">
                  <w:pPr>
                    <w:pStyle w:val="8"/>
                    <w:bidi w:val="0"/>
                  </w:pPr>
                </w:p>
              </w:tc>
              <w:tc>
                <w:tcPr>
                  <w:tcW w:w="417" w:type="pct"/>
                  <w:vMerge w:val="continue"/>
                  <w:noWrap w:val="0"/>
                  <w:vAlign w:val="center"/>
                </w:tcPr>
                <w:p w14:paraId="56E799DC">
                  <w:pPr>
                    <w:pStyle w:val="8"/>
                    <w:bidi w:val="0"/>
                  </w:pPr>
                </w:p>
              </w:tc>
              <w:tc>
                <w:tcPr>
                  <w:tcW w:w="572" w:type="pct"/>
                  <w:vMerge w:val="continue"/>
                  <w:noWrap w:val="0"/>
                  <w:vAlign w:val="center"/>
                </w:tcPr>
                <w:p w14:paraId="6C66479C">
                  <w:pPr>
                    <w:pStyle w:val="8"/>
                    <w:bidi w:val="0"/>
                  </w:pPr>
                </w:p>
              </w:tc>
              <w:tc>
                <w:tcPr>
                  <w:tcW w:w="507" w:type="pct"/>
                  <w:vMerge w:val="continue"/>
                  <w:noWrap w:val="0"/>
                  <w:vAlign w:val="center"/>
                </w:tcPr>
                <w:p w14:paraId="72A8777B">
                  <w:pPr>
                    <w:pStyle w:val="8"/>
                    <w:bidi w:val="0"/>
                    <w:rPr>
                      <w:rFonts w:hint="eastAsia"/>
                    </w:rPr>
                  </w:pPr>
                </w:p>
              </w:tc>
            </w:tr>
            <w:tr w14:paraId="3107D40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5E036D42">
                  <w:pPr>
                    <w:pStyle w:val="8"/>
                    <w:bidi w:val="0"/>
                    <w:rPr>
                      <w:rFonts w:hint="eastAsia"/>
                    </w:rPr>
                  </w:pPr>
                </w:p>
              </w:tc>
              <w:tc>
                <w:tcPr>
                  <w:tcW w:w="498" w:type="pct"/>
                  <w:noWrap w:val="0"/>
                  <w:vAlign w:val="center"/>
                </w:tcPr>
                <w:p w14:paraId="3DC0FD16">
                  <w:pPr>
                    <w:pStyle w:val="8"/>
                    <w:bidi w:val="0"/>
                    <w:rPr>
                      <w:rFonts w:hint="eastAsia"/>
                    </w:rPr>
                  </w:pPr>
                  <w:r>
                    <w:rPr>
                      <w:rFonts w:hint="eastAsia"/>
                    </w:rPr>
                    <w:t>动植物油</w:t>
                  </w:r>
                </w:p>
              </w:tc>
              <w:tc>
                <w:tcPr>
                  <w:tcW w:w="406" w:type="pct"/>
                  <w:vMerge w:val="continue"/>
                  <w:noWrap w:val="0"/>
                  <w:vAlign w:val="center"/>
                </w:tcPr>
                <w:p w14:paraId="46F96D78">
                  <w:pPr>
                    <w:pStyle w:val="8"/>
                    <w:bidi w:val="0"/>
                    <w:rPr>
                      <w:rFonts w:hint="eastAsia"/>
                    </w:rPr>
                  </w:pPr>
                </w:p>
              </w:tc>
              <w:tc>
                <w:tcPr>
                  <w:tcW w:w="873" w:type="pct"/>
                  <w:vMerge w:val="continue"/>
                  <w:noWrap w:val="0"/>
                  <w:vAlign w:val="center"/>
                </w:tcPr>
                <w:p w14:paraId="04F45BAC">
                  <w:pPr>
                    <w:pStyle w:val="8"/>
                    <w:bidi w:val="0"/>
                  </w:pPr>
                </w:p>
              </w:tc>
              <w:tc>
                <w:tcPr>
                  <w:tcW w:w="565" w:type="pct"/>
                  <w:vMerge w:val="continue"/>
                  <w:noWrap w:val="0"/>
                  <w:vAlign w:val="center"/>
                </w:tcPr>
                <w:p w14:paraId="4C80A3D2">
                  <w:pPr>
                    <w:pStyle w:val="8"/>
                    <w:bidi w:val="0"/>
                  </w:pPr>
                </w:p>
              </w:tc>
              <w:tc>
                <w:tcPr>
                  <w:tcW w:w="491" w:type="pct"/>
                  <w:vMerge w:val="continue"/>
                  <w:noWrap w:val="0"/>
                  <w:vAlign w:val="center"/>
                </w:tcPr>
                <w:p w14:paraId="33F9B5AE">
                  <w:pPr>
                    <w:pStyle w:val="8"/>
                    <w:bidi w:val="0"/>
                  </w:pPr>
                </w:p>
              </w:tc>
              <w:tc>
                <w:tcPr>
                  <w:tcW w:w="417" w:type="pct"/>
                  <w:vMerge w:val="continue"/>
                  <w:noWrap w:val="0"/>
                  <w:vAlign w:val="center"/>
                </w:tcPr>
                <w:p w14:paraId="6E593ABD">
                  <w:pPr>
                    <w:pStyle w:val="8"/>
                    <w:bidi w:val="0"/>
                  </w:pPr>
                </w:p>
              </w:tc>
              <w:tc>
                <w:tcPr>
                  <w:tcW w:w="417" w:type="pct"/>
                  <w:vMerge w:val="continue"/>
                  <w:noWrap w:val="0"/>
                  <w:vAlign w:val="center"/>
                </w:tcPr>
                <w:p w14:paraId="4E697A26">
                  <w:pPr>
                    <w:pStyle w:val="8"/>
                    <w:bidi w:val="0"/>
                    <w:rPr>
                      <w:rFonts w:hint="eastAsia"/>
                    </w:rPr>
                  </w:pPr>
                </w:p>
              </w:tc>
              <w:tc>
                <w:tcPr>
                  <w:tcW w:w="572" w:type="pct"/>
                  <w:vMerge w:val="continue"/>
                  <w:noWrap w:val="0"/>
                  <w:vAlign w:val="center"/>
                </w:tcPr>
                <w:p w14:paraId="21BF983B">
                  <w:pPr>
                    <w:pStyle w:val="8"/>
                    <w:bidi w:val="0"/>
                    <w:rPr>
                      <w:rFonts w:hint="eastAsia"/>
                    </w:rPr>
                  </w:pPr>
                </w:p>
              </w:tc>
              <w:tc>
                <w:tcPr>
                  <w:tcW w:w="507" w:type="pct"/>
                  <w:vMerge w:val="continue"/>
                  <w:noWrap w:val="0"/>
                  <w:vAlign w:val="center"/>
                </w:tcPr>
                <w:p w14:paraId="452F28C6">
                  <w:pPr>
                    <w:pStyle w:val="8"/>
                    <w:bidi w:val="0"/>
                    <w:rPr>
                      <w:rFonts w:hint="eastAsia"/>
                    </w:rPr>
                  </w:pPr>
                </w:p>
              </w:tc>
            </w:tr>
            <w:tr w14:paraId="1500CD8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3270F92D">
                  <w:pPr>
                    <w:pStyle w:val="8"/>
                    <w:bidi w:val="0"/>
                    <w:rPr>
                      <w:rFonts w:hint="eastAsia"/>
                    </w:rPr>
                  </w:pPr>
                </w:p>
              </w:tc>
              <w:tc>
                <w:tcPr>
                  <w:tcW w:w="498" w:type="pct"/>
                  <w:noWrap w:val="0"/>
                  <w:vAlign w:val="center"/>
                </w:tcPr>
                <w:p w14:paraId="66EC6214">
                  <w:pPr>
                    <w:pStyle w:val="8"/>
                    <w:bidi w:val="0"/>
                    <w:rPr>
                      <w:rFonts w:hint="eastAsia"/>
                    </w:rPr>
                  </w:pPr>
                  <w:r>
                    <w:rPr>
                      <w:rFonts w:hint="eastAsia"/>
                    </w:rPr>
                    <w:t>总氮</w:t>
                  </w:r>
                </w:p>
              </w:tc>
              <w:tc>
                <w:tcPr>
                  <w:tcW w:w="406" w:type="pct"/>
                  <w:vMerge w:val="continue"/>
                  <w:noWrap w:val="0"/>
                  <w:vAlign w:val="center"/>
                </w:tcPr>
                <w:p w14:paraId="611CC9AE">
                  <w:pPr>
                    <w:pStyle w:val="8"/>
                    <w:bidi w:val="0"/>
                    <w:rPr>
                      <w:rFonts w:hint="eastAsia"/>
                    </w:rPr>
                  </w:pPr>
                </w:p>
              </w:tc>
              <w:tc>
                <w:tcPr>
                  <w:tcW w:w="873" w:type="pct"/>
                  <w:vMerge w:val="continue"/>
                  <w:noWrap w:val="0"/>
                  <w:vAlign w:val="center"/>
                </w:tcPr>
                <w:p w14:paraId="4085B689">
                  <w:pPr>
                    <w:pStyle w:val="8"/>
                    <w:bidi w:val="0"/>
                  </w:pPr>
                </w:p>
              </w:tc>
              <w:tc>
                <w:tcPr>
                  <w:tcW w:w="565" w:type="pct"/>
                  <w:vMerge w:val="continue"/>
                  <w:noWrap w:val="0"/>
                  <w:vAlign w:val="center"/>
                </w:tcPr>
                <w:p w14:paraId="193F59C7">
                  <w:pPr>
                    <w:pStyle w:val="8"/>
                    <w:bidi w:val="0"/>
                  </w:pPr>
                </w:p>
              </w:tc>
              <w:tc>
                <w:tcPr>
                  <w:tcW w:w="491" w:type="pct"/>
                  <w:vMerge w:val="continue"/>
                  <w:noWrap w:val="0"/>
                  <w:vAlign w:val="center"/>
                </w:tcPr>
                <w:p w14:paraId="310B9424">
                  <w:pPr>
                    <w:pStyle w:val="8"/>
                    <w:bidi w:val="0"/>
                  </w:pPr>
                </w:p>
              </w:tc>
              <w:tc>
                <w:tcPr>
                  <w:tcW w:w="417" w:type="pct"/>
                  <w:vMerge w:val="continue"/>
                  <w:noWrap w:val="0"/>
                  <w:vAlign w:val="center"/>
                </w:tcPr>
                <w:p w14:paraId="1250671F">
                  <w:pPr>
                    <w:pStyle w:val="8"/>
                    <w:bidi w:val="0"/>
                  </w:pPr>
                </w:p>
              </w:tc>
              <w:tc>
                <w:tcPr>
                  <w:tcW w:w="417" w:type="pct"/>
                  <w:vMerge w:val="continue"/>
                  <w:noWrap w:val="0"/>
                  <w:vAlign w:val="center"/>
                </w:tcPr>
                <w:p w14:paraId="729D40C6">
                  <w:pPr>
                    <w:pStyle w:val="8"/>
                    <w:bidi w:val="0"/>
                    <w:rPr>
                      <w:rFonts w:hint="eastAsia"/>
                    </w:rPr>
                  </w:pPr>
                </w:p>
              </w:tc>
              <w:tc>
                <w:tcPr>
                  <w:tcW w:w="572" w:type="pct"/>
                  <w:vMerge w:val="continue"/>
                  <w:noWrap w:val="0"/>
                  <w:vAlign w:val="center"/>
                </w:tcPr>
                <w:p w14:paraId="242E517F">
                  <w:pPr>
                    <w:pStyle w:val="8"/>
                    <w:bidi w:val="0"/>
                    <w:rPr>
                      <w:rFonts w:hint="eastAsia"/>
                    </w:rPr>
                  </w:pPr>
                </w:p>
              </w:tc>
              <w:tc>
                <w:tcPr>
                  <w:tcW w:w="507" w:type="pct"/>
                  <w:vMerge w:val="continue"/>
                  <w:noWrap w:val="0"/>
                  <w:vAlign w:val="center"/>
                </w:tcPr>
                <w:p w14:paraId="30895D36">
                  <w:pPr>
                    <w:pStyle w:val="8"/>
                    <w:bidi w:val="0"/>
                    <w:rPr>
                      <w:rFonts w:hint="eastAsia"/>
                    </w:rPr>
                  </w:pPr>
                </w:p>
              </w:tc>
            </w:tr>
            <w:tr w14:paraId="5C64ACC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4EF00903">
                  <w:pPr>
                    <w:pStyle w:val="8"/>
                    <w:bidi w:val="0"/>
                    <w:rPr>
                      <w:rFonts w:hint="eastAsia"/>
                    </w:rPr>
                  </w:pPr>
                </w:p>
              </w:tc>
              <w:tc>
                <w:tcPr>
                  <w:tcW w:w="498" w:type="pct"/>
                  <w:noWrap w:val="0"/>
                  <w:vAlign w:val="center"/>
                </w:tcPr>
                <w:p w14:paraId="27E0F211">
                  <w:pPr>
                    <w:pStyle w:val="8"/>
                    <w:bidi w:val="0"/>
                    <w:rPr>
                      <w:rFonts w:hint="default"/>
                      <w:lang w:val="en-US" w:eastAsia="zh-CN"/>
                    </w:rPr>
                  </w:pPr>
                  <w:r>
                    <w:rPr>
                      <w:rFonts w:hint="eastAsia"/>
                      <w:lang w:val="en-US" w:eastAsia="zh-CN"/>
                    </w:rPr>
                    <w:t>氨氮</w:t>
                  </w:r>
                </w:p>
              </w:tc>
              <w:tc>
                <w:tcPr>
                  <w:tcW w:w="406" w:type="pct"/>
                  <w:vMerge w:val="continue"/>
                  <w:noWrap w:val="0"/>
                  <w:vAlign w:val="center"/>
                </w:tcPr>
                <w:p w14:paraId="77204D95">
                  <w:pPr>
                    <w:pStyle w:val="8"/>
                    <w:bidi w:val="0"/>
                    <w:rPr>
                      <w:rFonts w:hint="eastAsia"/>
                    </w:rPr>
                  </w:pPr>
                </w:p>
              </w:tc>
              <w:tc>
                <w:tcPr>
                  <w:tcW w:w="873" w:type="pct"/>
                  <w:vMerge w:val="continue"/>
                  <w:noWrap w:val="0"/>
                  <w:vAlign w:val="center"/>
                </w:tcPr>
                <w:p w14:paraId="345F6DDF">
                  <w:pPr>
                    <w:pStyle w:val="8"/>
                    <w:bidi w:val="0"/>
                  </w:pPr>
                </w:p>
              </w:tc>
              <w:tc>
                <w:tcPr>
                  <w:tcW w:w="565" w:type="pct"/>
                  <w:vMerge w:val="continue"/>
                  <w:noWrap w:val="0"/>
                  <w:vAlign w:val="center"/>
                </w:tcPr>
                <w:p w14:paraId="3DF58777">
                  <w:pPr>
                    <w:pStyle w:val="8"/>
                    <w:bidi w:val="0"/>
                  </w:pPr>
                </w:p>
              </w:tc>
              <w:tc>
                <w:tcPr>
                  <w:tcW w:w="491" w:type="pct"/>
                  <w:vMerge w:val="continue"/>
                  <w:noWrap w:val="0"/>
                  <w:vAlign w:val="center"/>
                </w:tcPr>
                <w:p w14:paraId="70CC524F">
                  <w:pPr>
                    <w:pStyle w:val="8"/>
                    <w:bidi w:val="0"/>
                  </w:pPr>
                </w:p>
              </w:tc>
              <w:tc>
                <w:tcPr>
                  <w:tcW w:w="417" w:type="pct"/>
                  <w:vMerge w:val="continue"/>
                  <w:noWrap w:val="0"/>
                  <w:vAlign w:val="center"/>
                </w:tcPr>
                <w:p w14:paraId="46DFF509">
                  <w:pPr>
                    <w:pStyle w:val="8"/>
                    <w:bidi w:val="0"/>
                  </w:pPr>
                </w:p>
              </w:tc>
              <w:tc>
                <w:tcPr>
                  <w:tcW w:w="417" w:type="pct"/>
                  <w:vMerge w:val="continue"/>
                  <w:noWrap w:val="0"/>
                  <w:vAlign w:val="center"/>
                </w:tcPr>
                <w:p w14:paraId="579F81C1">
                  <w:pPr>
                    <w:pStyle w:val="8"/>
                    <w:bidi w:val="0"/>
                    <w:rPr>
                      <w:rFonts w:hint="eastAsia"/>
                    </w:rPr>
                  </w:pPr>
                </w:p>
              </w:tc>
              <w:tc>
                <w:tcPr>
                  <w:tcW w:w="572" w:type="pct"/>
                  <w:vMerge w:val="continue"/>
                  <w:noWrap w:val="0"/>
                  <w:vAlign w:val="center"/>
                </w:tcPr>
                <w:p w14:paraId="455299F1">
                  <w:pPr>
                    <w:pStyle w:val="8"/>
                    <w:bidi w:val="0"/>
                    <w:rPr>
                      <w:rFonts w:hint="eastAsia"/>
                    </w:rPr>
                  </w:pPr>
                </w:p>
              </w:tc>
              <w:tc>
                <w:tcPr>
                  <w:tcW w:w="507" w:type="pct"/>
                  <w:vMerge w:val="continue"/>
                  <w:noWrap w:val="0"/>
                  <w:vAlign w:val="center"/>
                </w:tcPr>
                <w:p w14:paraId="0CA053F0">
                  <w:pPr>
                    <w:pStyle w:val="8"/>
                    <w:bidi w:val="0"/>
                    <w:rPr>
                      <w:rFonts w:hint="eastAsia"/>
                    </w:rPr>
                  </w:pPr>
                </w:p>
              </w:tc>
            </w:tr>
            <w:tr w14:paraId="513CE0B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21C62DCD">
                  <w:pPr>
                    <w:pStyle w:val="8"/>
                    <w:bidi w:val="0"/>
                    <w:rPr>
                      <w:rFonts w:hint="eastAsia"/>
                    </w:rPr>
                  </w:pPr>
                </w:p>
              </w:tc>
              <w:tc>
                <w:tcPr>
                  <w:tcW w:w="498" w:type="pct"/>
                  <w:noWrap w:val="0"/>
                  <w:vAlign w:val="center"/>
                </w:tcPr>
                <w:p w14:paraId="5B409ABD">
                  <w:pPr>
                    <w:pStyle w:val="8"/>
                    <w:bidi w:val="0"/>
                    <w:rPr>
                      <w:rFonts w:hint="default"/>
                      <w:lang w:val="en-US" w:eastAsia="zh-CN"/>
                    </w:rPr>
                  </w:pPr>
                  <w:r>
                    <w:rPr>
                      <w:rFonts w:hint="eastAsia"/>
                      <w:lang w:val="en-US" w:eastAsia="zh-CN"/>
                    </w:rPr>
                    <w:t>LAS</w:t>
                  </w:r>
                </w:p>
              </w:tc>
              <w:tc>
                <w:tcPr>
                  <w:tcW w:w="406" w:type="pct"/>
                  <w:vMerge w:val="continue"/>
                  <w:noWrap w:val="0"/>
                  <w:vAlign w:val="center"/>
                </w:tcPr>
                <w:p w14:paraId="5AF5CC7C">
                  <w:pPr>
                    <w:pStyle w:val="8"/>
                    <w:bidi w:val="0"/>
                    <w:rPr>
                      <w:rFonts w:hint="eastAsia"/>
                    </w:rPr>
                  </w:pPr>
                </w:p>
              </w:tc>
              <w:tc>
                <w:tcPr>
                  <w:tcW w:w="873" w:type="pct"/>
                  <w:vMerge w:val="continue"/>
                  <w:noWrap w:val="0"/>
                  <w:vAlign w:val="center"/>
                </w:tcPr>
                <w:p w14:paraId="51920DAB">
                  <w:pPr>
                    <w:pStyle w:val="8"/>
                    <w:bidi w:val="0"/>
                  </w:pPr>
                </w:p>
              </w:tc>
              <w:tc>
                <w:tcPr>
                  <w:tcW w:w="565" w:type="pct"/>
                  <w:vMerge w:val="continue"/>
                  <w:noWrap w:val="0"/>
                  <w:vAlign w:val="center"/>
                </w:tcPr>
                <w:p w14:paraId="5F7EF4A0">
                  <w:pPr>
                    <w:pStyle w:val="8"/>
                    <w:bidi w:val="0"/>
                  </w:pPr>
                </w:p>
              </w:tc>
              <w:tc>
                <w:tcPr>
                  <w:tcW w:w="491" w:type="pct"/>
                  <w:vMerge w:val="continue"/>
                  <w:noWrap w:val="0"/>
                  <w:vAlign w:val="center"/>
                </w:tcPr>
                <w:p w14:paraId="228196EA">
                  <w:pPr>
                    <w:pStyle w:val="8"/>
                    <w:bidi w:val="0"/>
                  </w:pPr>
                </w:p>
              </w:tc>
              <w:tc>
                <w:tcPr>
                  <w:tcW w:w="417" w:type="pct"/>
                  <w:vMerge w:val="continue"/>
                  <w:noWrap w:val="0"/>
                  <w:vAlign w:val="center"/>
                </w:tcPr>
                <w:p w14:paraId="404FD9D0">
                  <w:pPr>
                    <w:pStyle w:val="8"/>
                    <w:bidi w:val="0"/>
                  </w:pPr>
                </w:p>
              </w:tc>
              <w:tc>
                <w:tcPr>
                  <w:tcW w:w="417" w:type="pct"/>
                  <w:vMerge w:val="continue"/>
                  <w:noWrap w:val="0"/>
                  <w:vAlign w:val="center"/>
                </w:tcPr>
                <w:p w14:paraId="5ECD226F">
                  <w:pPr>
                    <w:pStyle w:val="8"/>
                    <w:bidi w:val="0"/>
                    <w:rPr>
                      <w:rFonts w:hint="eastAsia"/>
                    </w:rPr>
                  </w:pPr>
                </w:p>
              </w:tc>
              <w:tc>
                <w:tcPr>
                  <w:tcW w:w="572" w:type="pct"/>
                  <w:vMerge w:val="continue"/>
                  <w:noWrap w:val="0"/>
                  <w:vAlign w:val="center"/>
                </w:tcPr>
                <w:p w14:paraId="07BFF519">
                  <w:pPr>
                    <w:pStyle w:val="8"/>
                    <w:bidi w:val="0"/>
                    <w:rPr>
                      <w:rFonts w:hint="eastAsia"/>
                    </w:rPr>
                  </w:pPr>
                </w:p>
              </w:tc>
              <w:tc>
                <w:tcPr>
                  <w:tcW w:w="507" w:type="pct"/>
                  <w:vMerge w:val="continue"/>
                  <w:noWrap w:val="0"/>
                  <w:vAlign w:val="center"/>
                </w:tcPr>
                <w:p w14:paraId="5630570E">
                  <w:pPr>
                    <w:pStyle w:val="8"/>
                    <w:bidi w:val="0"/>
                    <w:rPr>
                      <w:rFonts w:hint="eastAsia"/>
                    </w:rPr>
                  </w:pPr>
                </w:p>
              </w:tc>
            </w:tr>
            <w:tr w14:paraId="11B6A67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restart"/>
                  <w:noWrap w:val="0"/>
                  <w:vAlign w:val="center"/>
                </w:tcPr>
                <w:p w14:paraId="589B8C93">
                  <w:pPr>
                    <w:pStyle w:val="8"/>
                    <w:bidi w:val="0"/>
                    <w:rPr>
                      <w:rFonts w:hint="eastAsia"/>
                    </w:rPr>
                  </w:pPr>
                  <w:r>
                    <w:rPr>
                      <w:rFonts w:hint="eastAsia"/>
                    </w:rPr>
                    <w:t>生活污水</w:t>
                  </w:r>
                </w:p>
              </w:tc>
              <w:tc>
                <w:tcPr>
                  <w:tcW w:w="498" w:type="pct"/>
                  <w:noWrap w:val="0"/>
                  <w:vAlign w:val="center"/>
                </w:tcPr>
                <w:p w14:paraId="4E88B436">
                  <w:pPr>
                    <w:pStyle w:val="8"/>
                    <w:bidi w:val="0"/>
                  </w:pPr>
                  <w:r>
                    <w:rPr>
                      <w:rFonts w:hint="eastAsia"/>
                    </w:rPr>
                    <w:t>COD</w:t>
                  </w:r>
                </w:p>
              </w:tc>
              <w:tc>
                <w:tcPr>
                  <w:tcW w:w="406" w:type="pct"/>
                  <w:vMerge w:val="restart"/>
                  <w:noWrap w:val="0"/>
                  <w:vAlign w:val="center"/>
                </w:tcPr>
                <w:p w14:paraId="70D160F0">
                  <w:pPr>
                    <w:pStyle w:val="8"/>
                    <w:bidi w:val="0"/>
                    <w:rPr>
                      <w:rFonts w:hint="eastAsia"/>
                    </w:rPr>
                  </w:pPr>
                  <w:r>
                    <w:rPr>
                      <w:rFonts w:hint="eastAsia"/>
                    </w:rPr>
                    <w:t>间接</w:t>
                  </w:r>
                </w:p>
                <w:p w14:paraId="40F5AAA0">
                  <w:pPr>
                    <w:pStyle w:val="8"/>
                    <w:bidi w:val="0"/>
                    <w:rPr>
                      <w:rFonts w:hint="eastAsia"/>
                    </w:rPr>
                  </w:pPr>
                  <w:r>
                    <w:rPr>
                      <w:rFonts w:hint="eastAsia"/>
                    </w:rPr>
                    <w:t>排放</w:t>
                  </w:r>
                </w:p>
              </w:tc>
              <w:tc>
                <w:tcPr>
                  <w:tcW w:w="873" w:type="pct"/>
                  <w:vMerge w:val="restart"/>
                  <w:noWrap w:val="0"/>
                  <w:vAlign w:val="center"/>
                </w:tcPr>
                <w:p w14:paraId="21C28E36">
                  <w:pPr>
                    <w:pStyle w:val="8"/>
                    <w:bidi w:val="0"/>
                  </w:pPr>
                  <w:r>
                    <w:rPr>
                      <w:rFonts w:hint="eastAsia"/>
                    </w:rPr>
                    <w:t>经园区化粪池预处理后经</w:t>
                  </w:r>
                  <w:r>
                    <w:t>八公山工业集聚区污水处理站</w:t>
                  </w:r>
                  <w:r>
                    <w:rPr>
                      <w:rFonts w:hint="eastAsia"/>
                    </w:rPr>
                    <w:t>处理接管淮南首创水务有限公司八公山污水处理厂</w:t>
                  </w:r>
                </w:p>
              </w:tc>
              <w:tc>
                <w:tcPr>
                  <w:tcW w:w="565" w:type="pct"/>
                  <w:vMerge w:val="restart"/>
                  <w:noWrap w:val="0"/>
                  <w:vAlign w:val="center"/>
                </w:tcPr>
                <w:p w14:paraId="4F01D447">
                  <w:pPr>
                    <w:pStyle w:val="8"/>
                    <w:bidi w:val="0"/>
                  </w:pPr>
                  <w:r>
                    <w:rPr>
                      <w:rFonts w:hint="eastAsia"/>
                    </w:rPr>
                    <w:t>废水间断排放，排放期间流量不稳定，但有周期性规律</w:t>
                  </w:r>
                </w:p>
              </w:tc>
              <w:tc>
                <w:tcPr>
                  <w:tcW w:w="491" w:type="pct"/>
                  <w:vMerge w:val="restart"/>
                  <w:noWrap w:val="0"/>
                  <w:vAlign w:val="center"/>
                </w:tcPr>
                <w:p w14:paraId="2B703373">
                  <w:pPr>
                    <w:pStyle w:val="8"/>
                    <w:bidi w:val="0"/>
                  </w:pPr>
                  <w:r>
                    <w:rPr>
                      <w:rFonts w:hint="eastAsia"/>
                    </w:rPr>
                    <w:t>/</w:t>
                  </w:r>
                </w:p>
              </w:tc>
              <w:tc>
                <w:tcPr>
                  <w:tcW w:w="417" w:type="pct"/>
                  <w:vMerge w:val="restart"/>
                  <w:noWrap w:val="0"/>
                  <w:vAlign w:val="center"/>
                </w:tcPr>
                <w:p w14:paraId="4762B3EB">
                  <w:pPr>
                    <w:pStyle w:val="8"/>
                    <w:bidi w:val="0"/>
                  </w:pPr>
                  <w:r>
                    <w:rPr>
                      <w:rFonts w:hint="eastAsia"/>
                    </w:rPr>
                    <w:t>园区生活污水总排口</w:t>
                  </w:r>
                </w:p>
              </w:tc>
              <w:tc>
                <w:tcPr>
                  <w:tcW w:w="417" w:type="pct"/>
                  <w:vMerge w:val="restart"/>
                  <w:noWrap w:val="0"/>
                  <w:vAlign w:val="center"/>
                </w:tcPr>
                <w:p w14:paraId="308F55E9">
                  <w:pPr>
                    <w:pStyle w:val="8"/>
                    <w:bidi w:val="0"/>
                    <w:rPr>
                      <w:rFonts w:hint="eastAsia"/>
                    </w:rPr>
                  </w:pPr>
                  <w:r>
                    <w:rPr>
                      <w:rFonts w:hint="eastAsia"/>
                    </w:rPr>
                    <w:t>/</w:t>
                  </w:r>
                </w:p>
              </w:tc>
              <w:tc>
                <w:tcPr>
                  <w:tcW w:w="572" w:type="pct"/>
                  <w:vMerge w:val="restart"/>
                  <w:noWrap w:val="0"/>
                  <w:vAlign w:val="center"/>
                </w:tcPr>
                <w:p w14:paraId="780C149F">
                  <w:pPr>
                    <w:pStyle w:val="8"/>
                    <w:bidi w:val="0"/>
                    <w:rPr>
                      <w:rFonts w:hint="eastAsia"/>
                    </w:rPr>
                  </w:pPr>
                  <w:r>
                    <w:rPr>
                      <w:rFonts w:hint="eastAsia"/>
                    </w:rPr>
                    <w:t>/</w:t>
                  </w:r>
                </w:p>
              </w:tc>
              <w:tc>
                <w:tcPr>
                  <w:tcW w:w="507" w:type="pct"/>
                  <w:vMerge w:val="restart"/>
                  <w:noWrap w:val="0"/>
                  <w:vAlign w:val="center"/>
                </w:tcPr>
                <w:p w14:paraId="2A93F2F8">
                  <w:pPr>
                    <w:pStyle w:val="8"/>
                    <w:bidi w:val="0"/>
                    <w:rPr>
                      <w:rFonts w:hint="eastAsia"/>
                    </w:rPr>
                  </w:pPr>
                  <w:r>
                    <w:t>八公山工业集聚区污水处理站</w:t>
                  </w:r>
                  <w:r>
                    <w:rPr>
                      <w:rFonts w:hint="eastAsia"/>
                    </w:rPr>
                    <w:t>处理接管标准</w:t>
                  </w:r>
                </w:p>
              </w:tc>
            </w:tr>
            <w:tr w14:paraId="3C03028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12E47CD9">
                  <w:pPr>
                    <w:pStyle w:val="8"/>
                    <w:bidi w:val="0"/>
                    <w:rPr>
                      <w:rFonts w:hint="eastAsia"/>
                    </w:rPr>
                  </w:pPr>
                </w:p>
              </w:tc>
              <w:tc>
                <w:tcPr>
                  <w:tcW w:w="498" w:type="pct"/>
                  <w:noWrap w:val="0"/>
                  <w:vAlign w:val="center"/>
                </w:tcPr>
                <w:p w14:paraId="295F5C4A">
                  <w:pPr>
                    <w:pStyle w:val="8"/>
                    <w:bidi w:val="0"/>
                    <w:rPr>
                      <w:rFonts w:hint="eastAsia"/>
                    </w:rPr>
                  </w:pPr>
                  <w:r>
                    <w:t>BOD</w:t>
                  </w:r>
                  <w:r>
                    <w:rPr>
                      <w:vertAlign w:val="subscript"/>
                    </w:rPr>
                    <w:t>5</w:t>
                  </w:r>
                </w:p>
              </w:tc>
              <w:tc>
                <w:tcPr>
                  <w:tcW w:w="406" w:type="pct"/>
                  <w:vMerge w:val="continue"/>
                  <w:noWrap w:val="0"/>
                  <w:vAlign w:val="center"/>
                </w:tcPr>
                <w:p w14:paraId="586B896B">
                  <w:pPr>
                    <w:pStyle w:val="8"/>
                    <w:bidi w:val="0"/>
                    <w:rPr>
                      <w:rFonts w:hint="eastAsia"/>
                    </w:rPr>
                  </w:pPr>
                </w:p>
              </w:tc>
              <w:tc>
                <w:tcPr>
                  <w:tcW w:w="873" w:type="pct"/>
                  <w:vMerge w:val="continue"/>
                  <w:noWrap w:val="0"/>
                  <w:vAlign w:val="center"/>
                </w:tcPr>
                <w:p w14:paraId="57B63BAA">
                  <w:pPr>
                    <w:pStyle w:val="8"/>
                    <w:bidi w:val="0"/>
                  </w:pPr>
                </w:p>
              </w:tc>
              <w:tc>
                <w:tcPr>
                  <w:tcW w:w="565" w:type="pct"/>
                  <w:vMerge w:val="continue"/>
                  <w:noWrap w:val="0"/>
                  <w:vAlign w:val="center"/>
                </w:tcPr>
                <w:p w14:paraId="40609285">
                  <w:pPr>
                    <w:pStyle w:val="8"/>
                    <w:bidi w:val="0"/>
                  </w:pPr>
                </w:p>
              </w:tc>
              <w:tc>
                <w:tcPr>
                  <w:tcW w:w="491" w:type="pct"/>
                  <w:vMerge w:val="continue"/>
                  <w:noWrap w:val="0"/>
                  <w:vAlign w:val="center"/>
                </w:tcPr>
                <w:p w14:paraId="1A1C443B">
                  <w:pPr>
                    <w:pStyle w:val="8"/>
                    <w:bidi w:val="0"/>
                  </w:pPr>
                </w:p>
              </w:tc>
              <w:tc>
                <w:tcPr>
                  <w:tcW w:w="417" w:type="pct"/>
                  <w:vMerge w:val="continue"/>
                  <w:noWrap w:val="0"/>
                  <w:vAlign w:val="center"/>
                </w:tcPr>
                <w:p w14:paraId="6CC87D10">
                  <w:pPr>
                    <w:pStyle w:val="8"/>
                    <w:bidi w:val="0"/>
                  </w:pPr>
                </w:p>
              </w:tc>
              <w:tc>
                <w:tcPr>
                  <w:tcW w:w="417" w:type="pct"/>
                  <w:vMerge w:val="continue"/>
                  <w:noWrap w:val="0"/>
                  <w:vAlign w:val="center"/>
                </w:tcPr>
                <w:p w14:paraId="7764FED4">
                  <w:pPr>
                    <w:pStyle w:val="8"/>
                    <w:bidi w:val="0"/>
                    <w:rPr>
                      <w:rFonts w:hint="eastAsia"/>
                    </w:rPr>
                  </w:pPr>
                </w:p>
              </w:tc>
              <w:tc>
                <w:tcPr>
                  <w:tcW w:w="572" w:type="pct"/>
                  <w:vMerge w:val="continue"/>
                  <w:noWrap w:val="0"/>
                  <w:vAlign w:val="center"/>
                </w:tcPr>
                <w:p w14:paraId="2BDD6FC9">
                  <w:pPr>
                    <w:pStyle w:val="8"/>
                    <w:bidi w:val="0"/>
                    <w:rPr>
                      <w:rFonts w:hint="eastAsia"/>
                    </w:rPr>
                  </w:pPr>
                </w:p>
              </w:tc>
              <w:tc>
                <w:tcPr>
                  <w:tcW w:w="507" w:type="pct"/>
                  <w:vMerge w:val="continue"/>
                  <w:noWrap w:val="0"/>
                  <w:vAlign w:val="center"/>
                </w:tcPr>
                <w:p w14:paraId="101D942D">
                  <w:pPr>
                    <w:pStyle w:val="8"/>
                    <w:bidi w:val="0"/>
                    <w:rPr>
                      <w:rFonts w:hint="eastAsia"/>
                    </w:rPr>
                  </w:pPr>
                </w:p>
              </w:tc>
            </w:tr>
            <w:tr w14:paraId="2B1FD7E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60802B94">
                  <w:pPr>
                    <w:pStyle w:val="8"/>
                    <w:bidi w:val="0"/>
                    <w:rPr>
                      <w:rFonts w:hint="eastAsia"/>
                    </w:rPr>
                  </w:pPr>
                </w:p>
              </w:tc>
              <w:tc>
                <w:tcPr>
                  <w:tcW w:w="498" w:type="pct"/>
                  <w:noWrap w:val="0"/>
                  <w:vAlign w:val="center"/>
                </w:tcPr>
                <w:p w14:paraId="25FBD587">
                  <w:pPr>
                    <w:pStyle w:val="8"/>
                    <w:bidi w:val="0"/>
                    <w:rPr>
                      <w:rFonts w:hint="eastAsia"/>
                    </w:rPr>
                  </w:pPr>
                  <w:r>
                    <w:rPr>
                      <w:rFonts w:hint="eastAsia"/>
                    </w:rPr>
                    <w:t>SS</w:t>
                  </w:r>
                </w:p>
              </w:tc>
              <w:tc>
                <w:tcPr>
                  <w:tcW w:w="406" w:type="pct"/>
                  <w:vMerge w:val="continue"/>
                  <w:noWrap w:val="0"/>
                  <w:vAlign w:val="center"/>
                </w:tcPr>
                <w:p w14:paraId="3C7609B3">
                  <w:pPr>
                    <w:pStyle w:val="8"/>
                    <w:bidi w:val="0"/>
                    <w:rPr>
                      <w:rFonts w:hint="eastAsia"/>
                    </w:rPr>
                  </w:pPr>
                </w:p>
              </w:tc>
              <w:tc>
                <w:tcPr>
                  <w:tcW w:w="873" w:type="pct"/>
                  <w:vMerge w:val="continue"/>
                  <w:noWrap w:val="0"/>
                  <w:vAlign w:val="center"/>
                </w:tcPr>
                <w:p w14:paraId="31439EA7">
                  <w:pPr>
                    <w:pStyle w:val="8"/>
                    <w:bidi w:val="0"/>
                  </w:pPr>
                </w:p>
              </w:tc>
              <w:tc>
                <w:tcPr>
                  <w:tcW w:w="565" w:type="pct"/>
                  <w:vMerge w:val="continue"/>
                  <w:noWrap w:val="0"/>
                  <w:vAlign w:val="center"/>
                </w:tcPr>
                <w:p w14:paraId="3A6CA075">
                  <w:pPr>
                    <w:pStyle w:val="8"/>
                    <w:bidi w:val="0"/>
                  </w:pPr>
                </w:p>
              </w:tc>
              <w:tc>
                <w:tcPr>
                  <w:tcW w:w="491" w:type="pct"/>
                  <w:vMerge w:val="continue"/>
                  <w:noWrap w:val="0"/>
                  <w:vAlign w:val="center"/>
                </w:tcPr>
                <w:p w14:paraId="25975595">
                  <w:pPr>
                    <w:pStyle w:val="8"/>
                    <w:bidi w:val="0"/>
                  </w:pPr>
                </w:p>
              </w:tc>
              <w:tc>
                <w:tcPr>
                  <w:tcW w:w="417" w:type="pct"/>
                  <w:vMerge w:val="continue"/>
                  <w:noWrap w:val="0"/>
                  <w:vAlign w:val="center"/>
                </w:tcPr>
                <w:p w14:paraId="6C139BC0">
                  <w:pPr>
                    <w:pStyle w:val="8"/>
                    <w:bidi w:val="0"/>
                  </w:pPr>
                </w:p>
              </w:tc>
              <w:tc>
                <w:tcPr>
                  <w:tcW w:w="417" w:type="pct"/>
                  <w:vMerge w:val="continue"/>
                  <w:noWrap w:val="0"/>
                  <w:vAlign w:val="center"/>
                </w:tcPr>
                <w:p w14:paraId="7AC1A839">
                  <w:pPr>
                    <w:pStyle w:val="8"/>
                    <w:bidi w:val="0"/>
                    <w:rPr>
                      <w:rFonts w:hint="eastAsia"/>
                    </w:rPr>
                  </w:pPr>
                </w:p>
              </w:tc>
              <w:tc>
                <w:tcPr>
                  <w:tcW w:w="572" w:type="pct"/>
                  <w:vMerge w:val="continue"/>
                  <w:noWrap w:val="0"/>
                  <w:vAlign w:val="center"/>
                </w:tcPr>
                <w:p w14:paraId="1DB86E06">
                  <w:pPr>
                    <w:pStyle w:val="8"/>
                    <w:bidi w:val="0"/>
                    <w:rPr>
                      <w:rFonts w:hint="eastAsia"/>
                    </w:rPr>
                  </w:pPr>
                </w:p>
              </w:tc>
              <w:tc>
                <w:tcPr>
                  <w:tcW w:w="507" w:type="pct"/>
                  <w:vMerge w:val="continue"/>
                  <w:noWrap w:val="0"/>
                  <w:vAlign w:val="center"/>
                </w:tcPr>
                <w:p w14:paraId="53720A30">
                  <w:pPr>
                    <w:pStyle w:val="8"/>
                    <w:bidi w:val="0"/>
                    <w:rPr>
                      <w:rFonts w:hint="eastAsia"/>
                    </w:rPr>
                  </w:pPr>
                </w:p>
              </w:tc>
            </w:tr>
            <w:tr w14:paraId="17799B8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34306CFD">
                  <w:pPr>
                    <w:pStyle w:val="8"/>
                    <w:bidi w:val="0"/>
                    <w:rPr>
                      <w:rFonts w:hint="eastAsia"/>
                    </w:rPr>
                  </w:pPr>
                </w:p>
              </w:tc>
              <w:tc>
                <w:tcPr>
                  <w:tcW w:w="498" w:type="pct"/>
                  <w:noWrap w:val="0"/>
                  <w:vAlign w:val="center"/>
                </w:tcPr>
                <w:p w14:paraId="4893387F">
                  <w:pPr>
                    <w:pStyle w:val="8"/>
                    <w:bidi w:val="0"/>
                    <w:rPr>
                      <w:rFonts w:hint="eastAsia"/>
                    </w:rPr>
                  </w:pPr>
                  <w:r>
                    <w:rPr>
                      <w:rFonts w:hint="eastAsia"/>
                    </w:rPr>
                    <w:t>NH</w:t>
                  </w:r>
                  <w:r>
                    <w:rPr>
                      <w:rFonts w:hint="eastAsia"/>
                      <w:vertAlign w:val="subscript"/>
                    </w:rPr>
                    <w:t>3</w:t>
                  </w:r>
                  <w:r>
                    <w:rPr>
                      <w:rFonts w:hint="eastAsia"/>
                    </w:rPr>
                    <w:t>-N</w:t>
                  </w:r>
                </w:p>
              </w:tc>
              <w:tc>
                <w:tcPr>
                  <w:tcW w:w="406" w:type="pct"/>
                  <w:vMerge w:val="continue"/>
                  <w:noWrap w:val="0"/>
                  <w:vAlign w:val="center"/>
                </w:tcPr>
                <w:p w14:paraId="240E5C3D">
                  <w:pPr>
                    <w:pStyle w:val="8"/>
                    <w:bidi w:val="0"/>
                    <w:rPr>
                      <w:rFonts w:hint="eastAsia"/>
                    </w:rPr>
                  </w:pPr>
                </w:p>
              </w:tc>
              <w:tc>
                <w:tcPr>
                  <w:tcW w:w="873" w:type="pct"/>
                  <w:vMerge w:val="continue"/>
                  <w:noWrap w:val="0"/>
                  <w:vAlign w:val="center"/>
                </w:tcPr>
                <w:p w14:paraId="1A4C13A1">
                  <w:pPr>
                    <w:pStyle w:val="8"/>
                    <w:bidi w:val="0"/>
                  </w:pPr>
                </w:p>
              </w:tc>
              <w:tc>
                <w:tcPr>
                  <w:tcW w:w="565" w:type="pct"/>
                  <w:vMerge w:val="continue"/>
                  <w:noWrap w:val="0"/>
                  <w:vAlign w:val="center"/>
                </w:tcPr>
                <w:p w14:paraId="01D71193">
                  <w:pPr>
                    <w:pStyle w:val="8"/>
                    <w:bidi w:val="0"/>
                  </w:pPr>
                </w:p>
              </w:tc>
              <w:tc>
                <w:tcPr>
                  <w:tcW w:w="491" w:type="pct"/>
                  <w:vMerge w:val="continue"/>
                  <w:noWrap w:val="0"/>
                  <w:vAlign w:val="center"/>
                </w:tcPr>
                <w:p w14:paraId="4B647FBB">
                  <w:pPr>
                    <w:pStyle w:val="8"/>
                    <w:bidi w:val="0"/>
                  </w:pPr>
                </w:p>
              </w:tc>
              <w:tc>
                <w:tcPr>
                  <w:tcW w:w="417" w:type="pct"/>
                  <w:vMerge w:val="continue"/>
                  <w:noWrap w:val="0"/>
                  <w:vAlign w:val="center"/>
                </w:tcPr>
                <w:p w14:paraId="7FC178CC">
                  <w:pPr>
                    <w:pStyle w:val="8"/>
                    <w:bidi w:val="0"/>
                  </w:pPr>
                </w:p>
              </w:tc>
              <w:tc>
                <w:tcPr>
                  <w:tcW w:w="417" w:type="pct"/>
                  <w:vMerge w:val="continue"/>
                  <w:noWrap w:val="0"/>
                  <w:vAlign w:val="center"/>
                </w:tcPr>
                <w:p w14:paraId="27E992EB">
                  <w:pPr>
                    <w:pStyle w:val="8"/>
                    <w:bidi w:val="0"/>
                    <w:rPr>
                      <w:rFonts w:hint="eastAsia"/>
                    </w:rPr>
                  </w:pPr>
                </w:p>
              </w:tc>
              <w:tc>
                <w:tcPr>
                  <w:tcW w:w="572" w:type="pct"/>
                  <w:vMerge w:val="continue"/>
                  <w:noWrap w:val="0"/>
                  <w:vAlign w:val="center"/>
                </w:tcPr>
                <w:p w14:paraId="2DF02461">
                  <w:pPr>
                    <w:pStyle w:val="8"/>
                    <w:bidi w:val="0"/>
                    <w:rPr>
                      <w:rFonts w:hint="eastAsia"/>
                    </w:rPr>
                  </w:pPr>
                </w:p>
              </w:tc>
              <w:tc>
                <w:tcPr>
                  <w:tcW w:w="507" w:type="pct"/>
                  <w:vMerge w:val="continue"/>
                  <w:noWrap w:val="0"/>
                  <w:vAlign w:val="center"/>
                </w:tcPr>
                <w:p w14:paraId="38A68A4D">
                  <w:pPr>
                    <w:pStyle w:val="8"/>
                    <w:bidi w:val="0"/>
                    <w:rPr>
                      <w:rFonts w:hint="eastAsia"/>
                    </w:rPr>
                  </w:pPr>
                </w:p>
              </w:tc>
            </w:tr>
            <w:tr w14:paraId="5D8CFA1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noWrap w:val="0"/>
                  <w:vAlign w:val="center"/>
                </w:tcPr>
                <w:p w14:paraId="47F04FED">
                  <w:pPr>
                    <w:pStyle w:val="8"/>
                    <w:bidi w:val="0"/>
                    <w:rPr>
                      <w:rFonts w:hint="eastAsia"/>
                      <w:lang w:eastAsia="zh-CN"/>
                    </w:rPr>
                  </w:pPr>
                  <w:r>
                    <w:rPr>
                      <w:rFonts w:hint="eastAsia"/>
                      <w:lang w:eastAsia="zh-CN"/>
                    </w:rPr>
                    <w:t>.</w:t>
                  </w:r>
                </w:p>
                <w:p w14:paraId="773FF83A">
                  <w:pPr>
                    <w:pStyle w:val="8"/>
                    <w:bidi w:val="0"/>
                    <w:rPr>
                      <w:rFonts w:hint="eastAsia"/>
                      <w:lang w:eastAsia="zh-CN"/>
                    </w:rPr>
                  </w:pPr>
                </w:p>
              </w:tc>
              <w:tc>
                <w:tcPr>
                  <w:tcW w:w="498" w:type="pct"/>
                  <w:noWrap w:val="0"/>
                  <w:vAlign w:val="center"/>
                </w:tcPr>
                <w:p w14:paraId="2DA0A465">
                  <w:pPr>
                    <w:pStyle w:val="8"/>
                    <w:bidi w:val="0"/>
                    <w:rPr>
                      <w:rFonts w:hint="default"/>
                      <w:lang w:val="en-US" w:eastAsia="zh-CN"/>
                    </w:rPr>
                  </w:pPr>
                  <w:r>
                    <w:rPr>
                      <w:rFonts w:hint="eastAsia"/>
                      <w:lang w:val="en-US" w:eastAsia="zh-CN"/>
                    </w:rPr>
                    <w:t>TN</w:t>
                  </w:r>
                </w:p>
              </w:tc>
              <w:tc>
                <w:tcPr>
                  <w:tcW w:w="406" w:type="pct"/>
                  <w:vMerge w:val="continue"/>
                  <w:noWrap w:val="0"/>
                  <w:vAlign w:val="center"/>
                </w:tcPr>
                <w:p w14:paraId="2155BBD9">
                  <w:pPr>
                    <w:pStyle w:val="8"/>
                    <w:bidi w:val="0"/>
                    <w:rPr>
                      <w:rFonts w:hint="eastAsia"/>
                    </w:rPr>
                  </w:pPr>
                </w:p>
              </w:tc>
              <w:tc>
                <w:tcPr>
                  <w:tcW w:w="873" w:type="pct"/>
                  <w:vMerge w:val="continue"/>
                  <w:noWrap w:val="0"/>
                  <w:vAlign w:val="center"/>
                </w:tcPr>
                <w:p w14:paraId="0A854D7D">
                  <w:pPr>
                    <w:pStyle w:val="8"/>
                    <w:bidi w:val="0"/>
                  </w:pPr>
                </w:p>
              </w:tc>
              <w:tc>
                <w:tcPr>
                  <w:tcW w:w="565" w:type="pct"/>
                  <w:vMerge w:val="continue"/>
                  <w:noWrap w:val="0"/>
                  <w:vAlign w:val="center"/>
                </w:tcPr>
                <w:p w14:paraId="0EEE7B71">
                  <w:pPr>
                    <w:pStyle w:val="8"/>
                    <w:bidi w:val="0"/>
                  </w:pPr>
                </w:p>
              </w:tc>
              <w:tc>
                <w:tcPr>
                  <w:tcW w:w="491" w:type="pct"/>
                  <w:vMerge w:val="continue"/>
                  <w:noWrap w:val="0"/>
                  <w:vAlign w:val="center"/>
                </w:tcPr>
                <w:p w14:paraId="3C5603D8">
                  <w:pPr>
                    <w:pStyle w:val="8"/>
                    <w:bidi w:val="0"/>
                  </w:pPr>
                </w:p>
              </w:tc>
              <w:tc>
                <w:tcPr>
                  <w:tcW w:w="417" w:type="pct"/>
                  <w:vMerge w:val="continue"/>
                  <w:noWrap w:val="0"/>
                  <w:vAlign w:val="center"/>
                </w:tcPr>
                <w:p w14:paraId="43DD7AD7">
                  <w:pPr>
                    <w:pStyle w:val="8"/>
                    <w:bidi w:val="0"/>
                  </w:pPr>
                </w:p>
              </w:tc>
              <w:tc>
                <w:tcPr>
                  <w:tcW w:w="417" w:type="pct"/>
                  <w:vMerge w:val="continue"/>
                  <w:noWrap w:val="0"/>
                  <w:vAlign w:val="center"/>
                </w:tcPr>
                <w:p w14:paraId="3B40941D">
                  <w:pPr>
                    <w:pStyle w:val="8"/>
                    <w:bidi w:val="0"/>
                    <w:rPr>
                      <w:rFonts w:hint="eastAsia"/>
                    </w:rPr>
                  </w:pPr>
                </w:p>
              </w:tc>
              <w:tc>
                <w:tcPr>
                  <w:tcW w:w="572" w:type="pct"/>
                  <w:vMerge w:val="continue"/>
                  <w:noWrap w:val="0"/>
                  <w:vAlign w:val="center"/>
                </w:tcPr>
                <w:p w14:paraId="0DB9A774">
                  <w:pPr>
                    <w:pStyle w:val="8"/>
                    <w:bidi w:val="0"/>
                    <w:rPr>
                      <w:rFonts w:hint="eastAsia"/>
                    </w:rPr>
                  </w:pPr>
                </w:p>
              </w:tc>
              <w:tc>
                <w:tcPr>
                  <w:tcW w:w="507" w:type="pct"/>
                  <w:vMerge w:val="continue"/>
                  <w:noWrap w:val="0"/>
                  <w:vAlign w:val="center"/>
                </w:tcPr>
                <w:p w14:paraId="531F18D0">
                  <w:pPr>
                    <w:pStyle w:val="8"/>
                    <w:bidi w:val="0"/>
                    <w:rPr>
                      <w:rFonts w:hint="eastAsia"/>
                    </w:rPr>
                  </w:pPr>
                </w:p>
              </w:tc>
            </w:tr>
            <w:tr w14:paraId="71F7746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69" w:hRule="atLeast"/>
                <w:jc w:val="center"/>
              </w:trPr>
              <w:tc>
                <w:tcPr>
                  <w:tcW w:w="249" w:type="pct"/>
                  <w:vMerge w:val="continue"/>
                  <w:tcBorders>
                    <w:bottom w:val="single" w:color="auto" w:sz="2" w:space="0"/>
                  </w:tcBorders>
                  <w:noWrap w:val="0"/>
                  <w:vAlign w:val="center"/>
                </w:tcPr>
                <w:p w14:paraId="16F8C461">
                  <w:pPr>
                    <w:pStyle w:val="8"/>
                    <w:bidi w:val="0"/>
                    <w:rPr>
                      <w:rFonts w:hint="eastAsia"/>
                    </w:rPr>
                  </w:pPr>
                </w:p>
              </w:tc>
              <w:tc>
                <w:tcPr>
                  <w:tcW w:w="498" w:type="pct"/>
                  <w:tcBorders>
                    <w:bottom w:val="single" w:color="auto" w:sz="2" w:space="0"/>
                  </w:tcBorders>
                  <w:noWrap w:val="0"/>
                  <w:vAlign w:val="center"/>
                </w:tcPr>
                <w:p w14:paraId="13ED980E">
                  <w:pPr>
                    <w:pStyle w:val="8"/>
                    <w:bidi w:val="0"/>
                    <w:rPr>
                      <w:rFonts w:hint="default"/>
                      <w:lang w:val="en-US" w:eastAsia="zh-CN"/>
                    </w:rPr>
                  </w:pPr>
                  <w:r>
                    <w:rPr>
                      <w:rFonts w:hint="eastAsia"/>
                      <w:lang w:val="en-US" w:eastAsia="zh-CN"/>
                    </w:rPr>
                    <w:t>TP</w:t>
                  </w:r>
                </w:p>
              </w:tc>
              <w:tc>
                <w:tcPr>
                  <w:tcW w:w="406" w:type="pct"/>
                  <w:vMerge w:val="continue"/>
                  <w:tcBorders>
                    <w:bottom w:val="single" w:color="auto" w:sz="2" w:space="0"/>
                  </w:tcBorders>
                  <w:noWrap w:val="0"/>
                  <w:vAlign w:val="center"/>
                </w:tcPr>
                <w:p w14:paraId="7FC9D320">
                  <w:pPr>
                    <w:pStyle w:val="8"/>
                    <w:bidi w:val="0"/>
                    <w:rPr>
                      <w:rFonts w:hint="eastAsia"/>
                    </w:rPr>
                  </w:pPr>
                </w:p>
              </w:tc>
              <w:tc>
                <w:tcPr>
                  <w:tcW w:w="873" w:type="pct"/>
                  <w:vMerge w:val="continue"/>
                  <w:tcBorders>
                    <w:bottom w:val="single" w:color="auto" w:sz="2" w:space="0"/>
                  </w:tcBorders>
                  <w:noWrap w:val="0"/>
                  <w:vAlign w:val="center"/>
                </w:tcPr>
                <w:p w14:paraId="58187CE1">
                  <w:pPr>
                    <w:pStyle w:val="8"/>
                    <w:bidi w:val="0"/>
                  </w:pPr>
                </w:p>
              </w:tc>
              <w:tc>
                <w:tcPr>
                  <w:tcW w:w="565" w:type="pct"/>
                  <w:vMerge w:val="continue"/>
                  <w:tcBorders>
                    <w:bottom w:val="single" w:color="auto" w:sz="2" w:space="0"/>
                  </w:tcBorders>
                  <w:noWrap w:val="0"/>
                  <w:vAlign w:val="center"/>
                </w:tcPr>
                <w:p w14:paraId="4D0EC328">
                  <w:pPr>
                    <w:pStyle w:val="8"/>
                    <w:bidi w:val="0"/>
                  </w:pPr>
                </w:p>
              </w:tc>
              <w:tc>
                <w:tcPr>
                  <w:tcW w:w="491" w:type="pct"/>
                  <w:vMerge w:val="continue"/>
                  <w:tcBorders>
                    <w:bottom w:val="single" w:color="auto" w:sz="2" w:space="0"/>
                  </w:tcBorders>
                  <w:noWrap w:val="0"/>
                  <w:vAlign w:val="center"/>
                </w:tcPr>
                <w:p w14:paraId="74BB166F">
                  <w:pPr>
                    <w:pStyle w:val="8"/>
                    <w:bidi w:val="0"/>
                  </w:pPr>
                </w:p>
              </w:tc>
              <w:tc>
                <w:tcPr>
                  <w:tcW w:w="417" w:type="pct"/>
                  <w:vMerge w:val="continue"/>
                  <w:tcBorders>
                    <w:bottom w:val="single" w:color="auto" w:sz="2" w:space="0"/>
                  </w:tcBorders>
                  <w:noWrap w:val="0"/>
                  <w:vAlign w:val="center"/>
                </w:tcPr>
                <w:p w14:paraId="50BFF738">
                  <w:pPr>
                    <w:pStyle w:val="8"/>
                    <w:bidi w:val="0"/>
                  </w:pPr>
                </w:p>
              </w:tc>
              <w:tc>
                <w:tcPr>
                  <w:tcW w:w="417" w:type="pct"/>
                  <w:vMerge w:val="continue"/>
                  <w:tcBorders>
                    <w:bottom w:val="single" w:color="auto" w:sz="2" w:space="0"/>
                  </w:tcBorders>
                  <w:noWrap w:val="0"/>
                  <w:vAlign w:val="center"/>
                </w:tcPr>
                <w:p w14:paraId="63547C0B">
                  <w:pPr>
                    <w:pStyle w:val="8"/>
                    <w:bidi w:val="0"/>
                    <w:rPr>
                      <w:rFonts w:hint="eastAsia"/>
                    </w:rPr>
                  </w:pPr>
                </w:p>
              </w:tc>
              <w:tc>
                <w:tcPr>
                  <w:tcW w:w="572" w:type="pct"/>
                  <w:vMerge w:val="continue"/>
                  <w:tcBorders>
                    <w:bottom w:val="single" w:color="auto" w:sz="2" w:space="0"/>
                  </w:tcBorders>
                  <w:noWrap w:val="0"/>
                  <w:vAlign w:val="center"/>
                </w:tcPr>
                <w:p w14:paraId="235F6541">
                  <w:pPr>
                    <w:pStyle w:val="8"/>
                    <w:bidi w:val="0"/>
                    <w:rPr>
                      <w:rFonts w:hint="eastAsia"/>
                    </w:rPr>
                  </w:pPr>
                </w:p>
              </w:tc>
              <w:tc>
                <w:tcPr>
                  <w:tcW w:w="507" w:type="pct"/>
                  <w:vMerge w:val="continue"/>
                  <w:tcBorders>
                    <w:bottom w:val="single" w:color="auto" w:sz="2" w:space="0"/>
                  </w:tcBorders>
                  <w:noWrap w:val="0"/>
                  <w:vAlign w:val="center"/>
                </w:tcPr>
                <w:p w14:paraId="274782F4">
                  <w:pPr>
                    <w:pStyle w:val="8"/>
                    <w:bidi w:val="0"/>
                    <w:rPr>
                      <w:rFonts w:hint="eastAsia"/>
                    </w:rPr>
                  </w:pPr>
                </w:p>
              </w:tc>
            </w:tr>
          </w:tbl>
          <w:p w14:paraId="68D5170B">
            <w:pPr>
              <w:pStyle w:val="9"/>
              <w:bidi w:val="0"/>
              <w:rPr>
                <w:rFonts w:hint="eastAsia"/>
              </w:rPr>
            </w:pPr>
            <w:r>
              <w:rPr>
                <w:rFonts w:hint="eastAsia"/>
              </w:rPr>
              <w:t>注：本项目生产废水和生活污水分别经各自污水管线收集排放，生活污水经化粪池预处理后进入八公山工业集聚区污水处理站，生活污水排放依托园区生活污水排放口；生产废水经车间内生产废水收集管线收集后直接排放至八公山工业集聚区污水处理站，生产废水排放口为企业生产废水总排口。</w:t>
            </w:r>
          </w:p>
          <w:p w14:paraId="304A929F">
            <w:pPr>
              <w:bidi w:val="0"/>
              <w:rPr>
                <w:rFonts w:hint="eastAsia"/>
                <w:b/>
                <w:bCs/>
              </w:rPr>
            </w:pPr>
            <w:r>
              <w:rPr>
                <w:rFonts w:hint="eastAsia"/>
                <w:b/>
                <w:bCs/>
                <w:lang w:val="en-US" w:eastAsia="zh-CN"/>
              </w:rPr>
              <w:t>4、</w:t>
            </w:r>
            <w:r>
              <w:rPr>
                <w:rFonts w:hint="eastAsia"/>
                <w:b/>
                <w:bCs/>
              </w:rPr>
              <w:t>依托污水处理设施的环境可行性评价</w:t>
            </w:r>
          </w:p>
          <w:p w14:paraId="71699D11">
            <w:pPr>
              <w:bidi w:val="0"/>
              <w:rPr>
                <w:b/>
                <w:bCs/>
                <w:lang w:val="en-US" w:eastAsia="zh-CN"/>
              </w:rPr>
            </w:pPr>
            <w:r>
              <w:rPr>
                <w:rFonts w:hint="eastAsia"/>
                <w:b/>
                <w:bCs/>
                <w:lang w:val="en-US" w:eastAsia="zh-CN"/>
              </w:rPr>
              <w:t>（1）八公山区工业集聚区污水处理站处理废水可行性分析</w:t>
            </w:r>
          </w:p>
          <w:p w14:paraId="51F0CAEB">
            <w:pPr>
              <w:bidi w:val="0"/>
              <w:rPr>
                <w:rFonts w:hint="eastAsia"/>
              </w:rPr>
            </w:pPr>
            <w:r>
              <w:rPr>
                <w:rFonts w:hint="eastAsia"/>
              </w:rPr>
              <w:t>八公山工业</w:t>
            </w:r>
            <w:r>
              <w:rPr>
                <w:rFonts w:hint="eastAsia"/>
                <w:lang w:eastAsia="zh-CN"/>
              </w:rPr>
              <w:t>集聚</w:t>
            </w:r>
            <w:r>
              <w:rPr>
                <w:rFonts w:hint="eastAsia"/>
              </w:rPr>
              <w:t>区的生产废水主要为豆制品加工类污水，特点是污水中有机物含量较高，属于高浓度的有机废水，八公山区工业集聚区污水处理站污水处理规模为1200</w:t>
            </w:r>
            <w:r>
              <w:t>m</w:t>
            </w:r>
            <w:r>
              <w:rPr>
                <w:vertAlign w:val="superscript"/>
              </w:rPr>
              <w:t>3</w:t>
            </w:r>
            <w:r>
              <w:rPr>
                <w:rFonts w:hint="eastAsia"/>
              </w:rPr>
              <w:t>/d，</w:t>
            </w:r>
            <w:r>
              <w:t>污水</w:t>
            </w:r>
            <w:r>
              <w:rPr>
                <w:rFonts w:hint="eastAsia"/>
              </w:rPr>
              <w:t>处</w:t>
            </w:r>
            <w:r>
              <w:t>理站</w:t>
            </w:r>
            <w:r>
              <w:rPr>
                <w:rFonts w:hint="eastAsia"/>
              </w:rPr>
              <w:t>服务</w:t>
            </w:r>
            <w:r>
              <w:t>范围</w:t>
            </w:r>
            <w:r>
              <w:rPr>
                <w:rFonts w:hint="eastAsia"/>
              </w:rPr>
              <w:t>为</w:t>
            </w:r>
            <w:r>
              <w:t>八公山工业集聚区内企业的生产废水和生活污水</w:t>
            </w:r>
            <w:r>
              <w:rPr>
                <w:rFonts w:hint="eastAsia"/>
              </w:rPr>
              <w:t>。</w:t>
            </w:r>
            <w:r>
              <w:t>总服务面积</w:t>
            </w:r>
            <w:r>
              <w:rPr>
                <w:rFonts w:hint="eastAsia"/>
              </w:rPr>
              <w:t>约1.7075km</w:t>
            </w:r>
            <w:r>
              <w:rPr>
                <w:rFonts w:hint="eastAsia"/>
                <w:vertAlign w:val="superscript"/>
              </w:rPr>
              <w:t>2</w:t>
            </w:r>
            <w:r>
              <w:t>。</w:t>
            </w:r>
            <w:r>
              <w:rPr>
                <w:rFonts w:hint="eastAsia"/>
              </w:rPr>
              <w:t>污水处理站处理工艺采用</w:t>
            </w:r>
            <w:r>
              <w:t>本项目污水处理采用</w:t>
            </w:r>
            <w:r>
              <w:rPr>
                <w:rFonts w:hint="eastAsia"/>
              </w:rPr>
              <w:t>“</w:t>
            </w:r>
            <w:r>
              <w:t>气浮工艺+调节池+EGSB厌氧反应器+A/O池+二沉池</w:t>
            </w:r>
            <w:r>
              <w:rPr>
                <w:rFonts w:hint="eastAsia"/>
              </w:rPr>
              <w:t>”</w:t>
            </w:r>
            <w:r>
              <w:t>处理工艺技术处理</w:t>
            </w:r>
            <w:r>
              <w:rPr>
                <w:rFonts w:hint="eastAsia"/>
              </w:rPr>
              <w:t>，设计CODcr处理效率98.4%。经过处理后达到接管</w:t>
            </w:r>
            <w:r>
              <w:rPr>
                <w:rFonts w:hint="eastAsia"/>
                <w:lang w:val="en-US" w:eastAsia="zh-CN"/>
              </w:rPr>
              <w:t>标准</w:t>
            </w:r>
            <w:r>
              <w:rPr>
                <w:rFonts w:hint="eastAsia"/>
              </w:rPr>
              <w:t>尾水进入淮凤路污水管网，最终排入淮南首创水务八公山污水处理厂。</w:t>
            </w:r>
          </w:p>
          <w:p w14:paraId="4DBF6566">
            <w:pPr>
              <w:bidi w:val="0"/>
              <w:rPr>
                <w:rFonts w:hint="eastAsia"/>
              </w:rPr>
            </w:pPr>
            <w:r>
              <w:rPr>
                <w:rFonts w:hint="eastAsia"/>
              </w:rPr>
              <w:t>八公山区工业集聚区污水处理站的设计进水水质为：pH：</w:t>
            </w:r>
            <w:r>
              <w:rPr>
                <w:rFonts w:hint="eastAsia"/>
                <w:lang w:val="en-US" w:eastAsia="zh-CN"/>
              </w:rPr>
              <w:t>3</w:t>
            </w:r>
            <w:r>
              <w:rPr>
                <w:rFonts w:hint="eastAsia"/>
              </w:rPr>
              <w:t>~</w:t>
            </w:r>
            <w:r>
              <w:rPr>
                <w:rFonts w:hint="eastAsia"/>
                <w:lang w:val="en-US" w:eastAsia="zh-CN"/>
              </w:rPr>
              <w:t>4</w:t>
            </w:r>
            <w:r>
              <w:rPr>
                <w:rFonts w:hint="eastAsia"/>
              </w:rPr>
              <w:t>；</w:t>
            </w:r>
            <w:r>
              <w:t>BOD</w:t>
            </w:r>
            <w:r>
              <w:rPr>
                <w:vertAlign w:val="subscript"/>
              </w:rPr>
              <w:t>5</w:t>
            </w:r>
            <w:r>
              <w:rPr>
                <w:rFonts w:hint="eastAsia"/>
              </w:rPr>
              <w:t>：≤10000mg/L；CODcr：≤20000mg/L；SS：1000mg/L；NH</w:t>
            </w:r>
            <w:r>
              <w:rPr>
                <w:rFonts w:hint="eastAsia"/>
                <w:vertAlign w:val="subscript"/>
              </w:rPr>
              <w:t>3</w:t>
            </w:r>
            <w:r>
              <w:rPr>
                <w:rFonts w:hint="eastAsia"/>
              </w:rPr>
              <w:t>-N：100mg/L；TP≤20mg/L；TN≤120mg/L</w:t>
            </w:r>
          </w:p>
          <w:p w14:paraId="230FEAAC">
            <w:pPr>
              <w:bidi w:val="0"/>
              <w:rPr>
                <w:rFonts w:hint="eastAsia"/>
              </w:rPr>
            </w:pPr>
            <w:r>
              <w:rPr>
                <w:rFonts w:hint="eastAsia"/>
              </w:rPr>
              <w:t>出水水质为：pH：6</w:t>
            </w:r>
            <w:r>
              <w:t>~</w:t>
            </w:r>
            <w:r>
              <w:rPr>
                <w:rFonts w:hint="eastAsia"/>
              </w:rPr>
              <w:t>9；CODcr≤500mg/L；SS≤150mg/L；NH</w:t>
            </w:r>
            <w:r>
              <w:rPr>
                <w:rFonts w:hint="eastAsia"/>
                <w:vertAlign w:val="subscript"/>
              </w:rPr>
              <w:t>3</w:t>
            </w:r>
            <w:r>
              <w:rPr>
                <w:rFonts w:hint="eastAsia"/>
              </w:rPr>
              <w:t>-N≤45mg/L；</w:t>
            </w:r>
            <w:r>
              <w:t>BOD</w:t>
            </w:r>
            <w:r>
              <w:rPr>
                <w:vertAlign w:val="subscript"/>
              </w:rPr>
              <w:t>5</w:t>
            </w:r>
            <w:r>
              <w:rPr>
                <w:rFonts w:hint="eastAsia"/>
              </w:rPr>
              <w:t>：≤350mg/L；TP≤8mg/L；TN≤70mg/L</w:t>
            </w:r>
          </w:p>
          <w:p w14:paraId="6E6A5346">
            <w:pPr>
              <w:bidi w:val="0"/>
              <w:rPr>
                <w:rFonts w:hint="eastAsia"/>
                <w:lang w:val="en-US" w:eastAsia="zh-CN"/>
              </w:rPr>
            </w:pPr>
            <w:r>
              <w:rPr>
                <w:rFonts w:hint="eastAsia"/>
              </w:rPr>
              <w:t>污水处理工程工艺为预处理、物化前处理、生物处理以及物化后处理四个部分</w:t>
            </w:r>
            <w:r>
              <w:rPr>
                <w:rFonts w:hint="eastAsia"/>
                <w:lang w:eastAsia="zh-CN"/>
              </w:rPr>
              <w:t>。</w:t>
            </w:r>
          </w:p>
          <w:p w14:paraId="4369CC79">
            <w:pPr>
              <w:pStyle w:val="7"/>
              <w:bidi w:val="0"/>
              <w:rPr>
                <w:rFonts w:hint="eastAsia"/>
                <w:color w:val="auto"/>
                <w:sz w:val="24"/>
              </w:rPr>
            </w:pPr>
            <w:r>
              <w:rPr>
                <w:color w:val="auto"/>
                <w:sz w:val="28"/>
                <w:szCs w:val="21"/>
              </w:rPr>
              <w:object>
                <v:shape id="_x0000_i1025" o:spt="75" type="#_x0000_t75" style="height:361.05pt;width:259.1pt;" o:ole="t" filled="f" o:preferrelative="t" stroked="f" coordsize="21600,21600">
                  <v:path/>
                  <v:fill on="f" focussize="0,0"/>
                  <v:stroke on="f"/>
                  <v:imagedata r:id="rId21" o:title=""/>
                  <o:lock v:ext="edit" aspectratio="t"/>
                  <w10:wrap type="none"/>
                  <w10:anchorlock/>
                </v:shape>
                <o:OLEObject Type="Embed" ProgID="Visio.Drawing.11" ShapeID="_x0000_i1025" DrawAspect="Content" ObjectID="_1468075725" r:id="rId20">
                  <o:LockedField>false</o:LockedField>
                </o:OLEObject>
              </w:object>
            </w:r>
          </w:p>
          <w:p w14:paraId="708B2C94">
            <w:pPr>
              <w:pStyle w:val="7"/>
              <w:bidi w:val="0"/>
              <w:rPr>
                <w:rFonts w:hint="eastAsia"/>
                <w:lang w:val="en-US" w:eastAsia="zh-CN"/>
              </w:rPr>
            </w:pPr>
            <w:r>
              <w:rPr>
                <w:rFonts w:hint="eastAsia"/>
                <w:lang w:val="en-US" w:eastAsia="zh-CN"/>
              </w:rPr>
              <w:t>图4-1  八公山区工业集聚区污水处理站处理工艺流程图</w:t>
            </w:r>
          </w:p>
          <w:p w14:paraId="6637005B">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污水处理工艺流程简述：</w:t>
            </w:r>
          </w:p>
          <w:p w14:paraId="44552717">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根据污水处理站的进出水水质，确定污水处理站的处理流程分为四个系统：一是厌氧处理系统，二是好氧处理系统，三是污泥系统，四是臭气处理系统。厌氧处理系统分为废水厌氧处理、沼气处理两个工段；好氧处理系统由分生物好氧处理、沉淀泥水分离、污泥回流组成。</w:t>
            </w:r>
          </w:p>
          <w:p w14:paraId="62A09ABB">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预处理工段的主要目的在于去除进水中的大颗粒的固体物质并对进水水质水量均衡调节。</w:t>
            </w:r>
          </w:p>
          <w:p w14:paraId="56FC6476">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废水进入处理站区后，首先经粗格栅以去除进水中较大的杂物，如木块、塑料袋等，再经细格栅去除进水中未被粗格栅去除掉的较小的纤维类物质，以保障后续设备运行的安全。</w:t>
            </w:r>
          </w:p>
          <w:p w14:paraId="23B7D104">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经过粗格栅后，废水进入气浮设备处理后至调节池，经过调节池的调节作用使得几股废水的到充分混合，以降低对后续厌氧好氧处理的冲击。</w:t>
            </w:r>
          </w:p>
          <w:p w14:paraId="3D505375">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废水经调节池初调后进入投配水池调整pH等指示后进入厌氧处理系统中，厌氧处理系统中废水厌氧处理工段主要采用EGSB反应器来进行厌氧反应处理废水。</w:t>
            </w:r>
          </w:p>
          <w:p w14:paraId="67CB7915">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EGSB反应器所产生的沼气经脱水、脱硫后，收集至沼气储膜，沼气经增压后可回收利用，亦可燃烧排放，燃烧与回用管路分别设置电动阀自动切换。沼气脱水装置、脱硫塔、沼气储膜和增压风机考虑利用原有污水处理站的设备。本可研配置</w:t>
            </w:r>
            <w:r>
              <w:rPr>
                <w:rFonts w:hint="eastAsia"/>
                <w:lang w:val="en-US" w:eastAsia="zh-CN"/>
              </w:rPr>
              <w:t>内</w:t>
            </w:r>
            <w:r>
              <w:rPr>
                <w:lang w:val="en-US" w:eastAsia="zh-CN"/>
              </w:rPr>
              <w:t>燃式沼气火炬1套，火炬采用不锈钢材质。</w:t>
            </w:r>
          </w:p>
          <w:p w14:paraId="21275A8B">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废水经厌氧处理工段EGSB反应器后进入好氧处理系统中，在好氧生物处理工段曝气池处理后，经过处理的水进入二沉池沉降，上清液达标外排。</w:t>
            </w:r>
          </w:p>
          <w:p w14:paraId="345D6C2A">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站区内的污泥部分进入污泥系统，污泥进入污泥浓缩池，浓缩后利用叠螺式脱水机进行污泥脱水，脱水后的</w:t>
            </w:r>
            <w:r>
              <w:rPr>
                <w:rFonts w:hint="eastAsia"/>
                <w:lang w:val="en-US" w:eastAsia="zh-CN"/>
              </w:rPr>
              <w:t>污</w:t>
            </w:r>
            <w:r>
              <w:rPr>
                <w:lang w:val="en-US" w:eastAsia="zh-CN"/>
              </w:rPr>
              <w:t>泥委托外运处理。</w:t>
            </w:r>
          </w:p>
          <w:p w14:paraId="335182BB">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lang w:val="en-US" w:eastAsia="zh-CN"/>
              </w:rPr>
              <w:t>站区内的废气（臭气）则通过收集管路进入臭气处理系统，通过</w:t>
            </w:r>
            <w:r>
              <w:rPr>
                <w:rFonts w:hint="eastAsia"/>
                <w:lang w:val="en-US" w:eastAsia="zh-CN"/>
              </w:rPr>
              <w:t>酸洗塔+</w:t>
            </w:r>
            <w:r>
              <w:rPr>
                <w:lang w:val="en-US" w:eastAsia="zh-CN"/>
              </w:rPr>
              <w:t>碱洗塔</w:t>
            </w:r>
            <w:r>
              <w:rPr>
                <w:rFonts w:hint="eastAsia"/>
                <w:lang w:val="en-US" w:eastAsia="zh-CN"/>
              </w:rPr>
              <w:t>+活性炭吸附</w:t>
            </w:r>
            <w:r>
              <w:rPr>
                <w:lang w:val="en-US" w:eastAsia="zh-CN"/>
              </w:rPr>
              <w:t>来达到排放标准。</w:t>
            </w:r>
          </w:p>
          <w:p w14:paraId="73052697">
            <w:pPr>
              <w:keepNext w:val="0"/>
              <w:keepLines w:val="0"/>
              <w:pageBreakBefore w:val="0"/>
              <w:widowControl w:val="0"/>
              <w:kinsoku/>
              <w:wordWrap/>
              <w:overflowPunct/>
              <w:topLinePunct w:val="0"/>
              <w:autoSpaceDE/>
              <w:autoSpaceDN/>
              <w:bidi w:val="0"/>
              <w:adjustRightInd/>
              <w:snapToGrid/>
              <w:spacing w:line="348" w:lineRule="auto"/>
              <w:textAlignment w:val="auto"/>
              <w:rPr>
                <w:b/>
                <w:bCs/>
                <w:lang w:val="en-US" w:eastAsia="zh-CN"/>
              </w:rPr>
            </w:pPr>
            <w:r>
              <w:rPr>
                <w:rFonts w:hint="eastAsia"/>
                <w:b/>
                <w:bCs/>
                <w:lang w:val="en-US" w:eastAsia="zh-CN"/>
              </w:rPr>
              <w:t>①从水量角度分析</w:t>
            </w:r>
          </w:p>
          <w:p w14:paraId="3F2470FD">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本项目新增排水量为1974t/a（6.58t/d），八公山区工业集聚区污水处理站日处理污水规模为1200m³/d，根据建设单位提供的资料，园区现污水量约为500</w:t>
            </w:r>
            <w:r>
              <w:t>m</w:t>
            </w:r>
            <w:r>
              <w:rPr>
                <w:vertAlign w:val="superscript"/>
              </w:rPr>
              <w:t>3</w:t>
            </w:r>
            <w:r>
              <w:rPr>
                <w:rFonts w:hint="eastAsia"/>
              </w:rPr>
              <w:t>/d</w:t>
            </w:r>
            <w:r>
              <w:rPr>
                <w:rFonts w:hint="eastAsia"/>
                <w:lang w:val="en-US" w:eastAsia="zh-CN"/>
              </w:rPr>
              <w:t>（生活污水与生产废水总量），目前八公山区工业集聚区污水处理站负荷仅为42%，八公山区工业集聚区污水处理站剩余处理能力能够满足本项目排放废水水量纳管要求，因此本项目水量不会对八公山区工业集聚区污水处理站造成冲击。因此本项目符合污水处理站设计进水要求，不会对八公山区工业集聚区污水处理站造成冲击。</w:t>
            </w:r>
          </w:p>
          <w:p w14:paraId="214CF3CF">
            <w:pPr>
              <w:keepNext w:val="0"/>
              <w:keepLines w:val="0"/>
              <w:pageBreakBefore w:val="0"/>
              <w:widowControl w:val="0"/>
              <w:kinsoku/>
              <w:wordWrap/>
              <w:overflowPunct/>
              <w:topLinePunct w:val="0"/>
              <w:autoSpaceDE/>
              <w:autoSpaceDN/>
              <w:bidi w:val="0"/>
              <w:adjustRightInd/>
              <w:snapToGrid/>
              <w:spacing w:line="348" w:lineRule="auto"/>
              <w:textAlignment w:val="auto"/>
              <w:rPr>
                <w:b/>
                <w:bCs/>
                <w:lang w:val="en-US" w:eastAsia="zh-CN"/>
              </w:rPr>
            </w:pPr>
            <w:r>
              <w:rPr>
                <w:rFonts w:hint="eastAsia"/>
                <w:b/>
                <w:bCs/>
                <w:lang w:val="en-US" w:eastAsia="zh-CN"/>
              </w:rPr>
              <w:t>②从水质角度分析</w:t>
            </w:r>
          </w:p>
          <w:p w14:paraId="2BEEF524">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rFonts w:hint="eastAsia"/>
                <w:lang w:val="en-US" w:eastAsia="zh-CN"/>
              </w:rPr>
              <w:t>本项目排水水质主要为生活污水（CODcr：340mg/L、</w:t>
            </w:r>
            <w:r>
              <w:t>BOD</w:t>
            </w:r>
            <w:r>
              <w:rPr>
                <w:vertAlign w:val="subscript"/>
              </w:rPr>
              <w:t>5</w:t>
            </w:r>
            <w:r>
              <w:rPr>
                <w:rFonts w:hint="eastAsia"/>
                <w:lang w:val="en-US" w:eastAsia="zh-CN"/>
              </w:rPr>
              <w:t>：160mg/L、总氮：44.8mg/L、</w:t>
            </w:r>
            <w:r>
              <w:rPr>
                <w:rFonts w:hint="eastAsia"/>
              </w:rPr>
              <w:t>NH</w:t>
            </w:r>
            <w:r>
              <w:rPr>
                <w:rFonts w:hint="eastAsia"/>
                <w:vertAlign w:val="subscript"/>
              </w:rPr>
              <w:t>3</w:t>
            </w:r>
            <w:r>
              <w:rPr>
                <w:rFonts w:hint="eastAsia"/>
                <w:lang w:val="en-US" w:eastAsia="zh-CN"/>
              </w:rPr>
              <w:t>-N：32.6mg/L、TP：4.27mg/L、TN：44.8mg/L）和生产废水（CODcr：117.9mg/L、总氮：19.9mg/L、动植物油：9.515</w:t>
            </w:r>
            <w:r>
              <w:rPr>
                <w:rFonts w:hint="eastAsia"/>
              </w:rPr>
              <w:t>×10</w:t>
            </w:r>
            <w:r>
              <w:rPr>
                <w:rFonts w:hint="eastAsia"/>
                <w:vertAlign w:val="superscript"/>
              </w:rPr>
              <w:t>-</w:t>
            </w:r>
            <w:r>
              <w:rPr>
                <w:rFonts w:hint="eastAsia"/>
                <w:vertAlign w:val="superscript"/>
                <w:lang w:val="en-US" w:eastAsia="zh-CN"/>
              </w:rPr>
              <w:t>7</w:t>
            </w:r>
            <w:r>
              <w:rPr>
                <w:rFonts w:hint="eastAsia"/>
                <w:lang w:val="en-US" w:eastAsia="zh-CN"/>
              </w:rPr>
              <w:t>mg/L、</w:t>
            </w:r>
            <w:r>
              <w:rPr>
                <w:rFonts w:hint="eastAsia"/>
              </w:rPr>
              <w:t>NH</w:t>
            </w:r>
            <w:r>
              <w:rPr>
                <w:rFonts w:hint="eastAsia"/>
                <w:vertAlign w:val="subscript"/>
              </w:rPr>
              <w:t>3</w:t>
            </w:r>
            <w:r>
              <w:rPr>
                <w:rFonts w:hint="eastAsia"/>
                <w:lang w:val="en-US" w:eastAsia="zh-CN"/>
              </w:rPr>
              <w:t>-N：16.3mg/L、LAS：18.7mg/L），生活污水和生产废水分别接管，可以满足八公山区工业集聚区污水处理站的进水水质要求（COD、</w:t>
            </w:r>
            <w:r>
              <w:t>BOD</w:t>
            </w:r>
            <w:r>
              <w:rPr>
                <w:vertAlign w:val="subscript"/>
              </w:rPr>
              <w:t>5</w:t>
            </w:r>
            <w:r>
              <w:rPr>
                <w:rFonts w:hint="eastAsia"/>
                <w:lang w:val="en-US" w:eastAsia="zh-CN"/>
              </w:rPr>
              <w:t>、总氮、氨氮、SS、TP浓度分别约为20000mg/L、10000mg/L、120mg/L、100mg/L、1000mg/L、20mg/L）以及</w:t>
            </w:r>
            <w:r>
              <w:t>《污水综合排放标准》（GB8978-1996）三级标准</w:t>
            </w:r>
            <w:r>
              <w:rPr>
                <w:rFonts w:hint="eastAsia"/>
                <w:lang w:val="en-US" w:eastAsia="zh-CN"/>
              </w:rPr>
              <w:t>中（LAS、动植物油浓度分别20mg/L、100mg/L）要求，废水对八公山区工业集聚区污水处理站水质不会产生冲击影响。</w:t>
            </w:r>
          </w:p>
          <w:p w14:paraId="486B56A6">
            <w:pPr>
              <w:keepNext w:val="0"/>
              <w:keepLines w:val="0"/>
              <w:pageBreakBefore w:val="0"/>
              <w:widowControl w:val="0"/>
              <w:kinsoku/>
              <w:wordWrap/>
              <w:overflowPunct/>
              <w:topLinePunct w:val="0"/>
              <w:autoSpaceDE/>
              <w:autoSpaceDN/>
              <w:bidi w:val="0"/>
              <w:adjustRightInd/>
              <w:snapToGrid/>
              <w:spacing w:line="348" w:lineRule="auto"/>
              <w:textAlignment w:val="auto"/>
              <w:rPr>
                <w:b/>
                <w:bCs/>
                <w:lang w:val="en-US" w:eastAsia="zh-CN"/>
              </w:rPr>
            </w:pPr>
            <w:r>
              <w:rPr>
                <w:rFonts w:hint="eastAsia"/>
                <w:b/>
                <w:bCs/>
                <w:lang w:val="en-US" w:eastAsia="zh-CN"/>
              </w:rPr>
              <w:t>③管网配套情况</w:t>
            </w:r>
          </w:p>
          <w:p w14:paraId="04FCF903">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本项目位于八公山区工业集聚区污水处理站收水范围内，现状雨污管网已铺设完善。</w:t>
            </w:r>
          </w:p>
          <w:p w14:paraId="015BD9D0">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综上所述，从水量、水质、管网配套建设、污水处理工艺等方面考虑八公山区工业集聚区污水处理站接纳拟建项目废水可行的，目前园区已就本项目废水接管情况出具了证明文件，详见附件5。</w:t>
            </w:r>
          </w:p>
          <w:p w14:paraId="7F6ED224">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b/>
                <w:bCs/>
                <w:lang w:val="en-US" w:eastAsia="zh-CN"/>
              </w:rPr>
            </w:pPr>
            <w:r>
              <w:rPr>
                <w:rFonts w:hint="eastAsia"/>
                <w:b/>
                <w:bCs/>
                <w:lang w:val="en-US" w:eastAsia="zh-CN"/>
              </w:rPr>
              <w:t>（2）淮南首创水务八公山污水处理厂接管可行性分析</w:t>
            </w:r>
          </w:p>
          <w:p w14:paraId="1A9B3083">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八公山区工业集聚区污水处理站废水经过处理后达到《污水排入城镇下水道水质标准》（GB/T31962-2015）中B级标准，尾水进入淮凤路污水管网，最终排入淮南首创水务八公山污水处理厂。</w:t>
            </w:r>
          </w:p>
          <w:p w14:paraId="495896A6">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淮南首创水务八公山污水处理厂位于淮南市八公山区北郊，负责淮南市西部地区的污水处理，即谢家集区和八公山区，该厂污水日处理设计能力为10万m³/d，于2009年11月建成并投入试运行，2010年6月转让给淮南首创水务公司，目前实际处理污水规模6万～7万m³/d，设计出水按《城镇污水处理厂污染物排放标准》(GB18918-2002)一级A标准。处理工艺是氧化沟工艺，现有工艺单元包括：粗格栅、提升泵站、细格栅、沉砂池、配水井、选择厌氧池和氧化沟、终沉池、污泥泵房和脱水机房等组成。本项目废水排放量为6.58t/d</w:t>
            </w:r>
            <w:r>
              <w:rPr>
                <w:rFonts w:hint="eastAsia"/>
                <w:lang w:eastAsia="zh-CN"/>
              </w:rPr>
              <w:t>，</w:t>
            </w:r>
            <w:r>
              <w:rPr>
                <w:rFonts w:hint="eastAsia"/>
                <w:lang w:val="en-US" w:eastAsia="zh-CN"/>
              </w:rPr>
              <w:t>占八公山污水处理厂总处理量的0.007%，且出水达到其接管标准。所以本项目建设后废水最终能进入淮南首创水务八公山污水处理厂进行集中处理。</w:t>
            </w:r>
          </w:p>
          <w:p w14:paraId="27184A58">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淮南首创水务八公山污水处理厂现状运行稳定，废水经处理达到《城镇污水处理厂污染物排放标准》（GB18918-2002）表1一级A标准后排入地表水体淮河，废水实现达标排放，对地表水体淮河水环境质量影响较小。</w:t>
            </w:r>
          </w:p>
          <w:p w14:paraId="198BBAC8">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lang w:val="en-US" w:eastAsia="zh-CN"/>
              </w:rPr>
            </w:pPr>
            <w:r>
              <w:rPr>
                <w:rFonts w:hint="eastAsia"/>
                <w:lang w:val="en-US" w:eastAsia="zh-CN"/>
              </w:rPr>
              <w:t>根据上述分析，本项目产生的污水经厂区污水设施预处理后接管工业集聚区污水处理站处理达标后接管八公山污水处理厂可行。</w:t>
            </w:r>
          </w:p>
          <w:p w14:paraId="7338C87D">
            <w:pPr>
              <w:keepNext w:val="0"/>
              <w:keepLines w:val="0"/>
              <w:pageBreakBefore w:val="0"/>
              <w:widowControl w:val="0"/>
              <w:kinsoku/>
              <w:wordWrap/>
              <w:overflowPunct/>
              <w:topLinePunct w:val="0"/>
              <w:autoSpaceDE/>
              <w:autoSpaceDN/>
              <w:bidi w:val="0"/>
              <w:adjustRightInd/>
              <w:snapToGrid/>
              <w:spacing w:line="348" w:lineRule="auto"/>
              <w:textAlignment w:val="auto"/>
              <w:rPr>
                <w:b/>
                <w:bCs/>
              </w:rPr>
            </w:pPr>
            <w:r>
              <w:rPr>
                <w:rFonts w:hint="eastAsia"/>
                <w:b/>
                <w:bCs/>
                <w:lang w:val="en-US" w:eastAsia="zh-CN"/>
              </w:rPr>
              <w:t>5、</w:t>
            </w:r>
            <w:r>
              <w:rPr>
                <w:b/>
                <w:bCs/>
              </w:rPr>
              <w:t>地表水环境影响评价结论</w:t>
            </w:r>
          </w:p>
          <w:p w14:paraId="65776DB0">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rPr>
            </w:pPr>
            <w:r>
              <w:t>本项目采用</w:t>
            </w:r>
            <w:r>
              <w:rPr>
                <w:rFonts w:hint="eastAsia"/>
              </w:rPr>
              <w:t>“</w:t>
            </w:r>
            <w:r>
              <w:t>雨污分流</w:t>
            </w:r>
            <w:r>
              <w:rPr>
                <w:rFonts w:hint="eastAsia"/>
              </w:rPr>
              <w:t>、污污分流”</w:t>
            </w:r>
            <w:r>
              <w:t>排水系统。雨水直接进入市政雨水管网，排入区域地表水系。</w:t>
            </w:r>
            <w:r>
              <w:rPr>
                <w:rFonts w:hint="eastAsia"/>
              </w:rPr>
              <w:t>生产废水进入生产废水收集管线排入</w:t>
            </w:r>
            <w:r>
              <w:rPr>
                <w:rFonts w:hint="eastAsia"/>
                <w:lang w:val="en-US" w:eastAsia="zh-CN"/>
              </w:rPr>
              <w:t>集聚区污水处理站</w:t>
            </w:r>
            <w:r>
              <w:rPr>
                <w:rFonts w:hint="eastAsia"/>
              </w:rPr>
              <w:t>，生活污水</w:t>
            </w:r>
            <w:r>
              <w:rPr>
                <w:rFonts w:hint="eastAsia"/>
                <w:lang w:val="en-US" w:eastAsia="zh-CN"/>
              </w:rPr>
              <w:t>经化粪池处理后</w:t>
            </w:r>
            <w:r>
              <w:rPr>
                <w:rFonts w:hint="eastAsia"/>
              </w:rPr>
              <w:t>排入</w:t>
            </w:r>
            <w:r>
              <w:rPr>
                <w:rFonts w:hint="eastAsia"/>
                <w:lang w:val="en-US" w:eastAsia="zh-CN"/>
              </w:rPr>
              <w:t>集聚区污水处理站</w:t>
            </w:r>
            <w:r>
              <w:rPr>
                <w:rFonts w:hint="eastAsia"/>
              </w:rPr>
              <w:t>，</w:t>
            </w:r>
            <w:r>
              <w:t>本项目废水排放量在水质</w:t>
            </w:r>
            <w:r>
              <w:rPr>
                <w:rFonts w:hint="eastAsia"/>
              </w:rPr>
              <w:t>、</w:t>
            </w:r>
            <w:r>
              <w:t>水量上均满足污水处理厂的接管标准，从运行时间、处理余量、管网铺设</w:t>
            </w:r>
            <w:r>
              <w:rPr>
                <w:rFonts w:hint="eastAsia"/>
              </w:rPr>
              <w:t>、</w:t>
            </w:r>
            <w:r>
              <w:t>接管要求等方面具有接管可行性。项目废水不直接排入区域地表水环境，对区域水环境质量影响较小。</w:t>
            </w:r>
          </w:p>
          <w:p w14:paraId="66A6EF42">
            <w:pPr>
              <w:keepNext w:val="0"/>
              <w:keepLines w:val="0"/>
              <w:pageBreakBefore w:val="0"/>
              <w:widowControl w:val="0"/>
              <w:kinsoku/>
              <w:wordWrap/>
              <w:overflowPunct/>
              <w:topLinePunct w:val="0"/>
              <w:autoSpaceDE/>
              <w:autoSpaceDN/>
              <w:bidi w:val="0"/>
              <w:adjustRightInd/>
              <w:snapToGrid/>
              <w:spacing w:line="348" w:lineRule="auto"/>
              <w:textAlignment w:val="auto"/>
              <w:rPr>
                <w:rFonts w:hint="eastAsia"/>
                <w:b/>
                <w:bCs/>
              </w:rPr>
            </w:pPr>
            <w:r>
              <w:rPr>
                <w:rFonts w:hint="eastAsia"/>
                <w:b/>
                <w:bCs/>
                <w:lang w:val="en-US" w:eastAsia="zh-CN"/>
              </w:rPr>
              <w:t>6、</w:t>
            </w:r>
            <w:r>
              <w:rPr>
                <w:rFonts w:hint="eastAsia"/>
                <w:b/>
                <w:bCs/>
              </w:rPr>
              <w:t>废水污染物自行监测计划</w:t>
            </w:r>
          </w:p>
          <w:p w14:paraId="407D0FEE">
            <w:pPr>
              <w:keepNext w:val="0"/>
              <w:keepLines w:val="0"/>
              <w:pageBreakBefore w:val="0"/>
              <w:widowControl w:val="0"/>
              <w:kinsoku/>
              <w:wordWrap/>
              <w:overflowPunct/>
              <w:topLinePunct w:val="0"/>
              <w:autoSpaceDE/>
              <w:autoSpaceDN/>
              <w:bidi w:val="0"/>
              <w:adjustRightInd/>
              <w:snapToGrid/>
              <w:spacing w:line="348" w:lineRule="auto"/>
              <w:textAlignment w:val="auto"/>
              <w:rPr>
                <w:lang w:val="en-US" w:eastAsia="zh-CN"/>
              </w:rPr>
            </w:pPr>
            <w:r>
              <w:rPr>
                <w:rFonts w:hint="eastAsia"/>
              </w:rPr>
              <w:t>根据《排污许可证申请与核发技术规范</w:t>
            </w:r>
            <w:r>
              <w:rPr>
                <w:rFonts w:hint="eastAsia"/>
                <w:lang w:val="en-US" w:eastAsia="zh-CN"/>
              </w:rPr>
              <w:t>_</w:t>
            </w:r>
            <w:r>
              <w:rPr>
                <w:rFonts w:hint="eastAsia"/>
              </w:rPr>
              <w:t>印刷工业》（HJ1066-2019）、《排污单位自行监测技术指南</w:t>
            </w:r>
            <w:r>
              <w:rPr>
                <w:rFonts w:hint="eastAsia"/>
                <w:lang w:val="en-US" w:eastAsia="zh-CN"/>
              </w:rPr>
              <w:t>_</w:t>
            </w:r>
            <w:r>
              <w:rPr>
                <w:rFonts w:hint="eastAsia"/>
              </w:rPr>
              <w:t>橡胶和塑料制品》（HJ1207-2021），</w:t>
            </w:r>
            <w:r>
              <w:rPr>
                <w:rFonts w:hint="eastAsia"/>
                <w:lang w:val="en-US" w:eastAsia="zh-CN"/>
              </w:rPr>
              <w:t>项目有生活污水和生产废水，均为间接排放，由于生活污水经园区化粪池处理后由园区生活污水总排口进入集聚区污水处理站，因此本项目生活污水不进行监测，仅对本项目生产废水进行监测，监测计划如下：</w:t>
            </w:r>
          </w:p>
          <w:p w14:paraId="42F15DBC">
            <w:pPr>
              <w:pStyle w:val="7"/>
              <w:bidi w:val="0"/>
            </w:pPr>
            <w:r>
              <w:rPr>
                <w:rFonts w:hint="eastAsia"/>
              </w:rPr>
              <w:t>表4-1</w:t>
            </w:r>
            <w:r>
              <w:rPr>
                <w:rFonts w:hint="eastAsia"/>
                <w:lang w:val="en-US" w:eastAsia="zh-CN"/>
              </w:rPr>
              <w:t xml:space="preserve">5 </w:t>
            </w:r>
            <w:r>
              <w:t xml:space="preserve"> </w:t>
            </w:r>
            <w:r>
              <w:rPr>
                <w:rFonts w:hint="eastAsia"/>
              </w:rPr>
              <w:t>项目废水监测计划</w:t>
            </w:r>
          </w:p>
          <w:tbl>
            <w:tblPr>
              <w:tblStyle w:val="4"/>
              <w:tblW w:w="802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68"/>
              <w:gridCol w:w="1002"/>
              <w:gridCol w:w="975"/>
              <w:gridCol w:w="1725"/>
              <w:gridCol w:w="1230"/>
              <w:gridCol w:w="2521"/>
            </w:tblGrid>
            <w:tr w14:paraId="2045C7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68" w:type="dxa"/>
                  <w:vMerge w:val="restart"/>
                  <w:noWrap w:val="0"/>
                  <w:vAlign w:val="center"/>
                </w:tcPr>
                <w:p w14:paraId="0215A64A">
                  <w:pPr>
                    <w:pStyle w:val="8"/>
                    <w:bidi w:val="0"/>
                    <w:rPr>
                      <w:b/>
                      <w:bCs/>
                    </w:rPr>
                  </w:pPr>
                  <w:r>
                    <w:rPr>
                      <w:b/>
                      <w:bCs/>
                    </w:rPr>
                    <w:t>序号</w:t>
                  </w:r>
                </w:p>
              </w:tc>
              <w:tc>
                <w:tcPr>
                  <w:tcW w:w="7453" w:type="dxa"/>
                  <w:gridSpan w:val="5"/>
                  <w:noWrap w:val="0"/>
                  <w:vAlign w:val="center"/>
                </w:tcPr>
                <w:p w14:paraId="6A3EC073">
                  <w:pPr>
                    <w:pStyle w:val="8"/>
                    <w:bidi w:val="0"/>
                    <w:rPr>
                      <w:b/>
                      <w:bCs/>
                    </w:rPr>
                  </w:pPr>
                  <w:r>
                    <w:rPr>
                      <w:b/>
                      <w:bCs/>
                    </w:rPr>
                    <w:t>自行监测要求</w:t>
                  </w:r>
                </w:p>
              </w:tc>
            </w:tr>
            <w:tr w14:paraId="207961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68" w:type="dxa"/>
                  <w:vMerge w:val="continue"/>
                  <w:noWrap w:val="0"/>
                  <w:vAlign w:val="center"/>
                </w:tcPr>
                <w:p w14:paraId="2F179D9A">
                  <w:pPr>
                    <w:pStyle w:val="8"/>
                    <w:bidi w:val="0"/>
                    <w:rPr>
                      <w:b/>
                      <w:bCs/>
                    </w:rPr>
                  </w:pPr>
                </w:p>
              </w:tc>
              <w:tc>
                <w:tcPr>
                  <w:tcW w:w="1002" w:type="dxa"/>
                  <w:noWrap w:val="0"/>
                  <w:vAlign w:val="center"/>
                </w:tcPr>
                <w:p w14:paraId="2E6AB181">
                  <w:pPr>
                    <w:pStyle w:val="8"/>
                    <w:bidi w:val="0"/>
                    <w:rPr>
                      <w:b/>
                      <w:bCs/>
                    </w:rPr>
                  </w:pPr>
                  <w:r>
                    <w:rPr>
                      <w:b/>
                      <w:bCs/>
                    </w:rPr>
                    <w:t>点位名称</w:t>
                  </w:r>
                </w:p>
              </w:tc>
              <w:tc>
                <w:tcPr>
                  <w:tcW w:w="975" w:type="dxa"/>
                  <w:noWrap w:val="0"/>
                  <w:vAlign w:val="center"/>
                </w:tcPr>
                <w:p w14:paraId="086B0F3B">
                  <w:pPr>
                    <w:pStyle w:val="8"/>
                    <w:bidi w:val="0"/>
                    <w:rPr>
                      <w:b/>
                      <w:bCs/>
                    </w:rPr>
                  </w:pPr>
                  <w:r>
                    <w:rPr>
                      <w:b/>
                      <w:bCs/>
                    </w:rPr>
                    <w:t>点位编号</w:t>
                  </w:r>
                </w:p>
              </w:tc>
              <w:tc>
                <w:tcPr>
                  <w:tcW w:w="1725" w:type="dxa"/>
                  <w:noWrap w:val="0"/>
                  <w:vAlign w:val="center"/>
                </w:tcPr>
                <w:p w14:paraId="47CC99E0">
                  <w:pPr>
                    <w:pStyle w:val="8"/>
                    <w:bidi w:val="0"/>
                    <w:rPr>
                      <w:b/>
                      <w:bCs/>
                    </w:rPr>
                  </w:pPr>
                  <w:r>
                    <w:rPr>
                      <w:b/>
                      <w:bCs/>
                    </w:rPr>
                    <w:t>监测因子</w:t>
                  </w:r>
                </w:p>
              </w:tc>
              <w:tc>
                <w:tcPr>
                  <w:tcW w:w="1230" w:type="dxa"/>
                  <w:noWrap w:val="0"/>
                  <w:vAlign w:val="center"/>
                </w:tcPr>
                <w:p w14:paraId="1DBDE707">
                  <w:pPr>
                    <w:pStyle w:val="8"/>
                    <w:bidi w:val="0"/>
                    <w:rPr>
                      <w:b/>
                      <w:bCs/>
                    </w:rPr>
                  </w:pPr>
                  <w:r>
                    <w:rPr>
                      <w:b/>
                      <w:bCs/>
                    </w:rPr>
                    <w:t>监测频次</w:t>
                  </w:r>
                </w:p>
              </w:tc>
              <w:tc>
                <w:tcPr>
                  <w:tcW w:w="2521" w:type="dxa"/>
                  <w:noWrap w:val="0"/>
                  <w:vAlign w:val="center"/>
                </w:tcPr>
                <w:p w14:paraId="5AA2312F">
                  <w:pPr>
                    <w:pStyle w:val="8"/>
                    <w:bidi w:val="0"/>
                    <w:rPr>
                      <w:b/>
                      <w:bCs/>
                    </w:rPr>
                  </w:pPr>
                  <w:r>
                    <w:rPr>
                      <w:b/>
                      <w:bCs/>
                    </w:rPr>
                    <w:t>执行排放标准</w:t>
                  </w:r>
                </w:p>
              </w:tc>
            </w:tr>
            <w:tr w14:paraId="56219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68" w:type="dxa"/>
                  <w:tcBorders>
                    <w:bottom w:val="single" w:color="auto" w:sz="4" w:space="0"/>
                  </w:tcBorders>
                  <w:noWrap w:val="0"/>
                  <w:vAlign w:val="center"/>
                </w:tcPr>
                <w:p w14:paraId="60B1A34A">
                  <w:pPr>
                    <w:pStyle w:val="8"/>
                    <w:bidi w:val="0"/>
                  </w:pPr>
                  <w:r>
                    <w:t>1</w:t>
                  </w:r>
                </w:p>
              </w:tc>
              <w:tc>
                <w:tcPr>
                  <w:tcW w:w="1002" w:type="dxa"/>
                  <w:tcBorders>
                    <w:bottom w:val="single" w:color="auto" w:sz="4" w:space="0"/>
                  </w:tcBorders>
                  <w:noWrap w:val="0"/>
                  <w:vAlign w:val="center"/>
                </w:tcPr>
                <w:p w14:paraId="73AD4A4B">
                  <w:pPr>
                    <w:pStyle w:val="8"/>
                    <w:bidi w:val="0"/>
                  </w:pPr>
                  <w:r>
                    <w:rPr>
                      <w:rFonts w:hint="eastAsia"/>
                    </w:rPr>
                    <w:t>生产废水</w:t>
                  </w:r>
                  <w:r>
                    <w:t>总排口</w:t>
                  </w:r>
                </w:p>
              </w:tc>
              <w:tc>
                <w:tcPr>
                  <w:tcW w:w="975" w:type="dxa"/>
                  <w:tcBorders>
                    <w:bottom w:val="single" w:color="auto" w:sz="4" w:space="0"/>
                  </w:tcBorders>
                  <w:noWrap w:val="0"/>
                  <w:vAlign w:val="center"/>
                </w:tcPr>
                <w:p w14:paraId="18118268">
                  <w:pPr>
                    <w:pStyle w:val="8"/>
                    <w:bidi w:val="0"/>
                  </w:pPr>
                  <w:r>
                    <w:t>DW001</w:t>
                  </w:r>
                </w:p>
              </w:tc>
              <w:tc>
                <w:tcPr>
                  <w:tcW w:w="1725" w:type="dxa"/>
                  <w:tcBorders>
                    <w:bottom w:val="single" w:color="auto" w:sz="4" w:space="0"/>
                  </w:tcBorders>
                  <w:noWrap w:val="0"/>
                  <w:vAlign w:val="center"/>
                </w:tcPr>
                <w:p w14:paraId="72E23AE8">
                  <w:pPr>
                    <w:pStyle w:val="8"/>
                    <w:bidi w:val="0"/>
                    <w:rPr>
                      <w:rFonts w:hint="default"/>
                      <w:lang w:val="en-US" w:eastAsia="zh-CN"/>
                    </w:rPr>
                  </w:pPr>
                  <w:r>
                    <w:rPr>
                      <w:rFonts w:hint="eastAsia"/>
                    </w:rPr>
                    <w:t>pH、</w:t>
                  </w:r>
                  <w:r>
                    <w:t>COD、</w:t>
                  </w:r>
                  <w:r>
                    <w:rPr>
                      <w:rFonts w:hint="eastAsia"/>
                      <w:lang w:val="en-US" w:eastAsia="zh-CN"/>
                    </w:rPr>
                    <w:t>氨氮、总氮、动植物油、LAS</w:t>
                  </w:r>
                </w:p>
              </w:tc>
              <w:tc>
                <w:tcPr>
                  <w:tcW w:w="1230" w:type="dxa"/>
                  <w:tcBorders>
                    <w:bottom w:val="single" w:color="auto" w:sz="4" w:space="0"/>
                  </w:tcBorders>
                  <w:noWrap w:val="0"/>
                  <w:vAlign w:val="center"/>
                </w:tcPr>
                <w:p w14:paraId="2088872A">
                  <w:pPr>
                    <w:pStyle w:val="8"/>
                    <w:bidi w:val="0"/>
                  </w:pPr>
                  <w:r>
                    <w:t>1次/年，非连续采样至少3个</w:t>
                  </w:r>
                </w:p>
              </w:tc>
              <w:tc>
                <w:tcPr>
                  <w:tcW w:w="2521" w:type="dxa"/>
                  <w:tcBorders>
                    <w:bottom w:val="single" w:color="auto" w:sz="4" w:space="0"/>
                  </w:tcBorders>
                  <w:noWrap w:val="0"/>
                  <w:vAlign w:val="center"/>
                </w:tcPr>
                <w:p w14:paraId="7B1B39C4">
                  <w:pPr>
                    <w:pStyle w:val="8"/>
                    <w:bidi w:val="0"/>
                    <w:rPr>
                      <w:rFonts w:hint="eastAsia"/>
                      <w:lang w:val="en-US" w:eastAsia="zh-CN"/>
                    </w:rPr>
                  </w:pPr>
                  <w:r>
                    <w:t>八公山区工业集聚区污水处理站接管标准</w:t>
                  </w:r>
                  <w:r>
                    <w:rPr>
                      <w:rFonts w:hint="eastAsia"/>
                      <w:lang w:val="en-US" w:eastAsia="zh-CN"/>
                    </w:rPr>
                    <w:t>及</w:t>
                  </w:r>
                  <w:r>
                    <w:t>《污水综合排放标准》（GB8978-1996）三级标准</w:t>
                  </w:r>
                </w:p>
              </w:tc>
            </w:tr>
          </w:tbl>
          <w:p w14:paraId="5F136F3C">
            <w:pPr>
              <w:bidi w:val="0"/>
              <w:rPr>
                <w:b/>
                <w:bCs/>
              </w:rPr>
            </w:pPr>
            <w:r>
              <w:rPr>
                <w:rFonts w:hint="eastAsia"/>
                <w:b/>
                <w:bCs/>
              </w:rPr>
              <w:t>三、噪声</w:t>
            </w:r>
          </w:p>
          <w:p w14:paraId="47CE5995">
            <w:pPr>
              <w:bidi w:val="0"/>
              <w:rPr>
                <w:b/>
                <w:bCs/>
              </w:rPr>
            </w:pPr>
            <w:r>
              <w:rPr>
                <w:rFonts w:hint="eastAsia"/>
                <w:b/>
                <w:bCs/>
              </w:rPr>
              <w:t>1、噪声源强</w:t>
            </w:r>
          </w:p>
          <w:p w14:paraId="7C3D0B25">
            <w:pPr>
              <w:bidi w:val="0"/>
              <w:rPr>
                <w:rFonts w:hint="eastAsia"/>
                <w:lang w:val="en-US" w:eastAsia="zh-CN"/>
              </w:rPr>
            </w:pPr>
            <w:r>
              <w:rPr>
                <w:b w:val="0"/>
                <w:bCs w:val="0"/>
              </w:rPr>
              <w:t>本项目生产过程中的主要噪声源为</w:t>
            </w:r>
            <w:r>
              <w:rPr>
                <w:rFonts w:hint="eastAsia"/>
                <w:b w:val="0"/>
                <w:bCs w:val="0"/>
              </w:rPr>
              <w:t>各生产设备</w:t>
            </w:r>
            <w:r>
              <w:rPr>
                <w:b w:val="0"/>
                <w:bCs w:val="0"/>
              </w:rPr>
              <w:t>，</w:t>
            </w:r>
            <w:r>
              <w:rPr>
                <w:rFonts w:hint="eastAsia"/>
                <w:b w:val="0"/>
                <w:bCs w:val="0"/>
              </w:rPr>
              <w:t>新增主要噪声源的噪声强度见下表：</w:t>
            </w:r>
          </w:p>
        </w:tc>
      </w:tr>
    </w:tbl>
    <w:p w14:paraId="764521FC">
      <w:pPr>
        <w:jc w:val="center"/>
        <w:outlineLvl w:val="0"/>
        <w:rPr>
          <w:rFonts w:ascii="Times New Roman" w:hAnsi="Times New Roman" w:eastAsia="黑体"/>
          <w:snapToGrid w:val="0"/>
          <w:color w:val="auto"/>
          <w:sz w:val="30"/>
          <w:szCs w:val="30"/>
        </w:rPr>
        <w:sectPr>
          <w:pgSz w:w="11906" w:h="16838"/>
          <w:pgMar w:top="1440" w:right="1800" w:bottom="1440" w:left="1800" w:header="851" w:footer="850" w:gutter="0"/>
          <w:pgNumType w:fmt="decimal"/>
          <w:cols w:space="0" w:num="1"/>
          <w:rtlGutter w:val="0"/>
          <w:docGrid w:linePitch="312" w:charSpace="0"/>
        </w:sectPr>
      </w:pPr>
    </w:p>
    <w:p w14:paraId="48FA42ED">
      <w:pPr>
        <w:pStyle w:val="7"/>
        <w:bidi w:val="0"/>
        <w:rPr>
          <w:lang w:val="en-US" w:eastAsia="zh-CN" w:bidi="ar-SA"/>
        </w:rPr>
      </w:pPr>
      <w:r>
        <w:rPr>
          <w:rFonts w:hint="eastAsia"/>
          <w:lang w:val="en-US" w:eastAsia="zh-CN" w:bidi="ar-SA"/>
        </w:rPr>
        <w:t xml:space="preserve">表4-16  </w:t>
      </w:r>
      <w:r>
        <w:rPr>
          <w:lang w:val="en-US" w:eastAsia="zh-CN" w:bidi="ar-SA"/>
        </w:rPr>
        <w:t>项目主要噪声源排放源强（室内）</w:t>
      </w:r>
    </w:p>
    <w:tbl>
      <w:tblPr>
        <w:tblStyle w:val="4"/>
        <w:tblW w:w="535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Layout w:type="fixed"/>
        <w:tblCellMar>
          <w:top w:w="0" w:type="dxa"/>
          <w:left w:w="28" w:type="dxa"/>
          <w:bottom w:w="0" w:type="dxa"/>
          <w:right w:w="28" w:type="dxa"/>
        </w:tblCellMar>
      </w:tblPr>
      <w:tblGrid>
        <w:gridCol w:w="436"/>
        <w:gridCol w:w="533"/>
        <w:gridCol w:w="906"/>
        <w:gridCol w:w="915"/>
        <w:gridCol w:w="465"/>
        <w:gridCol w:w="630"/>
        <w:gridCol w:w="540"/>
        <w:gridCol w:w="480"/>
        <w:gridCol w:w="525"/>
        <w:gridCol w:w="525"/>
        <w:gridCol w:w="585"/>
        <w:gridCol w:w="570"/>
        <w:gridCol w:w="555"/>
        <w:gridCol w:w="570"/>
        <w:gridCol w:w="555"/>
        <w:gridCol w:w="570"/>
        <w:gridCol w:w="630"/>
        <w:gridCol w:w="570"/>
        <w:gridCol w:w="750"/>
        <w:gridCol w:w="585"/>
        <w:gridCol w:w="600"/>
        <w:gridCol w:w="555"/>
        <w:gridCol w:w="495"/>
        <w:gridCol w:w="688"/>
      </w:tblGrid>
      <w:tr w14:paraId="15058D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trHeight w:val="397" w:hRule="atLeast"/>
          <w:jc w:val="center"/>
        </w:trPr>
        <w:tc>
          <w:tcPr>
            <w:tcW w:w="436" w:type="dxa"/>
            <w:vMerge w:val="restart"/>
            <w:shd w:val="clear" w:color="auto" w:fill="auto"/>
            <w:vAlign w:val="center"/>
          </w:tcPr>
          <w:p w14:paraId="58E240EB">
            <w:pPr>
              <w:pStyle w:val="8"/>
              <w:bidi w:val="0"/>
              <w:rPr>
                <w:rFonts w:hint="eastAsia"/>
                <w:b/>
                <w:bCs/>
              </w:rPr>
            </w:pPr>
            <w:r>
              <w:rPr>
                <w:rFonts w:hint="eastAsia"/>
                <w:b/>
                <w:bCs/>
                <w:lang w:val="en-US" w:eastAsia="zh-CN"/>
              </w:rPr>
              <w:t>序号</w:t>
            </w:r>
          </w:p>
        </w:tc>
        <w:tc>
          <w:tcPr>
            <w:tcW w:w="533" w:type="dxa"/>
            <w:vMerge w:val="restart"/>
            <w:shd w:val="clear" w:color="auto" w:fill="auto"/>
            <w:vAlign w:val="center"/>
          </w:tcPr>
          <w:p w14:paraId="4F7514D9">
            <w:pPr>
              <w:pStyle w:val="8"/>
              <w:bidi w:val="0"/>
              <w:rPr>
                <w:rFonts w:hint="eastAsia"/>
                <w:b/>
                <w:bCs/>
              </w:rPr>
            </w:pPr>
            <w:r>
              <w:rPr>
                <w:rFonts w:hint="eastAsia"/>
                <w:b/>
                <w:bCs/>
                <w:lang w:val="en-US" w:eastAsia="zh-CN"/>
              </w:rPr>
              <w:t>建筑物名称</w:t>
            </w:r>
          </w:p>
        </w:tc>
        <w:tc>
          <w:tcPr>
            <w:tcW w:w="906" w:type="dxa"/>
            <w:vMerge w:val="restart"/>
            <w:shd w:val="clear" w:color="auto" w:fill="auto"/>
            <w:vAlign w:val="center"/>
          </w:tcPr>
          <w:p w14:paraId="50A757EE">
            <w:pPr>
              <w:pStyle w:val="8"/>
              <w:bidi w:val="0"/>
              <w:rPr>
                <w:rFonts w:hint="eastAsia"/>
                <w:b/>
                <w:bCs/>
              </w:rPr>
            </w:pPr>
            <w:r>
              <w:rPr>
                <w:rFonts w:hint="eastAsia"/>
                <w:b/>
                <w:bCs/>
                <w:lang w:val="en-US" w:eastAsia="zh-CN"/>
              </w:rPr>
              <w:t>设备名称</w:t>
            </w:r>
          </w:p>
        </w:tc>
        <w:tc>
          <w:tcPr>
            <w:tcW w:w="915" w:type="dxa"/>
            <w:vMerge w:val="restart"/>
            <w:shd w:val="clear" w:color="auto" w:fill="auto"/>
            <w:vAlign w:val="center"/>
          </w:tcPr>
          <w:p w14:paraId="4E0E68D8">
            <w:pPr>
              <w:pStyle w:val="8"/>
              <w:bidi w:val="0"/>
              <w:rPr>
                <w:rFonts w:hint="eastAsia"/>
                <w:b/>
                <w:bCs/>
              </w:rPr>
            </w:pPr>
            <w:r>
              <w:rPr>
                <w:rFonts w:hint="eastAsia"/>
                <w:b/>
                <w:bCs/>
                <w:lang w:val="en-US" w:eastAsia="zh-CN"/>
              </w:rPr>
              <w:t>单台噪声源强声功率级</w:t>
            </w:r>
            <w:r>
              <w:rPr>
                <w:rFonts w:hint="default"/>
                <w:b/>
                <w:bCs/>
                <w:lang w:val="en-US" w:eastAsia="zh-CN"/>
              </w:rPr>
              <w:t>dB</w:t>
            </w:r>
            <w:r>
              <w:rPr>
                <w:b/>
                <w:bCs/>
                <w:lang w:val="en-US" w:eastAsia="zh-CN"/>
              </w:rPr>
              <w:t>（</w:t>
            </w:r>
            <w:r>
              <w:rPr>
                <w:rFonts w:hint="default"/>
                <w:b/>
                <w:bCs/>
                <w:lang w:val="en-US" w:eastAsia="zh-CN"/>
              </w:rPr>
              <w:t>A</w:t>
            </w:r>
            <w:r>
              <w:rPr>
                <w:b/>
                <w:bCs/>
                <w:lang w:val="en-US" w:eastAsia="zh-CN"/>
              </w:rPr>
              <w:t>）</w:t>
            </w:r>
          </w:p>
        </w:tc>
        <w:tc>
          <w:tcPr>
            <w:tcW w:w="465" w:type="dxa"/>
            <w:vMerge w:val="restart"/>
            <w:shd w:val="clear" w:color="auto" w:fill="auto"/>
            <w:vAlign w:val="center"/>
          </w:tcPr>
          <w:p w14:paraId="4E64A6AD">
            <w:pPr>
              <w:pStyle w:val="8"/>
              <w:bidi w:val="0"/>
              <w:rPr>
                <w:rFonts w:hint="eastAsia"/>
                <w:b/>
                <w:bCs/>
              </w:rPr>
            </w:pPr>
            <w:r>
              <w:rPr>
                <w:rFonts w:hint="eastAsia"/>
                <w:b/>
                <w:bCs/>
                <w:lang w:val="en-US" w:eastAsia="zh-CN"/>
              </w:rPr>
              <w:t>数量</w:t>
            </w:r>
            <w:r>
              <w:rPr>
                <w:rFonts w:hint="default"/>
                <w:b/>
                <w:bCs/>
                <w:lang w:val="en-US" w:eastAsia="zh-CN"/>
              </w:rPr>
              <w:t>/</w:t>
            </w:r>
            <w:r>
              <w:rPr>
                <w:b/>
                <w:bCs/>
                <w:lang w:val="en-US" w:eastAsia="zh-CN"/>
              </w:rPr>
              <w:t>台</w:t>
            </w:r>
          </w:p>
        </w:tc>
        <w:tc>
          <w:tcPr>
            <w:tcW w:w="630" w:type="dxa"/>
            <w:vMerge w:val="restart"/>
            <w:shd w:val="clear" w:color="auto" w:fill="auto"/>
            <w:vAlign w:val="center"/>
          </w:tcPr>
          <w:p w14:paraId="2D423FF6">
            <w:pPr>
              <w:pStyle w:val="8"/>
              <w:bidi w:val="0"/>
              <w:rPr>
                <w:rFonts w:hint="eastAsia"/>
                <w:b/>
                <w:bCs/>
              </w:rPr>
            </w:pPr>
            <w:r>
              <w:rPr>
                <w:rFonts w:hint="eastAsia"/>
                <w:b/>
                <w:bCs/>
                <w:lang w:val="en-US" w:eastAsia="zh-CN"/>
              </w:rPr>
              <w:t>声源控制措施</w:t>
            </w:r>
          </w:p>
        </w:tc>
        <w:tc>
          <w:tcPr>
            <w:tcW w:w="1545" w:type="dxa"/>
            <w:gridSpan w:val="3"/>
            <w:vMerge w:val="restart"/>
            <w:shd w:val="clear" w:color="auto" w:fill="auto"/>
            <w:vAlign w:val="center"/>
          </w:tcPr>
          <w:p w14:paraId="7ED7C117">
            <w:pPr>
              <w:pStyle w:val="8"/>
              <w:bidi w:val="0"/>
              <w:rPr>
                <w:rFonts w:hint="eastAsia"/>
                <w:b/>
                <w:bCs/>
              </w:rPr>
            </w:pPr>
            <w:r>
              <w:rPr>
                <w:rFonts w:hint="eastAsia"/>
                <w:b/>
                <w:bCs/>
                <w:lang w:val="en-US" w:eastAsia="zh-CN"/>
              </w:rPr>
              <w:t>空间相对位置（</w:t>
            </w:r>
            <w:r>
              <w:rPr>
                <w:rFonts w:hint="default"/>
                <w:b/>
                <w:bCs/>
                <w:lang w:val="en-US" w:eastAsia="zh-CN"/>
              </w:rPr>
              <w:t>m</w:t>
            </w:r>
            <w:r>
              <w:rPr>
                <w:b/>
                <w:bCs/>
                <w:lang w:val="en-US" w:eastAsia="zh-CN"/>
              </w:rPr>
              <w:t>）</w:t>
            </w:r>
          </w:p>
        </w:tc>
        <w:tc>
          <w:tcPr>
            <w:tcW w:w="2235" w:type="dxa"/>
            <w:gridSpan w:val="4"/>
            <w:vMerge w:val="restart"/>
            <w:shd w:val="clear" w:color="auto" w:fill="auto"/>
            <w:vAlign w:val="center"/>
          </w:tcPr>
          <w:p w14:paraId="4C599527">
            <w:pPr>
              <w:pStyle w:val="8"/>
              <w:bidi w:val="0"/>
              <w:rPr>
                <w:rFonts w:hint="eastAsia"/>
                <w:b/>
                <w:bCs/>
              </w:rPr>
            </w:pPr>
            <w:r>
              <w:rPr>
                <w:rFonts w:hint="eastAsia"/>
                <w:b/>
                <w:bCs/>
                <w:lang w:val="en-US" w:eastAsia="zh-CN"/>
              </w:rPr>
              <w:t>距室内边界距离</w:t>
            </w:r>
            <w:r>
              <w:rPr>
                <w:rFonts w:hint="default"/>
                <w:b/>
                <w:bCs/>
                <w:lang w:val="en-US" w:eastAsia="zh-CN"/>
              </w:rPr>
              <w:t>/m</w:t>
            </w:r>
          </w:p>
        </w:tc>
        <w:tc>
          <w:tcPr>
            <w:tcW w:w="2325" w:type="dxa"/>
            <w:gridSpan w:val="4"/>
            <w:vMerge w:val="restart"/>
            <w:shd w:val="clear" w:color="auto" w:fill="auto"/>
            <w:vAlign w:val="center"/>
          </w:tcPr>
          <w:p w14:paraId="21C47E63">
            <w:pPr>
              <w:pStyle w:val="8"/>
              <w:bidi w:val="0"/>
              <w:rPr>
                <w:rFonts w:hint="eastAsia"/>
                <w:b/>
                <w:bCs/>
              </w:rPr>
            </w:pPr>
            <w:r>
              <w:rPr>
                <w:rFonts w:hint="eastAsia"/>
                <w:b/>
                <w:bCs/>
                <w:lang w:val="en-US" w:eastAsia="zh-CN"/>
              </w:rPr>
              <w:t>距室内边界声级</w:t>
            </w:r>
            <w:r>
              <w:rPr>
                <w:rFonts w:hint="default"/>
                <w:b/>
                <w:bCs/>
                <w:lang w:val="en-US" w:eastAsia="zh-CN"/>
              </w:rPr>
              <w:t>dB</w:t>
            </w:r>
            <w:r>
              <w:rPr>
                <w:b/>
                <w:bCs/>
                <w:lang w:val="en-US" w:eastAsia="zh-CN"/>
              </w:rPr>
              <w:t>（</w:t>
            </w:r>
            <w:r>
              <w:rPr>
                <w:rFonts w:hint="default"/>
                <w:b/>
                <w:bCs/>
                <w:lang w:val="en-US" w:eastAsia="zh-CN"/>
              </w:rPr>
              <w:t>A</w:t>
            </w:r>
            <w:r>
              <w:rPr>
                <w:b/>
                <w:bCs/>
                <w:lang w:val="en-US" w:eastAsia="zh-CN"/>
              </w:rPr>
              <w:t>）</w:t>
            </w:r>
          </w:p>
        </w:tc>
        <w:tc>
          <w:tcPr>
            <w:tcW w:w="570" w:type="dxa"/>
            <w:vMerge w:val="restart"/>
            <w:shd w:val="clear" w:color="auto" w:fill="auto"/>
            <w:vAlign w:val="center"/>
          </w:tcPr>
          <w:p w14:paraId="44BAEF0B">
            <w:pPr>
              <w:pStyle w:val="8"/>
              <w:bidi w:val="0"/>
              <w:rPr>
                <w:rFonts w:hint="eastAsia"/>
                <w:b/>
                <w:bCs/>
              </w:rPr>
            </w:pPr>
            <w:r>
              <w:rPr>
                <w:rFonts w:hint="eastAsia"/>
                <w:b/>
                <w:bCs/>
                <w:lang w:val="en-US" w:eastAsia="zh-CN"/>
              </w:rPr>
              <w:t>运行时段</w:t>
            </w:r>
          </w:p>
        </w:tc>
        <w:tc>
          <w:tcPr>
            <w:tcW w:w="750" w:type="dxa"/>
            <w:vMerge w:val="restart"/>
            <w:shd w:val="clear" w:color="auto" w:fill="auto"/>
            <w:vAlign w:val="center"/>
          </w:tcPr>
          <w:p w14:paraId="265FB654">
            <w:pPr>
              <w:pStyle w:val="8"/>
              <w:bidi w:val="0"/>
              <w:rPr>
                <w:rFonts w:hint="eastAsia"/>
                <w:b/>
                <w:bCs/>
              </w:rPr>
            </w:pPr>
            <w:r>
              <w:rPr>
                <w:rFonts w:hint="eastAsia"/>
                <w:b/>
                <w:bCs/>
                <w:lang w:val="en-US" w:eastAsia="zh-CN"/>
              </w:rPr>
              <w:t>建筑物插入损失</w:t>
            </w:r>
            <w:r>
              <w:rPr>
                <w:rFonts w:hint="default"/>
                <w:b/>
                <w:bCs/>
                <w:lang w:val="en-US" w:eastAsia="zh-CN"/>
              </w:rPr>
              <w:t>dB</w:t>
            </w:r>
            <w:r>
              <w:rPr>
                <w:b/>
                <w:bCs/>
                <w:lang w:val="en-US" w:eastAsia="zh-CN"/>
              </w:rPr>
              <w:t>（</w:t>
            </w:r>
            <w:r>
              <w:rPr>
                <w:rFonts w:hint="default"/>
                <w:b/>
                <w:bCs/>
                <w:lang w:val="en-US" w:eastAsia="zh-CN"/>
              </w:rPr>
              <w:t>A</w:t>
            </w:r>
            <w:r>
              <w:rPr>
                <w:b/>
                <w:bCs/>
                <w:lang w:val="en-US" w:eastAsia="zh-CN"/>
              </w:rPr>
              <w:t>）</w:t>
            </w:r>
          </w:p>
        </w:tc>
        <w:tc>
          <w:tcPr>
            <w:tcW w:w="2923" w:type="dxa"/>
            <w:gridSpan w:val="5"/>
            <w:shd w:val="clear" w:color="auto" w:fill="auto"/>
            <w:vAlign w:val="center"/>
          </w:tcPr>
          <w:p w14:paraId="7472DE94">
            <w:pPr>
              <w:pStyle w:val="8"/>
              <w:bidi w:val="0"/>
              <w:rPr>
                <w:rFonts w:hint="eastAsia"/>
                <w:b/>
                <w:bCs/>
              </w:rPr>
            </w:pPr>
            <w:r>
              <w:rPr>
                <w:rFonts w:hint="eastAsia"/>
                <w:b/>
                <w:bCs/>
                <w:lang w:val="en-US" w:eastAsia="zh-CN"/>
              </w:rPr>
              <w:t>建筑物外损失</w:t>
            </w:r>
          </w:p>
        </w:tc>
      </w:tr>
      <w:tr w14:paraId="3065C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vMerge w:val="continue"/>
            <w:shd w:val="clear" w:color="auto" w:fill="auto"/>
            <w:vAlign w:val="center"/>
          </w:tcPr>
          <w:p w14:paraId="5B688B08">
            <w:pPr>
              <w:pStyle w:val="8"/>
              <w:bidi w:val="0"/>
              <w:rPr>
                <w:rFonts w:hint="eastAsia"/>
                <w:b/>
                <w:bCs/>
              </w:rPr>
            </w:pPr>
          </w:p>
        </w:tc>
        <w:tc>
          <w:tcPr>
            <w:tcW w:w="533" w:type="dxa"/>
            <w:vMerge w:val="continue"/>
            <w:shd w:val="clear" w:color="auto" w:fill="auto"/>
            <w:vAlign w:val="center"/>
          </w:tcPr>
          <w:p w14:paraId="1C70207E">
            <w:pPr>
              <w:pStyle w:val="8"/>
              <w:bidi w:val="0"/>
              <w:rPr>
                <w:rFonts w:hint="eastAsia"/>
                <w:b/>
                <w:bCs/>
              </w:rPr>
            </w:pPr>
          </w:p>
        </w:tc>
        <w:tc>
          <w:tcPr>
            <w:tcW w:w="906" w:type="dxa"/>
            <w:vMerge w:val="continue"/>
            <w:shd w:val="clear" w:color="auto" w:fill="auto"/>
            <w:vAlign w:val="center"/>
          </w:tcPr>
          <w:p w14:paraId="1F5F84CF">
            <w:pPr>
              <w:pStyle w:val="8"/>
              <w:bidi w:val="0"/>
              <w:rPr>
                <w:rFonts w:hint="eastAsia"/>
                <w:b/>
                <w:bCs/>
              </w:rPr>
            </w:pPr>
          </w:p>
        </w:tc>
        <w:tc>
          <w:tcPr>
            <w:tcW w:w="915" w:type="dxa"/>
            <w:vMerge w:val="continue"/>
            <w:shd w:val="clear" w:color="auto" w:fill="auto"/>
            <w:vAlign w:val="center"/>
          </w:tcPr>
          <w:p w14:paraId="69F06215">
            <w:pPr>
              <w:pStyle w:val="8"/>
              <w:bidi w:val="0"/>
              <w:rPr>
                <w:rFonts w:hint="eastAsia"/>
                <w:b/>
                <w:bCs/>
              </w:rPr>
            </w:pPr>
          </w:p>
        </w:tc>
        <w:tc>
          <w:tcPr>
            <w:tcW w:w="465" w:type="dxa"/>
            <w:vMerge w:val="continue"/>
            <w:shd w:val="clear" w:color="auto" w:fill="auto"/>
            <w:vAlign w:val="center"/>
          </w:tcPr>
          <w:p w14:paraId="7C328AA1">
            <w:pPr>
              <w:pStyle w:val="8"/>
              <w:bidi w:val="0"/>
              <w:rPr>
                <w:rFonts w:hint="eastAsia"/>
                <w:b/>
                <w:bCs/>
              </w:rPr>
            </w:pPr>
          </w:p>
        </w:tc>
        <w:tc>
          <w:tcPr>
            <w:tcW w:w="630" w:type="dxa"/>
            <w:vMerge w:val="continue"/>
            <w:shd w:val="clear" w:color="auto" w:fill="auto"/>
            <w:vAlign w:val="center"/>
          </w:tcPr>
          <w:p w14:paraId="792A3247">
            <w:pPr>
              <w:pStyle w:val="8"/>
              <w:bidi w:val="0"/>
              <w:rPr>
                <w:rFonts w:hint="eastAsia"/>
                <w:b/>
                <w:bCs/>
              </w:rPr>
            </w:pPr>
          </w:p>
        </w:tc>
        <w:tc>
          <w:tcPr>
            <w:tcW w:w="1545" w:type="dxa"/>
            <w:gridSpan w:val="3"/>
            <w:vMerge w:val="continue"/>
            <w:shd w:val="clear" w:color="auto" w:fill="auto"/>
            <w:vAlign w:val="center"/>
          </w:tcPr>
          <w:p w14:paraId="11AC288A">
            <w:pPr>
              <w:pStyle w:val="8"/>
              <w:bidi w:val="0"/>
              <w:rPr>
                <w:rFonts w:hint="eastAsia"/>
                <w:b/>
                <w:bCs/>
              </w:rPr>
            </w:pPr>
          </w:p>
        </w:tc>
        <w:tc>
          <w:tcPr>
            <w:tcW w:w="2235" w:type="dxa"/>
            <w:gridSpan w:val="4"/>
            <w:vMerge w:val="continue"/>
            <w:shd w:val="clear" w:color="auto" w:fill="auto"/>
            <w:vAlign w:val="center"/>
          </w:tcPr>
          <w:p w14:paraId="6FCE1F23">
            <w:pPr>
              <w:pStyle w:val="8"/>
              <w:bidi w:val="0"/>
              <w:rPr>
                <w:rFonts w:hint="eastAsia"/>
                <w:b/>
                <w:bCs/>
              </w:rPr>
            </w:pPr>
          </w:p>
        </w:tc>
        <w:tc>
          <w:tcPr>
            <w:tcW w:w="2325" w:type="dxa"/>
            <w:gridSpan w:val="4"/>
            <w:vMerge w:val="continue"/>
            <w:shd w:val="clear" w:color="auto" w:fill="auto"/>
            <w:vAlign w:val="center"/>
          </w:tcPr>
          <w:p w14:paraId="08CA2D9C">
            <w:pPr>
              <w:pStyle w:val="8"/>
              <w:bidi w:val="0"/>
              <w:rPr>
                <w:rFonts w:hint="eastAsia"/>
                <w:b/>
                <w:bCs/>
              </w:rPr>
            </w:pPr>
          </w:p>
        </w:tc>
        <w:tc>
          <w:tcPr>
            <w:tcW w:w="570" w:type="dxa"/>
            <w:vMerge w:val="continue"/>
            <w:shd w:val="clear" w:color="auto" w:fill="auto"/>
            <w:vAlign w:val="center"/>
          </w:tcPr>
          <w:p w14:paraId="26EC4179">
            <w:pPr>
              <w:pStyle w:val="8"/>
              <w:bidi w:val="0"/>
              <w:rPr>
                <w:rFonts w:hint="eastAsia"/>
                <w:b/>
                <w:bCs/>
              </w:rPr>
            </w:pPr>
          </w:p>
        </w:tc>
        <w:tc>
          <w:tcPr>
            <w:tcW w:w="750" w:type="dxa"/>
            <w:vMerge w:val="continue"/>
            <w:shd w:val="clear" w:color="auto" w:fill="auto"/>
            <w:vAlign w:val="center"/>
          </w:tcPr>
          <w:p w14:paraId="65942160">
            <w:pPr>
              <w:pStyle w:val="8"/>
              <w:bidi w:val="0"/>
              <w:rPr>
                <w:rFonts w:hint="eastAsia"/>
                <w:b/>
                <w:bCs/>
              </w:rPr>
            </w:pPr>
          </w:p>
        </w:tc>
        <w:tc>
          <w:tcPr>
            <w:tcW w:w="2235" w:type="dxa"/>
            <w:gridSpan w:val="4"/>
            <w:shd w:val="clear" w:color="auto" w:fill="auto"/>
            <w:vAlign w:val="center"/>
          </w:tcPr>
          <w:p w14:paraId="374DB781">
            <w:pPr>
              <w:pStyle w:val="8"/>
              <w:bidi w:val="0"/>
              <w:rPr>
                <w:rFonts w:hint="eastAsia"/>
                <w:b/>
                <w:bCs/>
              </w:rPr>
            </w:pPr>
            <w:r>
              <w:rPr>
                <w:rFonts w:hint="eastAsia"/>
                <w:b/>
                <w:bCs/>
                <w:lang w:val="en-US" w:eastAsia="zh-CN"/>
              </w:rPr>
              <w:t>声压级</w:t>
            </w:r>
            <w:r>
              <w:rPr>
                <w:rFonts w:hint="default"/>
                <w:b/>
                <w:bCs/>
                <w:lang w:val="en-US" w:eastAsia="zh-CN"/>
              </w:rPr>
              <w:t>dB</w:t>
            </w:r>
            <w:r>
              <w:rPr>
                <w:b/>
                <w:bCs/>
                <w:lang w:val="en-US" w:eastAsia="zh-CN"/>
              </w:rPr>
              <w:t>（</w:t>
            </w:r>
            <w:r>
              <w:rPr>
                <w:rFonts w:hint="default"/>
                <w:b/>
                <w:bCs/>
                <w:lang w:val="en-US" w:eastAsia="zh-CN"/>
              </w:rPr>
              <w:t>A</w:t>
            </w:r>
            <w:r>
              <w:rPr>
                <w:b/>
                <w:bCs/>
                <w:lang w:val="en-US" w:eastAsia="zh-CN"/>
              </w:rPr>
              <w:t>）</w:t>
            </w:r>
          </w:p>
        </w:tc>
        <w:tc>
          <w:tcPr>
            <w:tcW w:w="688" w:type="dxa"/>
            <w:vMerge w:val="restart"/>
            <w:shd w:val="clear" w:color="auto" w:fill="auto"/>
            <w:vAlign w:val="center"/>
          </w:tcPr>
          <w:p w14:paraId="104FAB94">
            <w:pPr>
              <w:pStyle w:val="8"/>
              <w:bidi w:val="0"/>
              <w:rPr>
                <w:rFonts w:hint="eastAsia"/>
                <w:b/>
                <w:bCs/>
              </w:rPr>
            </w:pPr>
            <w:r>
              <w:rPr>
                <w:rFonts w:hint="eastAsia"/>
                <w:b/>
                <w:bCs/>
                <w:lang w:val="en-US" w:eastAsia="zh-CN"/>
              </w:rPr>
              <w:t>建筑物外距离</w:t>
            </w:r>
            <w:r>
              <w:rPr>
                <w:rFonts w:hint="default"/>
                <w:b/>
                <w:bCs/>
                <w:lang w:val="en-US" w:eastAsia="zh-CN"/>
              </w:rPr>
              <w:t>m</w:t>
            </w:r>
          </w:p>
        </w:tc>
      </w:tr>
      <w:tr w14:paraId="4C013C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vMerge w:val="continue"/>
            <w:shd w:val="clear" w:color="auto" w:fill="auto"/>
            <w:vAlign w:val="center"/>
          </w:tcPr>
          <w:p w14:paraId="06DED760">
            <w:pPr>
              <w:pStyle w:val="8"/>
              <w:bidi w:val="0"/>
              <w:rPr>
                <w:rFonts w:hint="eastAsia"/>
              </w:rPr>
            </w:pPr>
          </w:p>
        </w:tc>
        <w:tc>
          <w:tcPr>
            <w:tcW w:w="533" w:type="dxa"/>
            <w:vMerge w:val="continue"/>
            <w:shd w:val="clear" w:color="auto" w:fill="auto"/>
            <w:vAlign w:val="center"/>
          </w:tcPr>
          <w:p w14:paraId="6DC4747C">
            <w:pPr>
              <w:pStyle w:val="8"/>
              <w:bidi w:val="0"/>
              <w:rPr>
                <w:rFonts w:hint="eastAsia"/>
              </w:rPr>
            </w:pPr>
          </w:p>
        </w:tc>
        <w:tc>
          <w:tcPr>
            <w:tcW w:w="906" w:type="dxa"/>
            <w:vMerge w:val="continue"/>
            <w:shd w:val="clear" w:color="auto" w:fill="auto"/>
            <w:vAlign w:val="center"/>
          </w:tcPr>
          <w:p w14:paraId="3FD782E0">
            <w:pPr>
              <w:pStyle w:val="8"/>
              <w:bidi w:val="0"/>
              <w:rPr>
                <w:rFonts w:hint="eastAsia"/>
              </w:rPr>
            </w:pPr>
          </w:p>
        </w:tc>
        <w:tc>
          <w:tcPr>
            <w:tcW w:w="915" w:type="dxa"/>
            <w:vMerge w:val="continue"/>
            <w:shd w:val="clear" w:color="auto" w:fill="auto"/>
            <w:vAlign w:val="center"/>
          </w:tcPr>
          <w:p w14:paraId="3DCC7FF3">
            <w:pPr>
              <w:pStyle w:val="8"/>
              <w:bidi w:val="0"/>
              <w:rPr>
                <w:rFonts w:hint="eastAsia"/>
              </w:rPr>
            </w:pPr>
          </w:p>
        </w:tc>
        <w:tc>
          <w:tcPr>
            <w:tcW w:w="465" w:type="dxa"/>
            <w:vMerge w:val="continue"/>
            <w:shd w:val="clear" w:color="auto" w:fill="auto"/>
            <w:vAlign w:val="center"/>
          </w:tcPr>
          <w:p w14:paraId="7667FC8A">
            <w:pPr>
              <w:pStyle w:val="8"/>
              <w:bidi w:val="0"/>
              <w:rPr>
                <w:rFonts w:hint="eastAsia"/>
              </w:rPr>
            </w:pPr>
          </w:p>
        </w:tc>
        <w:tc>
          <w:tcPr>
            <w:tcW w:w="630" w:type="dxa"/>
            <w:vMerge w:val="continue"/>
            <w:shd w:val="clear" w:color="auto" w:fill="auto"/>
            <w:vAlign w:val="center"/>
          </w:tcPr>
          <w:p w14:paraId="0631F415">
            <w:pPr>
              <w:pStyle w:val="8"/>
              <w:bidi w:val="0"/>
              <w:rPr>
                <w:rFonts w:hint="eastAsia"/>
              </w:rPr>
            </w:pPr>
          </w:p>
        </w:tc>
        <w:tc>
          <w:tcPr>
            <w:tcW w:w="540" w:type="dxa"/>
            <w:shd w:val="clear" w:color="auto" w:fill="auto"/>
            <w:vAlign w:val="center"/>
          </w:tcPr>
          <w:p w14:paraId="6D4341BC">
            <w:pPr>
              <w:pStyle w:val="8"/>
              <w:bidi w:val="0"/>
              <w:rPr>
                <w:rFonts w:hint="default"/>
                <w:b/>
                <w:bCs/>
              </w:rPr>
            </w:pPr>
            <w:r>
              <w:rPr>
                <w:rFonts w:hint="default"/>
                <w:b/>
                <w:bCs/>
                <w:lang w:val="en-US" w:eastAsia="zh-CN"/>
              </w:rPr>
              <w:t>X</w:t>
            </w:r>
          </w:p>
        </w:tc>
        <w:tc>
          <w:tcPr>
            <w:tcW w:w="480" w:type="dxa"/>
            <w:shd w:val="clear" w:color="auto" w:fill="auto"/>
            <w:vAlign w:val="center"/>
          </w:tcPr>
          <w:p w14:paraId="59318CB4">
            <w:pPr>
              <w:pStyle w:val="8"/>
              <w:bidi w:val="0"/>
              <w:rPr>
                <w:rFonts w:hint="default"/>
                <w:b/>
                <w:bCs/>
              </w:rPr>
            </w:pPr>
            <w:r>
              <w:rPr>
                <w:rFonts w:hint="default"/>
                <w:b/>
                <w:bCs/>
                <w:lang w:val="en-US" w:eastAsia="zh-CN"/>
              </w:rPr>
              <w:t>Y</w:t>
            </w:r>
          </w:p>
        </w:tc>
        <w:tc>
          <w:tcPr>
            <w:tcW w:w="525" w:type="dxa"/>
            <w:shd w:val="clear" w:color="auto" w:fill="auto"/>
            <w:vAlign w:val="center"/>
          </w:tcPr>
          <w:p w14:paraId="0F98ED75">
            <w:pPr>
              <w:pStyle w:val="8"/>
              <w:bidi w:val="0"/>
              <w:rPr>
                <w:rFonts w:hint="default"/>
                <w:b/>
                <w:bCs/>
              </w:rPr>
            </w:pPr>
            <w:r>
              <w:rPr>
                <w:rFonts w:hint="default"/>
                <w:b/>
                <w:bCs/>
                <w:lang w:val="en-US" w:eastAsia="zh-CN"/>
              </w:rPr>
              <w:t>Z</w:t>
            </w:r>
          </w:p>
        </w:tc>
        <w:tc>
          <w:tcPr>
            <w:tcW w:w="525" w:type="dxa"/>
            <w:shd w:val="clear" w:color="auto" w:fill="auto"/>
            <w:vAlign w:val="center"/>
          </w:tcPr>
          <w:p w14:paraId="762275A7">
            <w:pPr>
              <w:pStyle w:val="8"/>
              <w:bidi w:val="0"/>
              <w:rPr>
                <w:rFonts w:hint="default"/>
                <w:b/>
                <w:bCs/>
              </w:rPr>
            </w:pPr>
            <w:r>
              <w:rPr>
                <w:rFonts w:hint="default"/>
                <w:b/>
                <w:bCs/>
                <w:lang w:val="en-US" w:eastAsia="zh-CN"/>
              </w:rPr>
              <w:t>E</w:t>
            </w:r>
          </w:p>
        </w:tc>
        <w:tc>
          <w:tcPr>
            <w:tcW w:w="585" w:type="dxa"/>
            <w:shd w:val="clear" w:color="auto" w:fill="auto"/>
            <w:vAlign w:val="center"/>
          </w:tcPr>
          <w:p w14:paraId="4833EA36">
            <w:pPr>
              <w:pStyle w:val="8"/>
              <w:bidi w:val="0"/>
              <w:rPr>
                <w:rFonts w:hint="default"/>
                <w:b/>
                <w:bCs/>
              </w:rPr>
            </w:pPr>
            <w:r>
              <w:rPr>
                <w:rFonts w:hint="default"/>
                <w:b/>
                <w:bCs/>
                <w:lang w:val="en-US" w:eastAsia="zh-CN"/>
              </w:rPr>
              <w:t>W</w:t>
            </w:r>
          </w:p>
        </w:tc>
        <w:tc>
          <w:tcPr>
            <w:tcW w:w="570" w:type="dxa"/>
            <w:shd w:val="clear" w:color="auto" w:fill="auto"/>
            <w:vAlign w:val="center"/>
          </w:tcPr>
          <w:p w14:paraId="441C73CA">
            <w:pPr>
              <w:pStyle w:val="8"/>
              <w:bidi w:val="0"/>
              <w:rPr>
                <w:rFonts w:hint="default"/>
                <w:b/>
                <w:bCs/>
              </w:rPr>
            </w:pPr>
            <w:r>
              <w:rPr>
                <w:rFonts w:hint="default"/>
                <w:b/>
                <w:bCs/>
                <w:lang w:val="en-US" w:eastAsia="zh-CN"/>
              </w:rPr>
              <w:t>S</w:t>
            </w:r>
          </w:p>
        </w:tc>
        <w:tc>
          <w:tcPr>
            <w:tcW w:w="555" w:type="dxa"/>
            <w:shd w:val="clear" w:color="auto" w:fill="auto"/>
            <w:vAlign w:val="center"/>
          </w:tcPr>
          <w:p w14:paraId="60BB8823">
            <w:pPr>
              <w:pStyle w:val="8"/>
              <w:bidi w:val="0"/>
              <w:rPr>
                <w:rFonts w:hint="default"/>
                <w:b/>
                <w:bCs/>
              </w:rPr>
            </w:pPr>
            <w:r>
              <w:rPr>
                <w:rFonts w:hint="default"/>
                <w:b/>
                <w:bCs/>
                <w:lang w:val="en-US" w:eastAsia="zh-CN"/>
              </w:rPr>
              <w:t>N</w:t>
            </w:r>
          </w:p>
        </w:tc>
        <w:tc>
          <w:tcPr>
            <w:tcW w:w="570" w:type="dxa"/>
            <w:shd w:val="clear" w:color="auto" w:fill="auto"/>
            <w:vAlign w:val="center"/>
          </w:tcPr>
          <w:p w14:paraId="0933D50F">
            <w:pPr>
              <w:pStyle w:val="8"/>
              <w:bidi w:val="0"/>
              <w:rPr>
                <w:rFonts w:hint="default"/>
                <w:b/>
                <w:bCs/>
              </w:rPr>
            </w:pPr>
            <w:r>
              <w:rPr>
                <w:rFonts w:hint="default"/>
                <w:b/>
                <w:bCs/>
                <w:lang w:val="en-US" w:eastAsia="zh-CN"/>
              </w:rPr>
              <w:t>E</w:t>
            </w:r>
          </w:p>
        </w:tc>
        <w:tc>
          <w:tcPr>
            <w:tcW w:w="555" w:type="dxa"/>
            <w:shd w:val="clear" w:color="auto" w:fill="auto"/>
            <w:vAlign w:val="center"/>
          </w:tcPr>
          <w:p w14:paraId="3485727C">
            <w:pPr>
              <w:pStyle w:val="8"/>
              <w:bidi w:val="0"/>
              <w:rPr>
                <w:rFonts w:hint="default"/>
                <w:b/>
                <w:bCs/>
              </w:rPr>
            </w:pPr>
            <w:r>
              <w:rPr>
                <w:rFonts w:hint="default"/>
                <w:b/>
                <w:bCs/>
                <w:lang w:val="en-US" w:eastAsia="zh-CN"/>
              </w:rPr>
              <w:t>W</w:t>
            </w:r>
          </w:p>
        </w:tc>
        <w:tc>
          <w:tcPr>
            <w:tcW w:w="570" w:type="dxa"/>
            <w:shd w:val="clear" w:color="auto" w:fill="auto"/>
            <w:vAlign w:val="center"/>
          </w:tcPr>
          <w:p w14:paraId="779D788B">
            <w:pPr>
              <w:pStyle w:val="8"/>
              <w:bidi w:val="0"/>
              <w:rPr>
                <w:rFonts w:hint="default"/>
                <w:b/>
                <w:bCs/>
              </w:rPr>
            </w:pPr>
            <w:r>
              <w:rPr>
                <w:rFonts w:hint="default"/>
                <w:b/>
                <w:bCs/>
                <w:lang w:val="en-US" w:eastAsia="zh-CN"/>
              </w:rPr>
              <w:t>S</w:t>
            </w:r>
          </w:p>
        </w:tc>
        <w:tc>
          <w:tcPr>
            <w:tcW w:w="630" w:type="dxa"/>
            <w:shd w:val="clear" w:color="auto" w:fill="auto"/>
            <w:vAlign w:val="center"/>
          </w:tcPr>
          <w:p w14:paraId="3F4B67A3">
            <w:pPr>
              <w:pStyle w:val="8"/>
              <w:bidi w:val="0"/>
              <w:rPr>
                <w:rFonts w:hint="default"/>
                <w:b/>
                <w:bCs/>
              </w:rPr>
            </w:pPr>
            <w:r>
              <w:rPr>
                <w:rFonts w:hint="default"/>
                <w:b/>
                <w:bCs/>
                <w:lang w:val="en-US" w:eastAsia="zh-CN"/>
              </w:rPr>
              <w:t>N</w:t>
            </w:r>
          </w:p>
        </w:tc>
        <w:tc>
          <w:tcPr>
            <w:tcW w:w="570" w:type="dxa"/>
            <w:vMerge w:val="continue"/>
            <w:shd w:val="clear" w:color="auto" w:fill="auto"/>
            <w:vAlign w:val="center"/>
          </w:tcPr>
          <w:p w14:paraId="15D1DFB6">
            <w:pPr>
              <w:pStyle w:val="8"/>
              <w:bidi w:val="0"/>
              <w:rPr>
                <w:rFonts w:hint="eastAsia"/>
                <w:b/>
                <w:bCs/>
              </w:rPr>
            </w:pPr>
          </w:p>
        </w:tc>
        <w:tc>
          <w:tcPr>
            <w:tcW w:w="750" w:type="dxa"/>
            <w:vMerge w:val="continue"/>
            <w:shd w:val="clear" w:color="auto" w:fill="auto"/>
            <w:vAlign w:val="center"/>
          </w:tcPr>
          <w:p w14:paraId="4038CB3A">
            <w:pPr>
              <w:pStyle w:val="8"/>
              <w:bidi w:val="0"/>
              <w:rPr>
                <w:rFonts w:hint="eastAsia"/>
                <w:b/>
                <w:bCs/>
              </w:rPr>
            </w:pPr>
          </w:p>
        </w:tc>
        <w:tc>
          <w:tcPr>
            <w:tcW w:w="585" w:type="dxa"/>
            <w:shd w:val="clear" w:color="auto" w:fill="auto"/>
            <w:vAlign w:val="center"/>
          </w:tcPr>
          <w:p w14:paraId="50D6F663">
            <w:pPr>
              <w:pStyle w:val="8"/>
              <w:bidi w:val="0"/>
              <w:rPr>
                <w:rFonts w:hint="default"/>
                <w:b/>
                <w:bCs/>
              </w:rPr>
            </w:pPr>
            <w:r>
              <w:rPr>
                <w:rFonts w:hint="default"/>
                <w:b/>
                <w:bCs/>
                <w:lang w:val="en-US" w:eastAsia="zh-CN"/>
              </w:rPr>
              <w:t>E</w:t>
            </w:r>
          </w:p>
        </w:tc>
        <w:tc>
          <w:tcPr>
            <w:tcW w:w="600" w:type="dxa"/>
            <w:shd w:val="clear" w:color="auto" w:fill="auto"/>
            <w:vAlign w:val="center"/>
          </w:tcPr>
          <w:p w14:paraId="0CFFDD92">
            <w:pPr>
              <w:pStyle w:val="8"/>
              <w:bidi w:val="0"/>
              <w:rPr>
                <w:rFonts w:hint="default"/>
                <w:b/>
                <w:bCs/>
              </w:rPr>
            </w:pPr>
            <w:r>
              <w:rPr>
                <w:rFonts w:hint="default"/>
                <w:b/>
                <w:bCs/>
                <w:lang w:val="en-US" w:eastAsia="zh-CN"/>
              </w:rPr>
              <w:t>W</w:t>
            </w:r>
          </w:p>
        </w:tc>
        <w:tc>
          <w:tcPr>
            <w:tcW w:w="555" w:type="dxa"/>
            <w:shd w:val="clear" w:color="auto" w:fill="auto"/>
            <w:vAlign w:val="center"/>
          </w:tcPr>
          <w:p w14:paraId="41B44067">
            <w:pPr>
              <w:pStyle w:val="8"/>
              <w:bidi w:val="0"/>
              <w:rPr>
                <w:rFonts w:hint="default"/>
                <w:b/>
                <w:bCs/>
              </w:rPr>
            </w:pPr>
            <w:r>
              <w:rPr>
                <w:rFonts w:hint="default"/>
                <w:b/>
                <w:bCs/>
                <w:lang w:val="en-US" w:eastAsia="zh-CN"/>
              </w:rPr>
              <w:t>S</w:t>
            </w:r>
          </w:p>
        </w:tc>
        <w:tc>
          <w:tcPr>
            <w:tcW w:w="495" w:type="dxa"/>
            <w:shd w:val="clear" w:color="auto" w:fill="auto"/>
            <w:vAlign w:val="center"/>
          </w:tcPr>
          <w:p w14:paraId="46D9DF4C">
            <w:pPr>
              <w:pStyle w:val="8"/>
              <w:bidi w:val="0"/>
              <w:rPr>
                <w:rFonts w:hint="default"/>
                <w:b/>
                <w:bCs/>
              </w:rPr>
            </w:pPr>
            <w:r>
              <w:rPr>
                <w:rFonts w:hint="default"/>
                <w:b/>
                <w:bCs/>
                <w:lang w:val="en-US" w:eastAsia="zh-CN"/>
              </w:rPr>
              <w:t>N</w:t>
            </w:r>
          </w:p>
        </w:tc>
        <w:tc>
          <w:tcPr>
            <w:tcW w:w="688" w:type="dxa"/>
            <w:vMerge w:val="continue"/>
            <w:shd w:val="clear" w:color="auto" w:fill="auto"/>
            <w:vAlign w:val="center"/>
          </w:tcPr>
          <w:p w14:paraId="745BEFBA">
            <w:pPr>
              <w:pStyle w:val="8"/>
              <w:bidi w:val="0"/>
              <w:rPr>
                <w:rFonts w:hint="eastAsia"/>
              </w:rPr>
            </w:pPr>
          </w:p>
        </w:tc>
      </w:tr>
      <w:tr w14:paraId="050E2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shd w:val="clear" w:color="auto" w:fill="auto"/>
            <w:vAlign w:val="center"/>
          </w:tcPr>
          <w:p w14:paraId="3473D9D2">
            <w:pPr>
              <w:pStyle w:val="8"/>
              <w:bidi w:val="0"/>
              <w:rPr>
                <w:rFonts w:hint="default"/>
              </w:rPr>
            </w:pPr>
            <w:r>
              <w:rPr>
                <w:rFonts w:hint="default"/>
                <w:lang w:val="en-US" w:eastAsia="zh-CN"/>
              </w:rPr>
              <w:t>1</w:t>
            </w:r>
          </w:p>
        </w:tc>
        <w:tc>
          <w:tcPr>
            <w:tcW w:w="533" w:type="dxa"/>
            <w:vMerge w:val="restart"/>
            <w:shd w:val="clear" w:color="auto" w:fill="auto"/>
            <w:vAlign w:val="center"/>
          </w:tcPr>
          <w:p w14:paraId="4DB30F4A">
            <w:pPr>
              <w:pStyle w:val="8"/>
              <w:bidi w:val="0"/>
              <w:rPr>
                <w:rFonts w:hint="eastAsia"/>
              </w:rPr>
            </w:pPr>
            <w:r>
              <w:rPr>
                <w:rFonts w:hint="eastAsia"/>
                <w:lang w:val="en-US" w:eastAsia="zh-CN"/>
              </w:rPr>
              <w:t>1楼</w:t>
            </w:r>
          </w:p>
        </w:tc>
        <w:tc>
          <w:tcPr>
            <w:tcW w:w="906" w:type="dxa"/>
            <w:shd w:val="clear" w:color="auto" w:fill="auto"/>
            <w:vAlign w:val="center"/>
          </w:tcPr>
          <w:p w14:paraId="0B2ED3AE">
            <w:pPr>
              <w:pStyle w:val="8"/>
              <w:bidi w:val="0"/>
              <w:rPr>
                <w:rFonts w:hint="eastAsia"/>
              </w:rPr>
            </w:pPr>
            <w:r>
              <w:rPr>
                <w:rFonts w:hint="eastAsia"/>
                <w:lang w:val="en-US" w:eastAsia="zh-CN"/>
              </w:rPr>
              <w:t>集装袋裁剪机</w:t>
            </w:r>
          </w:p>
        </w:tc>
        <w:tc>
          <w:tcPr>
            <w:tcW w:w="915" w:type="dxa"/>
            <w:shd w:val="clear" w:color="auto" w:fill="auto"/>
            <w:vAlign w:val="center"/>
          </w:tcPr>
          <w:p w14:paraId="794030F6">
            <w:pPr>
              <w:pStyle w:val="8"/>
              <w:bidi w:val="0"/>
              <w:rPr>
                <w:rFonts w:hint="default"/>
              </w:rPr>
            </w:pPr>
            <w:r>
              <w:rPr>
                <w:rFonts w:hint="default"/>
                <w:lang w:val="en-US" w:eastAsia="zh-CN"/>
              </w:rPr>
              <w:t>85</w:t>
            </w:r>
          </w:p>
        </w:tc>
        <w:tc>
          <w:tcPr>
            <w:tcW w:w="465" w:type="dxa"/>
            <w:shd w:val="clear" w:color="auto" w:fill="auto"/>
            <w:vAlign w:val="center"/>
          </w:tcPr>
          <w:p w14:paraId="61A15E38">
            <w:pPr>
              <w:pStyle w:val="8"/>
              <w:bidi w:val="0"/>
              <w:rPr>
                <w:rFonts w:hint="default"/>
              </w:rPr>
            </w:pPr>
            <w:r>
              <w:rPr>
                <w:rFonts w:hint="default"/>
                <w:lang w:val="en-US" w:eastAsia="zh-CN"/>
              </w:rPr>
              <w:t>1</w:t>
            </w:r>
          </w:p>
        </w:tc>
        <w:tc>
          <w:tcPr>
            <w:tcW w:w="630" w:type="dxa"/>
            <w:vMerge w:val="restart"/>
            <w:shd w:val="clear" w:color="auto" w:fill="auto"/>
            <w:vAlign w:val="center"/>
          </w:tcPr>
          <w:p w14:paraId="3474F961">
            <w:pPr>
              <w:pStyle w:val="8"/>
              <w:bidi w:val="0"/>
              <w:rPr>
                <w:rFonts w:hint="eastAsia"/>
              </w:rPr>
            </w:pPr>
            <w:r>
              <w:rPr>
                <w:rFonts w:hint="eastAsia"/>
                <w:lang w:val="en-US" w:eastAsia="zh-CN"/>
              </w:rPr>
              <w:t>选用低噪声设备，厂房隔声等措施</w:t>
            </w:r>
          </w:p>
        </w:tc>
        <w:tc>
          <w:tcPr>
            <w:tcW w:w="540" w:type="dxa"/>
            <w:shd w:val="clear" w:color="auto" w:fill="auto"/>
            <w:vAlign w:val="center"/>
          </w:tcPr>
          <w:p w14:paraId="195A6A4E">
            <w:pPr>
              <w:pStyle w:val="8"/>
              <w:bidi w:val="0"/>
              <w:rPr>
                <w:rFonts w:hint="default"/>
              </w:rPr>
            </w:pPr>
            <w:r>
              <w:rPr>
                <w:rFonts w:hint="default"/>
                <w:lang w:val="en-US" w:eastAsia="zh-CN"/>
              </w:rPr>
              <w:t>40</w:t>
            </w:r>
          </w:p>
        </w:tc>
        <w:tc>
          <w:tcPr>
            <w:tcW w:w="480" w:type="dxa"/>
            <w:shd w:val="clear" w:color="auto" w:fill="auto"/>
            <w:vAlign w:val="center"/>
          </w:tcPr>
          <w:p w14:paraId="5F6A12A6">
            <w:pPr>
              <w:pStyle w:val="8"/>
              <w:bidi w:val="0"/>
              <w:rPr>
                <w:rFonts w:hint="default"/>
              </w:rPr>
            </w:pPr>
            <w:r>
              <w:rPr>
                <w:rFonts w:hint="default"/>
                <w:lang w:val="en-US" w:eastAsia="zh-CN"/>
              </w:rPr>
              <w:t>5</w:t>
            </w:r>
          </w:p>
        </w:tc>
        <w:tc>
          <w:tcPr>
            <w:tcW w:w="525" w:type="dxa"/>
            <w:shd w:val="clear" w:color="auto" w:fill="auto"/>
            <w:vAlign w:val="center"/>
          </w:tcPr>
          <w:p w14:paraId="0528CA50">
            <w:pPr>
              <w:pStyle w:val="8"/>
              <w:bidi w:val="0"/>
              <w:rPr>
                <w:rFonts w:hint="default"/>
              </w:rPr>
            </w:pPr>
            <w:r>
              <w:rPr>
                <w:rFonts w:hint="default"/>
                <w:lang w:val="en-US" w:eastAsia="zh-CN"/>
              </w:rPr>
              <w:t>1</w:t>
            </w:r>
          </w:p>
        </w:tc>
        <w:tc>
          <w:tcPr>
            <w:tcW w:w="525" w:type="dxa"/>
            <w:shd w:val="clear" w:color="auto" w:fill="auto"/>
            <w:vAlign w:val="center"/>
          </w:tcPr>
          <w:p w14:paraId="20370554">
            <w:pPr>
              <w:pStyle w:val="8"/>
              <w:bidi w:val="0"/>
              <w:rPr>
                <w:rFonts w:hint="default"/>
              </w:rPr>
            </w:pPr>
            <w:r>
              <w:rPr>
                <w:rFonts w:hint="default"/>
                <w:lang w:val="en-US" w:eastAsia="zh-CN"/>
              </w:rPr>
              <w:t>10</w:t>
            </w:r>
          </w:p>
        </w:tc>
        <w:tc>
          <w:tcPr>
            <w:tcW w:w="585" w:type="dxa"/>
            <w:shd w:val="clear" w:color="auto" w:fill="auto"/>
            <w:vAlign w:val="center"/>
          </w:tcPr>
          <w:p w14:paraId="07BA7F15">
            <w:pPr>
              <w:pStyle w:val="8"/>
              <w:bidi w:val="0"/>
              <w:rPr>
                <w:rFonts w:hint="default"/>
              </w:rPr>
            </w:pPr>
            <w:r>
              <w:rPr>
                <w:rFonts w:hint="default"/>
                <w:lang w:val="en-US" w:eastAsia="zh-CN"/>
              </w:rPr>
              <w:t>40</w:t>
            </w:r>
          </w:p>
        </w:tc>
        <w:tc>
          <w:tcPr>
            <w:tcW w:w="570" w:type="dxa"/>
            <w:shd w:val="clear" w:color="auto" w:fill="auto"/>
            <w:vAlign w:val="center"/>
          </w:tcPr>
          <w:p w14:paraId="53E0633F">
            <w:pPr>
              <w:pStyle w:val="8"/>
              <w:bidi w:val="0"/>
              <w:rPr>
                <w:rFonts w:hint="default"/>
              </w:rPr>
            </w:pPr>
            <w:r>
              <w:rPr>
                <w:rFonts w:hint="default"/>
                <w:lang w:val="en-US" w:eastAsia="zh-CN"/>
              </w:rPr>
              <w:t>5</w:t>
            </w:r>
          </w:p>
        </w:tc>
        <w:tc>
          <w:tcPr>
            <w:tcW w:w="555" w:type="dxa"/>
            <w:shd w:val="clear" w:color="auto" w:fill="auto"/>
            <w:vAlign w:val="center"/>
          </w:tcPr>
          <w:p w14:paraId="419A2F55">
            <w:pPr>
              <w:pStyle w:val="8"/>
              <w:bidi w:val="0"/>
              <w:rPr>
                <w:rFonts w:hint="default"/>
              </w:rPr>
            </w:pPr>
            <w:r>
              <w:rPr>
                <w:rFonts w:hint="default"/>
                <w:lang w:val="en-US" w:eastAsia="zh-CN"/>
              </w:rPr>
              <w:t>25</w:t>
            </w:r>
          </w:p>
        </w:tc>
        <w:tc>
          <w:tcPr>
            <w:tcW w:w="570" w:type="dxa"/>
            <w:shd w:val="clear" w:color="auto" w:fill="auto"/>
            <w:vAlign w:val="center"/>
          </w:tcPr>
          <w:p w14:paraId="59E0ECD3">
            <w:pPr>
              <w:pStyle w:val="8"/>
              <w:bidi w:val="0"/>
              <w:rPr>
                <w:rFonts w:hint="default"/>
              </w:rPr>
            </w:pPr>
            <w:r>
              <w:rPr>
                <w:rFonts w:hint="default"/>
                <w:lang w:val="en-US" w:eastAsia="zh-CN"/>
              </w:rPr>
              <w:t>65.0</w:t>
            </w:r>
          </w:p>
        </w:tc>
        <w:tc>
          <w:tcPr>
            <w:tcW w:w="555" w:type="dxa"/>
            <w:shd w:val="clear" w:color="auto" w:fill="auto"/>
            <w:vAlign w:val="center"/>
          </w:tcPr>
          <w:p w14:paraId="4314F02B">
            <w:pPr>
              <w:pStyle w:val="8"/>
              <w:bidi w:val="0"/>
              <w:rPr>
                <w:rFonts w:hint="default"/>
              </w:rPr>
            </w:pPr>
            <w:r>
              <w:rPr>
                <w:rFonts w:hint="default"/>
                <w:lang w:val="en-US" w:eastAsia="zh-CN"/>
              </w:rPr>
              <w:t>53.0</w:t>
            </w:r>
          </w:p>
        </w:tc>
        <w:tc>
          <w:tcPr>
            <w:tcW w:w="570" w:type="dxa"/>
            <w:shd w:val="clear" w:color="auto" w:fill="auto"/>
            <w:vAlign w:val="center"/>
          </w:tcPr>
          <w:p w14:paraId="622D1EAF">
            <w:pPr>
              <w:pStyle w:val="8"/>
              <w:bidi w:val="0"/>
              <w:rPr>
                <w:rFonts w:hint="default"/>
              </w:rPr>
            </w:pPr>
            <w:r>
              <w:rPr>
                <w:rFonts w:hint="default"/>
                <w:lang w:val="en-US" w:eastAsia="zh-CN"/>
              </w:rPr>
              <w:t>71.0</w:t>
            </w:r>
          </w:p>
        </w:tc>
        <w:tc>
          <w:tcPr>
            <w:tcW w:w="630" w:type="dxa"/>
            <w:shd w:val="clear" w:color="auto" w:fill="auto"/>
            <w:vAlign w:val="center"/>
          </w:tcPr>
          <w:p w14:paraId="19DB039B">
            <w:pPr>
              <w:pStyle w:val="8"/>
              <w:bidi w:val="0"/>
              <w:rPr>
                <w:rFonts w:hint="default"/>
              </w:rPr>
            </w:pPr>
            <w:r>
              <w:rPr>
                <w:rFonts w:hint="default"/>
                <w:lang w:val="en-US" w:eastAsia="zh-CN"/>
              </w:rPr>
              <w:t>57.0</w:t>
            </w:r>
          </w:p>
        </w:tc>
        <w:tc>
          <w:tcPr>
            <w:tcW w:w="570" w:type="dxa"/>
            <w:vMerge w:val="restart"/>
            <w:shd w:val="clear" w:color="auto" w:fill="auto"/>
            <w:vAlign w:val="center"/>
          </w:tcPr>
          <w:p w14:paraId="3CC23138">
            <w:pPr>
              <w:pStyle w:val="8"/>
              <w:bidi w:val="0"/>
              <w:rPr>
                <w:rFonts w:hint="eastAsia"/>
              </w:rPr>
            </w:pPr>
            <w:r>
              <w:rPr>
                <w:rFonts w:hint="eastAsia"/>
                <w:lang w:val="en-US" w:eastAsia="zh-CN"/>
              </w:rPr>
              <w:t>昼间间断运行</w:t>
            </w:r>
          </w:p>
        </w:tc>
        <w:tc>
          <w:tcPr>
            <w:tcW w:w="750" w:type="dxa"/>
            <w:shd w:val="clear" w:color="auto" w:fill="auto"/>
            <w:vAlign w:val="center"/>
          </w:tcPr>
          <w:p w14:paraId="0B8E4F69">
            <w:pPr>
              <w:pStyle w:val="8"/>
              <w:bidi w:val="0"/>
              <w:rPr>
                <w:rFonts w:hint="default"/>
              </w:rPr>
            </w:pPr>
            <w:r>
              <w:rPr>
                <w:rFonts w:hint="default"/>
                <w:lang w:val="en-US" w:eastAsia="zh-CN"/>
              </w:rPr>
              <w:t>15</w:t>
            </w:r>
          </w:p>
        </w:tc>
        <w:tc>
          <w:tcPr>
            <w:tcW w:w="585" w:type="dxa"/>
            <w:shd w:val="clear" w:color="auto" w:fill="auto"/>
            <w:vAlign w:val="center"/>
          </w:tcPr>
          <w:p w14:paraId="5867102E">
            <w:pPr>
              <w:pStyle w:val="8"/>
              <w:bidi w:val="0"/>
              <w:rPr>
                <w:rFonts w:hint="default"/>
              </w:rPr>
            </w:pPr>
            <w:r>
              <w:rPr>
                <w:rFonts w:hint="default"/>
                <w:lang w:val="en-US" w:eastAsia="zh-CN"/>
              </w:rPr>
              <w:t>50.0</w:t>
            </w:r>
          </w:p>
        </w:tc>
        <w:tc>
          <w:tcPr>
            <w:tcW w:w="600" w:type="dxa"/>
            <w:shd w:val="clear" w:color="auto" w:fill="auto"/>
            <w:vAlign w:val="center"/>
          </w:tcPr>
          <w:p w14:paraId="5EFAA0B5">
            <w:pPr>
              <w:pStyle w:val="8"/>
              <w:bidi w:val="0"/>
              <w:rPr>
                <w:rFonts w:hint="default"/>
              </w:rPr>
            </w:pPr>
            <w:r>
              <w:rPr>
                <w:rFonts w:hint="default"/>
                <w:lang w:val="en-US" w:eastAsia="zh-CN"/>
              </w:rPr>
              <w:t>38.0</w:t>
            </w:r>
          </w:p>
        </w:tc>
        <w:tc>
          <w:tcPr>
            <w:tcW w:w="555" w:type="dxa"/>
            <w:shd w:val="clear" w:color="auto" w:fill="auto"/>
            <w:vAlign w:val="center"/>
          </w:tcPr>
          <w:p w14:paraId="39931368">
            <w:pPr>
              <w:pStyle w:val="8"/>
              <w:bidi w:val="0"/>
              <w:rPr>
                <w:rFonts w:hint="default"/>
              </w:rPr>
            </w:pPr>
            <w:r>
              <w:rPr>
                <w:rFonts w:hint="default"/>
                <w:lang w:val="en-US" w:eastAsia="zh-CN"/>
              </w:rPr>
              <w:t>56.0</w:t>
            </w:r>
          </w:p>
        </w:tc>
        <w:tc>
          <w:tcPr>
            <w:tcW w:w="495" w:type="dxa"/>
            <w:shd w:val="clear" w:color="auto" w:fill="auto"/>
            <w:vAlign w:val="center"/>
          </w:tcPr>
          <w:p w14:paraId="3A04CAA8">
            <w:pPr>
              <w:pStyle w:val="8"/>
              <w:bidi w:val="0"/>
              <w:rPr>
                <w:rFonts w:hint="default"/>
              </w:rPr>
            </w:pPr>
            <w:r>
              <w:rPr>
                <w:rFonts w:hint="default"/>
                <w:lang w:val="en-US" w:eastAsia="zh-CN"/>
              </w:rPr>
              <w:t>42.0</w:t>
            </w:r>
          </w:p>
        </w:tc>
        <w:tc>
          <w:tcPr>
            <w:tcW w:w="688" w:type="dxa"/>
            <w:shd w:val="clear" w:color="auto" w:fill="auto"/>
            <w:vAlign w:val="center"/>
          </w:tcPr>
          <w:p w14:paraId="297F81F0">
            <w:pPr>
              <w:pStyle w:val="8"/>
              <w:bidi w:val="0"/>
              <w:rPr>
                <w:rFonts w:hint="default"/>
              </w:rPr>
            </w:pPr>
            <w:r>
              <w:rPr>
                <w:rFonts w:hint="default"/>
                <w:lang w:val="en-US" w:eastAsia="zh-CN"/>
              </w:rPr>
              <w:t>1</w:t>
            </w:r>
          </w:p>
        </w:tc>
      </w:tr>
      <w:tr w14:paraId="6F0B34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shd w:val="clear" w:color="auto" w:fill="auto"/>
            <w:vAlign w:val="center"/>
          </w:tcPr>
          <w:p w14:paraId="55C0DC77">
            <w:pPr>
              <w:pStyle w:val="8"/>
              <w:bidi w:val="0"/>
              <w:rPr>
                <w:rFonts w:hint="default"/>
              </w:rPr>
            </w:pPr>
            <w:r>
              <w:rPr>
                <w:rFonts w:hint="default"/>
                <w:lang w:val="en-US" w:eastAsia="zh-CN"/>
              </w:rPr>
              <w:t>2</w:t>
            </w:r>
          </w:p>
        </w:tc>
        <w:tc>
          <w:tcPr>
            <w:tcW w:w="533" w:type="dxa"/>
            <w:vMerge w:val="continue"/>
            <w:shd w:val="clear" w:color="auto" w:fill="auto"/>
            <w:vAlign w:val="center"/>
          </w:tcPr>
          <w:p w14:paraId="07F4BF0D">
            <w:pPr>
              <w:pStyle w:val="8"/>
              <w:bidi w:val="0"/>
              <w:rPr>
                <w:rFonts w:hint="eastAsia"/>
              </w:rPr>
            </w:pPr>
          </w:p>
        </w:tc>
        <w:tc>
          <w:tcPr>
            <w:tcW w:w="906" w:type="dxa"/>
            <w:shd w:val="clear" w:color="auto" w:fill="auto"/>
            <w:vAlign w:val="center"/>
          </w:tcPr>
          <w:p w14:paraId="1F9A3FE6">
            <w:pPr>
              <w:pStyle w:val="8"/>
              <w:bidi w:val="0"/>
              <w:rPr>
                <w:rFonts w:hint="eastAsia"/>
              </w:rPr>
            </w:pPr>
            <w:r>
              <w:rPr>
                <w:rFonts w:hint="eastAsia"/>
                <w:lang w:val="en-US" w:eastAsia="zh-CN"/>
              </w:rPr>
              <w:t>集装袋裁印一体机</w:t>
            </w:r>
          </w:p>
        </w:tc>
        <w:tc>
          <w:tcPr>
            <w:tcW w:w="915" w:type="dxa"/>
            <w:shd w:val="clear" w:color="auto" w:fill="auto"/>
            <w:vAlign w:val="center"/>
          </w:tcPr>
          <w:p w14:paraId="1027612F">
            <w:pPr>
              <w:pStyle w:val="8"/>
              <w:bidi w:val="0"/>
              <w:rPr>
                <w:rFonts w:hint="default"/>
              </w:rPr>
            </w:pPr>
            <w:r>
              <w:rPr>
                <w:rFonts w:hint="default"/>
                <w:lang w:val="en-US" w:eastAsia="zh-CN"/>
              </w:rPr>
              <w:t>85</w:t>
            </w:r>
          </w:p>
        </w:tc>
        <w:tc>
          <w:tcPr>
            <w:tcW w:w="465" w:type="dxa"/>
            <w:shd w:val="clear" w:color="auto" w:fill="auto"/>
            <w:vAlign w:val="center"/>
          </w:tcPr>
          <w:p w14:paraId="4787D36E">
            <w:pPr>
              <w:pStyle w:val="8"/>
              <w:bidi w:val="0"/>
              <w:rPr>
                <w:rFonts w:hint="default"/>
              </w:rPr>
            </w:pPr>
            <w:r>
              <w:rPr>
                <w:rFonts w:hint="default"/>
                <w:lang w:val="en-US" w:eastAsia="zh-CN"/>
              </w:rPr>
              <w:t>1</w:t>
            </w:r>
          </w:p>
        </w:tc>
        <w:tc>
          <w:tcPr>
            <w:tcW w:w="630" w:type="dxa"/>
            <w:vMerge w:val="continue"/>
            <w:shd w:val="clear" w:color="auto" w:fill="auto"/>
            <w:vAlign w:val="center"/>
          </w:tcPr>
          <w:p w14:paraId="518A9FF7">
            <w:pPr>
              <w:pStyle w:val="8"/>
              <w:bidi w:val="0"/>
              <w:rPr>
                <w:rFonts w:hint="eastAsia"/>
              </w:rPr>
            </w:pPr>
          </w:p>
        </w:tc>
        <w:tc>
          <w:tcPr>
            <w:tcW w:w="540" w:type="dxa"/>
            <w:shd w:val="clear" w:color="auto" w:fill="auto"/>
            <w:vAlign w:val="center"/>
          </w:tcPr>
          <w:p w14:paraId="687FA06D">
            <w:pPr>
              <w:pStyle w:val="8"/>
              <w:bidi w:val="0"/>
              <w:rPr>
                <w:rFonts w:hint="default"/>
              </w:rPr>
            </w:pPr>
            <w:r>
              <w:rPr>
                <w:rFonts w:hint="default"/>
                <w:lang w:val="en-US" w:eastAsia="zh-CN"/>
              </w:rPr>
              <w:t>45</w:t>
            </w:r>
          </w:p>
        </w:tc>
        <w:tc>
          <w:tcPr>
            <w:tcW w:w="480" w:type="dxa"/>
            <w:shd w:val="clear" w:color="auto" w:fill="auto"/>
            <w:vAlign w:val="center"/>
          </w:tcPr>
          <w:p w14:paraId="461BD09D">
            <w:pPr>
              <w:pStyle w:val="8"/>
              <w:bidi w:val="0"/>
              <w:rPr>
                <w:rFonts w:hint="default"/>
              </w:rPr>
            </w:pPr>
            <w:r>
              <w:rPr>
                <w:rFonts w:hint="default"/>
                <w:lang w:val="en-US" w:eastAsia="zh-CN"/>
              </w:rPr>
              <w:t>15</w:t>
            </w:r>
          </w:p>
        </w:tc>
        <w:tc>
          <w:tcPr>
            <w:tcW w:w="525" w:type="dxa"/>
            <w:shd w:val="clear" w:color="auto" w:fill="auto"/>
            <w:vAlign w:val="center"/>
          </w:tcPr>
          <w:p w14:paraId="5B76C7B7">
            <w:pPr>
              <w:pStyle w:val="8"/>
              <w:bidi w:val="0"/>
              <w:rPr>
                <w:rFonts w:hint="default"/>
              </w:rPr>
            </w:pPr>
            <w:r>
              <w:rPr>
                <w:rFonts w:hint="default"/>
                <w:lang w:val="en-US" w:eastAsia="zh-CN"/>
              </w:rPr>
              <w:t>1</w:t>
            </w:r>
          </w:p>
        </w:tc>
        <w:tc>
          <w:tcPr>
            <w:tcW w:w="525" w:type="dxa"/>
            <w:shd w:val="clear" w:color="auto" w:fill="auto"/>
            <w:vAlign w:val="center"/>
          </w:tcPr>
          <w:p w14:paraId="0B8D2468">
            <w:pPr>
              <w:pStyle w:val="8"/>
              <w:bidi w:val="0"/>
              <w:rPr>
                <w:rFonts w:hint="default"/>
              </w:rPr>
            </w:pPr>
            <w:r>
              <w:rPr>
                <w:rFonts w:hint="default"/>
                <w:lang w:val="en-US" w:eastAsia="zh-CN"/>
              </w:rPr>
              <w:t>5</w:t>
            </w:r>
          </w:p>
        </w:tc>
        <w:tc>
          <w:tcPr>
            <w:tcW w:w="585" w:type="dxa"/>
            <w:shd w:val="clear" w:color="auto" w:fill="auto"/>
            <w:vAlign w:val="center"/>
          </w:tcPr>
          <w:p w14:paraId="6F5A67DF">
            <w:pPr>
              <w:pStyle w:val="8"/>
              <w:bidi w:val="0"/>
              <w:rPr>
                <w:rFonts w:hint="default"/>
              </w:rPr>
            </w:pPr>
            <w:r>
              <w:rPr>
                <w:rFonts w:hint="default"/>
                <w:lang w:val="en-US" w:eastAsia="zh-CN"/>
              </w:rPr>
              <w:t>45</w:t>
            </w:r>
          </w:p>
        </w:tc>
        <w:tc>
          <w:tcPr>
            <w:tcW w:w="570" w:type="dxa"/>
            <w:shd w:val="clear" w:color="auto" w:fill="auto"/>
            <w:vAlign w:val="center"/>
          </w:tcPr>
          <w:p w14:paraId="592B8229">
            <w:pPr>
              <w:pStyle w:val="8"/>
              <w:bidi w:val="0"/>
              <w:rPr>
                <w:rFonts w:hint="default"/>
              </w:rPr>
            </w:pPr>
            <w:r>
              <w:rPr>
                <w:rFonts w:hint="default"/>
                <w:lang w:val="en-US" w:eastAsia="zh-CN"/>
              </w:rPr>
              <w:t>15</w:t>
            </w:r>
          </w:p>
        </w:tc>
        <w:tc>
          <w:tcPr>
            <w:tcW w:w="555" w:type="dxa"/>
            <w:shd w:val="clear" w:color="auto" w:fill="auto"/>
            <w:vAlign w:val="center"/>
          </w:tcPr>
          <w:p w14:paraId="56314F85">
            <w:pPr>
              <w:pStyle w:val="8"/>
              <w:bidi w:val="0"/>
              <w:rPr>
                <w:rFonts w:hint="default"/>
              </w:rPr>
            </w:pPr>
            <w:r>
              <w:rPr>
                <w:rFonts w:hint="default"/>
                <w:lang w:val="en-US" w:eastAsia="zh-CN"/>
              </w:rPr>
              <w:t>15</w:t>
            </w:r>
          </w:p>
        </w:tc>
        <w:tc>
          <w:tcPr>
            <w:tcW w:w="570" w:type="dxa"/>
            <w:shd w:val="clear" w:color="auto" w:fill="auto"/>
            <w:vAlign w:val="center"/>
          </w:tcPr>
          <w:p w14:paraId="743AA507">
            <w:pPr>
              <w:pStyle w:val="8"/>
              <w:bidi w:val="0"/>
              <w:rPr>
                <w:rFonts w:hint="default"/>
              </w:rPr>
            </w:pPr>
            <w:r>
              <w:rPr>
                <w:rFonts w:hint="default"/>
                <w:lang w:val="en-US" w:eastAsia="zh-CN"/>
              </w:rPr>
              <w:t>71.0</w:t>
            </w:r>
          </w:p>
        </w:tc>
        <w:tc>
          <w:tcPr>
            <w:tcW w:w="555" w:type="dxa"/>
            <w:shd w:val="clear" w:color="auto" w:fill="auto"/>
            <w:vAlign w:val="center"/>
          </w:tcPr>
          <w:p w14:paraId="69E554AB">
            <w:pPr>
              <w:pStyle w:val="8"/>
              <w:bidi w:val="0"/>
              <w:rPr>
                <w:rFonts w:hint="default"/>
              </w:rPr>
            </w:pPr>
            <w:r>
              <w:rPr>
                <w:rFonts w:hint="default"/>
                <w:lang w:val="en-US" w:eastAsia="zh-CN"/>
              </w:rPr>
              <w:t>51.9</w:t>
            </w:r>
          </w:p>
        </w:tc>
        <w:tc>
          <w:tcPr>
            <w:tcW w:w="570" w:type="dxa"/>
            <w:shd w:val="clear" w:color="auto" w:fill="auto"/>
            <w:vAlign w:val="center"/>
          </w:tcPr>
          <w:p w14:paraId="7B5037AE">
            <w:pPr>
              <w:pStyle w:val="8"/>
              <w:bidi w:val="0"/>
              <w:rPr>
                <w:rFonts w:hint="default"/>
              </w:rPr>
            </w:pPr>
            <w:r>
              <w:rPr>
                <w:rFonts w:hint="default"/>
                <w:lang w:val="en-US" w:eastAsia="zh-CN"/>
              </w:rPr>
              <w:t>61.5</w:t>
            </w:r>
          </w:p>
        </w:tc>
        <w:tc>
          <w:tcPr>
            <w:tcW w:w="630" w:type="dxa"/>
            <w:shd w:val="clear" w:color="auto" w:fill="auto"/>
            <w:vAlign w:val="center"/>
          </w:tcPr>
          <w:p w14:paraId="7E6D8B50">
            <w:pPr>
              <w:pStyle w:val="8"/>
              <w:bidi w:val="0"/>
              <w:rPr>
                <w:rFonts w:hint="default"/>
              </w:rPr>
            </w:pPr>
            <w:r>
              <w:rPr>
                <w:rFonts w:hint="default"/>
                <w:lang w:val="en-US" w:eastAsia="zh-CN"/>
              </w:rPr>
              <w:t>61.5</w:t>
            </w:r>
          </w:p>
        </w:tc>
        <w:tc>
          <w:tcPr>
            <w:tcW w:w="570" w:type="dxa"/>
            <w:vMerge w:val="continue"/>
            <w:shd w:val="clear" w:color="auto" w:fill="auto"/>
            <w:vAlign w:val="center"/>
          </w:tcPr>
          <w:p w14:paraId="49FB4372">
            <w:pPr>
              <w:pStyle w:val="8"/>
              <w:bidi w:val="0"/>
              <w:rPr>
                <w:rFonts w:hint="eastAsia"/>
              </w:rPr>
            </w:pPr>
          </w:p>
        </w:tc>
        <w:tc>
          <w:tcPr>
            <w:tcW w:w="750" w:type="dxa"/>
            <w:shd w:val="clear" w:color="auto" w:fill="auto"/>
            <w:vAlign w:val="center"/>
          </w:tcPr>
          <w:p w14:paraId="196E1E87">
            <w:pPr>
              <w:pStyle w:val="8"/>
              <w:bidi w:val="0"/>
              <w:rPr>
                <w:rFonts w:hint="default"/>
              </w:rPr>
            </w:pPr>
            <w:r>
              <w:rPr>
                <w:rFonts w:hint="default"/>
                <w:lang w:val="en-US" w:eastAsia="zh-CN"/>
              </w:rPr>
              <w:t>15</w:t>
            </w:r>
          </w:p>
        </w:tc>
        <w:tc>
          <w:tcPr>
            <w:tcW w:w="585" w:type="dxa"/>
            <w:shd w:val="clear" w:color="auto" w:fill="auto"/>
            <w:vAlign w:val="center"/>
          </w:tcPr>
          <w:p w14:paraId="6355DAA3">
            <w:pPr>
              <w:pStyle w:val="8"/>
              <w:bidi w:val="0"/>
              <w:rPr>
                <w:rFonts w:hint="default"/>
              </w:rPr>
            </w:pPr>
            <w:r>
              <w:rPr>
                <w:rFonts w:hint="default"/>
                <w:lang w:val="en-US" w:eastAsia="zh-CN"/>
              </w:rPr>
              <w:t>56.0</w:t>
            </w:r>
          </w:p>
        </w:tc>
        <w:tc>
          <w:tcPr>
            <w:tcW w:w="600" w:type="dxa"/>
            <w:shd w:val="clear" w:color="auto" w:fill="auto"/>
            <w:vAlign w:val="center"/>
          </w:tcPr>
          <w:p w14:paraId="059A3EE1">
            <w:pPr>
              <w:pStyle w:val="8"/>
              <w:bidi w:val="0"/>
              <w:rPr>
                <w:rFonts w:hint="default"/>
              </w:rPr>
            </w:pPr>
            <w:r>
              <w:rPr>
                <w:rFonts w:hint="default"/>
                <w:lang w:val="en-US" w:eastAsia="zh-CN"/>
              </w:rPr>
              <w:t>36.9</w:t>
            </w:r>
          </w:p>
        </w:tc>
        <w:tc>
          <w:tcPr>
            <w:tcW w:w="555" w:type="dxa"/>
            <w:shd w:val="clear" w:color="auto" w:fill="auto"/>
            <w:vAlign w:val="center"/>
          </w:tcPr>
          <w:p w14:paraId="331F3EF0">
            <w:pPr>
              <w:pStyle w:val="8"/>
              <w:bidi w:val="0"/>
              <w:rPr>
                <w:rFonts w:hint="default"/>
              </w:rPr>
            </w:pPr>
            <w:r>
              <w:rPr>
                <w:rFonts w:hint="default"/>
                <w:lang w:val="en-US" w:eastAsia="zh-CN"/>
              </w:rPr>
              <w:t>46.5</w:t>
            </w:r>
          </w:p>
        </w:tc>
        <w:tc>
          <w:tcPr>
            <w:tcW w:w="495" w:type="dxa"/>
            <w:shd w:val="clear" w:color="auto" w:fill="auto"/>
            <w:vAlign w:val="center"/>
          </w:tcPr>
          <w:p w14:paraId="49FB0F15">
            <w:pPr>
              <w:pStyle w:val="8"/>
              <w:bidi w:val="0"/>
              <w:rPr>
                <w:rFonts w:hint="default"/>
              </w:rPr>
            </w:pPr>
            <w:r>
              <w:rPr>
                <w:rFonts w:hint="default"/>
                <w:lang w:val="en-US" w:eastAsia="zh-CN"/>
              </w:rPr>
              <w:t>46.5</w:t>
            </w:r>
          </w:p>
        </w:tc>
        <w:tc>
          <w:tcPr>
            <w:tcW w:w="688" w:type="dxa"/>
            <w:shd w:val="clear" w:color="auto" w:fill="auto"/>
            <w:vAlign w:val="center"/>
          </w:tcPr>
          <w:p w14:paraId="34BAD2CC">
            <w:pPr>
              <w:pStyle w:val="8"/>
              <w:bidi w:val="0"/>
              <w:rPr>
                <w:rFonts w:hint="default"/>
              </w:rPr>
            </w:pPr>
            <w:r>
              <w:rPr>
                <w:rFonts w:hint="default"/>
                <w:lang w:val="en-US" w:eastAsia="zh-CN"/>
              </w:rPr>
              <w:t>1</w:t>
            </w:r>
          </w:p>
        </w:tc>
      </w:tr>
      <w:tr w14:paraId="1E0142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trHeight w:val="397" w:hRule="atLeast"/>
          <w:jc w:val="center"/>
        </w:trPr>
        <w:tc>
          <w:tcPr>
            <w:tcW w:w="436" w:type="dxa"/>
            <w:shd w:val="clear" w:color="auto" w:fill="auto"/>
            <w:vAlign w:val="center"/>
          </w:tcPr>
          <w:p w14:paraId="0FAC38B8">
            <w:pPr>
              <w:pStyle w:val="8"/>
              <w:bidi w:val="0"/>
              <w:rPr>
                <w:rFonts w:hint="default"/>
              </w:rPr>
            </w:pPr>
            <w:r>
              <w:rPr>
                <w:rFonts w:hint="default"/>
                <w:lang w:val="en-US" w:eastAsia="zh-CN"/>
              </w:rPr>
              <w:t>3</w:t>
            </w:r>
          </w:p>
        </w:tc>
        <w:tc>
          <w:tcPr>
            <w:tcW w:w="533" w:type="dxa"/>
            <w:vMerge w:val="continue"/>
            <w:shd w:val="clear" w:color="auto" w:fill="auto"/>
            <w:vAlign w:val="center"/>
          </w:tcPr>
          <w:p w14:paraId="6EF5D4AE">
            <w:pPr>
              <w:pStyle w:val="8"/>
              <w:bidi w:val="0"/>
              <w:rPr>
                <w:rFonts w:hint="eastAsia"/>
              </w:rPr>
            </w:pPr>
          </w:p>
        </w:tc>
        <w:tc>
          <w:tcPr>
            <w:tcW w:w="906" w:type="dxa"/>
            <w:shd w:val="clear" w:color="auto" w:fill="auto"/>
            <w:vAlign w:val="center"/>
          </w:tcPr>
          <w:p w14:paraId="48547E33">
            <w:pPr>
              <w:pStyle w:val="8"/>
              <w:bidi w:val="0"/>
              <w:rPr>
                <w:rFonts w:hint="eastAsia"/>
              </w:rPr>
            </w:pPr>
            <w:r>
              <w:rPr>
                <w:rFonts w:hint="eastAsia"/>
                <w:lang w:val="en-US" w:eastAsia="zh-CN"/>
              </w:rPr>
              <w:t>龙河吨包印刷机</w:t>
            </w:r>
          </w:p>
        </w:tc>
        <w:tc>
          <w:tcPr>
            <w:tcW w:w="915" w:type="dxa"/>
            <w:shd w:val="clear" w:color="auto" w:fill="auto"/>
            <w:vAlign w:val="center"/>
          </w:tcPr>
          <w:p w14:paraId="7F51602C">
            <w:pPr>
              <w:pStyle w:val="8"/>
              <w:bidi w:val="0"/>
              <w:rPr>
                <w:rFonts w:hint="default"/>
              </w:rPr>
            </w:pPr>
            <w:r>
              <w:rPr>
                <w:rFonts w:hint="default"/>
                <w:lang w:val="en-US" w:eastAsia="zh-CN"/>
              </w:rPr>
              <w:t>75</w:t>
            </w:r>
          </w:p>
        </w:tc>
        <w:tc>
          <w:tcPr>
            <w:tcW w:w="465" w:type="dxa"/>
            <w:shd w:val="clear" w:color="auto" w:fill="auto"/>
            <w:vAlign w:val="center"/>
          </w:tcPr>
          <w:p w14:paraId="081326FA">
            <w:pPr>
              <w:pStyle w:val="8"/>
              <w:bidi w:val="0"/>
              <w:rPr>
                <w:rFonts w:hint="default"/>
              </w:rPr>
            </w:pPr>
            <w:r>
              <w:rPr>
                <w:rFonts w:hint="default"/>
                <w:lang w:val="en-US" w:eastAsia="zh-CN"/>
              </w:rPr>
              <w:t>1</w:t>
            </w:r>
          </w:p>
        </w:tc>
        <w:tc>
          <w:tcPr>
            <w:tcW w:w="630" w:type="dxa"/>
            <w:vMerge w:val="continue"/>
            <w:shd w:val="clear" w:color="auto" w:fill="auto"/>
            <w:vAlign w:val="center"/>
          </w:tcPr>
          <w:p w14:paraId="58D1BB04">
            <w:pPr>
              <w:pStyle w:val="8"/>
              <w:bidi w:val="0"/>
              <w:rPr>
                <w:rFonts w:hint="eastAsia"/>
              </w:rPr>
            </w:pPr>
          </w:p>
        </w:tc>
        <w:tc>
          <w:tcPr>
            <w:tcW w:w="540" w:type="dxa"/>
            <w:shd w:val="clear" w:color="auto" w:fill="auto"/>
            <w:vAlign w:val="center"/>
          </w:tcPr>
          <w:p w14:paraId="7C67A79A">
            <w:pPr>
              <w:pStyle w:val="8"/>
              <w:bidi w:val="0"/>
              <w:rPr>
                <w:rFonts w:hint="default"/>
              </w:rPr>
            </w:pPr>
            <w:r>
              <w:rPr>
                <w:rFonts w:hint="default"/>
                <w:lang w:val="en-US" w:eastAsia="zh-CN"/>
              </w:rPr>
              <w:t>40</w:t>
            </w:r>
          </w:p>
        </w:tc>
        <w:tc>
          <w:tcPr>
            <w:tcW w:w="480" w:type="dxa"/>
            <w:shd w:val="clear" w:color="auto" w:fill="auto"/>
            <w:vAlign w:val="center"/>
          </w:tcPr>
          <w:p w14:paraId="568699F1">
            <w:pPr>
              <w:pStyle w:val="8"/>
              <w:bidi w:val="0"/>
              <w:rPr>
                <w:rFonts w:hint="default"/>
              </w:rPr>
            </w:pPr>
            <w:r>
              <w:rPr>
                <w:rFonts w:hint="default"/>
                <w:lang w:val="en-US" w:eastAsia="zh-CN"/>
              </w:rPr>
              <w:t>15</w:t>
            </w:r>
          </w:p>
        </w:tc>
        <w:tc>
          <w:tcPr>
            <w:tcW w:w="525" w:type="dxa"/>
            <w:shd w:val="clear" w:color="auto" w:fill="auto"/>
            <w:vAlign w:val="center"/>
          </w:tcPr>
          <w:p w14:paraId="5CF93A2E">
            <w:pPr>
              <w:pStyle w:val="8"/>
              <w:bidi w:val="0"/>
              <w:rPr>
                <w:rFonts w:hint="default"/>
              </w:rPr>
            </w:pPr>
            <w:r>
              <w:rPr>
                <w:rFonts w:hint="default"/>
                <w:lang w:val="en-US" w:eastAsia="zh-CN"/>
              </w:rPr>
              <w:t>1</w:t>
            </w:r>
          </w:p>
        </w:tc>
        <w:tc>
          <w:tcPr>
            <w:tcW w:w="525" w:type="dxa"/>
            <w:shd w:val="clear" w:color="auto" w:fill="auto"/>
            <w:vAlign w:val="center"/>
          </w:tcPr>
          <w:p w14:paraId="1E0309F2">
            <w:pPr>
              <w:pStyle w:val="8"/>
              <w:bidi w:val="0"/>
              <w:rPr>
                <w:rFonts w:hint="default"/>
              </w:rPr>
            </w:pPr>
            <w:r>
              <w:rPr>
                <w:rFonts w:hint="default"/>
                <w:lang w:val="en-US" w:eastAsia="zh-CN"/>
              </w:rPr>
              <w:t>10</w:t>
            </w:r>
          </w:p>
        </w:tc>
        <w:tc>
          <w:tcPr>
            <w:tcW w:w="585" w:type="dxa"/>
            <w:shd w:val="clear" w:color="auto" w:fill="auto"/>
            <w:vAlign w:val="center"/>
          </w:tcPr>
          <w:p w14:paraId="3DBDF9E1">
            <w:pPr>
              <w:pStyle w:val="8"/>
              <w:bidi w:val="0"/>
              <w:rPr>
                <w:rFonts w:hint="default"/>
              </w:rPr>
            </w:pPr>
            <w:r>
              <w:rPr>
                <w:rFonts w:hint="default"/>
                <w:lang w:val="en-US" w:eastAsia="zh-CN"/>
              </w:rPr>
              <w:t>40</w:t>
            </w:r>
          </w:p>
        </w:tc>
        <w:tc>
          <w:tcPr>
            <w:tcW w:w="570" w:type="dxa"/>
            <w:shd w:val="clear" w:color="auto" w:fill="auto"/>
            <w:vAlign w:val="center"/>
          </w:tcPr>
          <w:p w14:paraId="03314505">
            <w:pPr>
              <w:pStyle w:val="8"/>
              <w:bidi w:val="0"/>
              <w:rPr>
                <w:rFonts w:hint="default"/>
              </w:rPr>
            </w:pPr>
            <w:r>
              <w:rPr>
                <w:rFonts w:hint="default"/>
                <w:lang w:val="en-US" w:eastAsia="zh-CN"/>
              </w:rPr>
              <w:t>15</w:t>
            </w:r>
          </w:p>
        </w:tc>
        <w:tc>
          <w:tcPr>
            <w:tcW w:w="555" w:type="dxa"/>
            <w:shd w:val="clear" w:color="auto" w:fill="auto"/>
            <w:vAlign w:val="center"/>
          </w:tcPr>
          <w:p w14:paraId="197B7AA2">
            <w:pPr>
              <w:pStyle w:val="8"/>
              <w:bidi w:val="0"/>
              <w:rPr>
                <w:rFonts w:hint="default"/>
              </w:rPr>
            </w:pPr>
            <w:r>
              <w:rPr>
                <w:rFonts w:hint="default"/>
                <w:lang w:val="en-US" w:eastAsia="zh-CN"/>
              </w:rPr>
              <w:t>15</w:t>
            </w:r>
          </w:p>
        </w:tc>
        <w:tc>
          <w:tcPr>
            <w:tcW w:w="570" w:type="dxa"/>
            <w:shd w:val="clear" w:color="auto" w:fill="auto"/>
            <w:vAlign w:val="center"/>
          </w:tcPr>
          <w:p w14:paraId="4E5EF05C">
            <w:pPr>
              <w:pStyle w:val="8"/>
              <w:bidi w:val="0"/>
              <w:rPr>
                <w:rFonts w:hint="default"/>
              </w:rPr>
            </w:pPr>
            <w:r>
              <w:rPr>
                <w:rFonts w:hint="default"/>
                <w:lang w:val="en-US" w:eastAsia="zh-CN"/>
              </w:rPr>
              <w:t>55.0</w:t>
            </w:r>
          </w:p>
        </w:tc>
        <w:tc>
          <w:tcPr>
            <w:tcW w:w="555" w:type="dxa"/>
            <w:shd w:val="clear" w:color="auto" w:fill="auto"/>
            <w:vAlign w:val="center"/>
          </w:tcPr>
          <w:p w14:paraId="1EB8A7E0">
            <w:pPr>
              <w:pStyle w:val="8"/>
              <w:bidi w:val="0"/>
              <w:rPr>
                <w:rFonts w:hint="default"/>
              </w:rPr>
            </w:pPr>
            <w:r>
              <w:rPr>
                <w:rFonts w:hint="default"/>
                <w:lang w:val="en-US" w:eastAsia="zh-CN"/>
              </w:rPr>
              <w:t>43.0</w:t>
            </w:r>
          </w:p>
        </w:tc>
        <w:tc>
          <w:tcPr>
            <w:tcW w:w="570" w:type="dxa"/>
            <w:shd w:val="clear" w:color="auto" w:fill="auto"/>
            <w:vAlign w:val="center"/>
          </w:tcPr>
          <w:p w14:paraId="021E8A40">
            <w:pPr>
              <w:pStyle w:val="8"/>
              <w:bidi w:val="0"/>
              <w:rPr>
                <w:rFonts w:hint="default"/>
              </w:rPr>
            </w:pPr>
            <w:r>
              <w:rPr>
                <w:rFonts w:hint="default"/>
                <w:lang w:val="en-US" w:eastAsia="zh-CN"/>
              </w:rPr>
              <w:t>51.5</w:t>
            </w:r>
          </w:p>
        </w:tc>
        <w:tc>
          <w:tcPr>
            <w:tcW w:w="630" w:type="dxa"/>
            <w:shd w:val="clear" w:color="auto" w:fill="auto"/>
            <w:vAlign w:val="center"/>
          </w:tcPr>
          <w:p w14:paraId="50464FAC">
            <w:pPr>
              <w:pStyle w:val="8"/>
              <w:bidi w:val="0"/>
              <w:rPr>
                <w:rFonts w:hint="default"/>
              </w:rPr>
            </w:pPr>
            <w:r>
              <w:rPr>
                <w:rFonts w:hint="default"/>
                <w:lang w:val="en-US" w:eastAsia="zh-CN"/>
              </w:rPr>
              <w:t>51.5</w:t>
            </w:r>
          </w:p>
        </w:tc>
        <w:tc>
          <w:tcPr>
            <w:tcW w:w="570" w:type="dxa"/>
            <w:vMerge w:val="continue"/>
            <w:shd w:val="clear" w:color="auto" w:fill="auto"/>
            <w:vAlign w:val="center"/>
          </w:tcPr>
          <w:p w14:paraId="5F1D5EBA">
            <w:pPr>
              <w:pStyle w:val="8"/>
              <w:bidi w:val="0"/>
              <w:rPr>
                <w:rFonts w:hint="eastAsia"/>
              </w:rPr>
            </w:pPr>
          </w:p>
        </w:tc>
        <w:tc>
          <w:tcPr>
            <w:tcW w:w="750" w:type="dxa"/>
            <w:shd w:val="clear" w:color="auto" w:fill="auto"/>
            <w:vAlign w:val="center"/>
          </w:tcPr>
          <w:p w14:paraId="5E5AF402">
            <w:pPr>
              <w:pStyle w:val="8"/>
              <w:bidi w:val="0"/>
              <w:rPr>
                <w:rFonts w:hint="default"/>
              </w:rPr>
            </w:pPr>
            <w:r>
              <w:rPr>
                <w:rFonts w:hint="default"/>
                <w:lang w:val="en-US" w:eastAsia="zh-CN"/>
              </w:rPr>
              <w:t>15</w:t>
            </w:r>
          </w:p>
        </w:tc>
        <w:tc>
          <w:tcPr>
            <w:tcW w:w="585" w:type="dxa"/>
            <w:shd w:val="clear" w:color="auto" w:fill="auto"/>
            <w:vAlign w:val="center"/>
          </w:tcPr>
          <w:p w14:paraId="492D961F">
            <w:pPr>
              <w:pStyle w:val="8"/>
              <w:bidi w:val="0"/>
              <w:rPr>
                <w:rFonts w:hint="default"/>
              </w:rPr>
            </w:pPr>
            <w:r>
              <w:rPr>
                <w:rFonts w:hint="default"/>
                <w:lang w:val="en-US" w:eastAsia="zh-CN"/>
              </w:rPr>
              <w:t>40.0</w:t>
            </w:r>
          </w:p>
        </w:tc>
        <w:tc>
          <w:tcPr>
            <w:tcW w:w="600" w:type="dxa"/>
            <w:shd w:val="clear" w:color="auto" w:fill="auto"/>
            <w:vAlign w:val="center"/>
          </w:tcPr>
          <w:p w14:paraId="1377D563">
            <w:pPr>
              <w:pStyle w:val="8"/>
              <w:bidi w:val="0"/>
              <w:rPr>
                <w:rFonts w:hint="default"/>
              </w:rPr>
            </w:pPr>
            <w:r>
              <w:rPr>
                <w:rFonts w:hint="default"/>
                <w:lang w:val="en-US" w:eastAsia="zh-CN"/>
              </w:rPr>
              <w:t>28.0</w:t>
            </w:r>
          </w:p>
        </w:tc>
        <w:tc>
          <w:tcPr>
            <w:tcW w:w="555" w:type="dxa"/>
            <w:shd w:val="clear" w:color="auto" w:fill="auto"/>
            <w:vAlign w:val="center"/>
          </w:tcPr>
          <w:p w14:paraId="69B6AA9A">
            <w:pPr>
              <w:pStyle w:val="8"/>
              <w:bidi w:val="0"/>
              <w:rPr>
                <w:rFonts w:hint="default"/>
              </w:rPr>
            </w:pPr>
            <w:r>
              <w:rPr>
                <w:rFonts w:hint="default"/>
                <w:lang w:val="en-US" w:eastAsia="zh-CN"/>
              </w:rPr>
              <w:t>36.5</w:t>
            </w:r>
          </w:p>
        </w:tc>
        <w:tc>
          <w:tcPr>
            <w:tcW w:w="495" w:type="dxa"/>
            <w:shd w:val="clear" w:color="auto" w:fill="auto"/>
            <w:vAlign w:val="center"/>
          </w:tcPr>
          <w:p w14:paraId="4AFF2004">
            <w:pPr>
              <w:pStyle w:val="8"/>
              <w:bidi w:val="0"/>
              <w:rPr>
                <w:rFonts w:hint="default"/>
              </w:rPr>
            </w:pPr>
            <w:r>
              <w:rPr>
                <w:rFonts w:hint="default"/>
                <w:lang w:val="en-US" w:eastAsia="zh-CN"/>
              </w:rPr>
              <w:t>36.5</w:t>
            </w:r>
          </w:p>
        </w:tc>
        <w:tc>
          <w:tcPr>
            <w:tcW w:w="688" w:type="dxa"/>
            <w:shd w:val="clear" w:color="auto" w:fill="auto"/>
            <w:vAlign w:val="center"/>
          </w:tcPr>
          <w:p w14:paraId="654DC1EF">
            <w:pPr>
              <w:pStyle w:val="8"/>
              <w:bidi w:val="0"/>
              <w:rPr>
                <w:rFonts w:hint="default"/>
              </w:rPr>
            </w:pPr>
            <w:r>
              <w:rPr>
                <w:rFonts w:hint="default"/>
                <w:lang w:val="en-US" w:eastAsia="zh-CN"/>
              </w:rPr>
              <w:t>1</w:t>
            </w:r>
          </w:p>
        </w:tc>
      </w:tr>
      <w:tr w14:paraId="0C1E1C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shd w:val="clear" w:color="auto" w:fill="auto"/>
            <w:vAlign w:val="center"/>
          </w:tcPr>
          <w:p w14:paraId="6DF230E9">
            <w:pPr>
              <w:pStyle w:val="8"/>
              <w:bidi w:val="0"/>
              <w:rPr>
                <w:rFonts w:hint="default"/>
              </w:rPr>
            </w:pPr>
            <w:r>
              <w:rPr>
                <w:rFonts w:hint="default"/>
                <w:lang w:val="en-US" w:eastAsia="zh-CN"/>
              </w:rPr>
              <w:t>4</w:t>
            </w:r>
          </w:p>
        </w:tc>
        <w:tc>
          <w:tcPr>
            <w:tcW w:w="533" w:type="dxa"/>
            <w:vMerge w:val="continue"/>
            <w:shd w:val="clear" w:color="auto" w:fill="auto"/>
            <w:vAlign w:val="center"/>
          </w:tcPr>
          <w:p w14:paraId="380AC28F">
            <w:pPr>
              <w:pStyle w:val="8"/>
              <w:bidi w:val="0"/>
              <w:rPr>
                <w:rFonts w:hint="eastAsia"/>
              </w:rPr>
            </w:pPr>
          </w:p>
        </w:tc>
        <w:tc>
          <w:tcPr>
            <w:tcW w:w="906" w:type="dxa"/>
            <w:shd w:val="clear" w:color="auto" w:fill="auto"/>
            <w:vAlign w:val="center"/>
          </w:tcPr>
          <w:p w14:paraId="27DFBEE2">
            <w:pPr>
              <w:pStyle w:val="8"/>
              <w:bidi w:val="0"/>
              <w:rPr>
                <w:rFonts w:hint="eastAsia"/>
              </w:rPr>
            </w:pPr>
            <w:r>
              <w:rPr>
                <w:rFonts w:hint="eastAsia"/>
                <w:lang w:val="en-US" w:eastAsia="zh-CN"/>
              </w:rPr>
              <w:t>打包机</w:t>
            </w:r>
          </w:p>
        </w:tc>
        <w:tc>
          <w:tcPr>
            <w:tcW w:w="915" w:type="dxa"/>
            <w:shd w:val="clear" w:color="auto" w:fill="auto"/>
            <w:vAlign w:val="center"/>
          </w:tcPr>
          <w:p w14:paraId="327607D4">
            <w:pPr>
              <w:pStyle w:val="8"/>
              <w:bidi w:val="0"/>
              <w:rPr>
                <w:rFonts w:hint="default"/>
              </w:rPr>
            </w:pPr>
            <w:r>
              <w:rPr>
                <w:rFonts w:hint="default"/>
                <w:lang w:val="en-US" w:eastAsia="zh-CN"/>
              </w:rPr>
              <w:t>80</w:t>
            </w:r>
          </w:p>
        </w:tc>
        <w:tc>
          <w:tcPr>
            <w:tcW w:w="465" w:type="dxa"/>
            <w:shd w:val="clear" w:color="auto" w:fill="auto"/>
            <w:vAlign w:val="center"/>
          </w:tcPr>
          <w:p w14:paraId="6AC0F71E">
            <w:pPr>
              <w:pStyle w:val="8"/>
              <w:bidi w:val="0"/>
              <w:rPr>
                <w:rFonts w:hint="default"/>
              </w:rPr>
            </w:pPr>
            <w:r>
              <w:rPr>
                <w:rFonts w:hint="default"/>
                <w:lang w:val="en-US" w:eastAsia="zh-CN"/>
              </w:rPr>
              <w:t>1</w:t>
            </w:r>
          </w:p>
        </w:tc>
        <w:tc>
          <w:tcPr>
            <w:tcW w:w="630" w:type="dxa"/>
            <w:vMerge w:val="continue"/>
            <w:shd w:val="clear" w:color="auto" w:fill="auto"/>
            <w:vAlign w:val="center"/>
          </w:tcPr>
          <w:p w14:paraId="17A0EB90">
            <w:pPr>
              <w:pStyle w:val="8"/>
              <w:bidi w:val="0"/>
              <w:rPr>
                <w:rFonts w:hint="eastAsia"/>
              </w:rPr>
            </w:pPr>
          </w:p>
        </w:tc>
        <w:tc>
          <w:tcPr>
            <w:tcW w:w="540" w:type="dxa"/>
            <w:shd w:val="clear" w:color="auto" w:fill="auto"/>
            <w:vAlign w:val="center"/>
          </w:tcPr>
          <w:p w14:paraId="657A5FD5">
            <w:pPr>
              <w:pStyle w:val="8"/>
              <w:bidi w:val="0"/>
              <w:rPr>
                <w:rFonts w:hint="default"/>
              </w:rPr>
            </w:pPr>
            <w:r>
              <w:rPr>
                <w:rFonts w:hint="default"/>
                <w:lang w:val="en-US" w:eastAsia="zh-CN"/>
              </w:rPr>
              <w:t>5</w:t>
            </w:r>
          </w:p>
        </w:tc>
        <w:tc>
          <w:tcPr>
            <w:tcW w:w="480" w:type="dxa"/>
            <w:shd w:val="clear" w:color="auto" w:fill="auto"/>
            <w:vAlign w:val="center"/>
          </w:tcPr>
          <w:p w14:paraId="23DCDB96">
            <w:pPr>
              <w:pStyle w:val="8"/>
              <w:bidi w:val="0"/>
              <w:rPr>
                <w:rFonts w:hint="default"/>
              </w:rPr>
            </w:pPr>
            <w:r>
              <w:rPr>
                <w:rFonts w:hint="default"/>
                <w:lang w:val="en-US" w:eastAsia="zh-CN"/>
              </w:rPr>
              <w:t>25</w:t>
            </w:r>
          </w:p>
        </w:tc>
        <w:tc>
          <w:tcPr>
            <w:tcW w:w="525" w:type="dxa"/>
            <w:shd w:val="clear" w:color="auto" w:fill="auto"/>
            <w:vAlign w:val="center"/>
          </w:tcPr>
          <w:p w14:paraId="18210619">
            <w:pPr>
              <w:pStyle w:val="8"/>
              <w:bidi w:val="0"/>
              <w:rPr>
                <w:rFonts w:hint="default"/>
              </w:rPr>
            </w:pPr>
            <w:r>
              <w:rPr>
                <w:rFonts w:hint="default"/>
                <w:lang w:val="en-US" w:eastAsia="zh-CN"/>
              </w:rPr>
              <w:t>1</w:t>
            </w:r>
          </w:p>
        </w:tc>
        <w:tc>
          <w:tcPr>
            <w:tcW w:w="525" w:type="dxa"/>
            <w:shd w:val="clear" w:color="auto" w:fill="auto"/>
            <w:vAlign w:val="center"/>
          </w:tcPr>
          <w:p w14:paraId="3F9F6649">
            <w:pPr>
              <w:pStyle w:val="8"/>
              <w:bidi w:val="0"/>
              <w:rPr>
                <w:rFonts w:hint="default"/>
              </w:rPr>
            </w:pPr>
            <w:r>
              <w:rPr>
                <w:rFonts w:hint="default"/>
                <w:lang w:val="en-US" w:eastAsia="zh-CN"/>
              </w:rPr>
              <w:t>45</w:t>
            </w:r>
          </w:p>
        </w:tc>
        <w:tc>
          <w:tcPr>
            <w:tcW w:w="585" w:type="dxa"/>
            <w:shd w:val="clear" w:color="auto" w:fill="auto"/>
            <w:vAlign w:val="center"/>
          </w:tcPr>
          <w:p w14:paraId="440C1219">
            <w:pPr>
              <w:pStyle w:val="8"/>
              <w:bidi w:val="0"/>
              <w:rPr>
                <w:rFonts w:hint="default"/>
              </w:rPr>
            </w:pPr>
            <w:r>
              <w:rPr>
                <w:rFonts w:hint="default"/>
                <w:lang w:val="en-US" w:eastAsia="zh-CN"/>
              </w:rPr>
              <w:t>5</w:t>
            </w:r>
          </w:p>
        </w:tc>
        <w:tc>
          <w:tcPr>
            <w:tcW w:w="570" w:type="dxa"/>
            <w:shd w:val="clear" w:color="auto" w:fill="auto"/>
            <w:vAlign w:val="center"/>
          </w:tcPr>
          <w:p w14:paraId="345A84EB">
            <w:pPr>
              <w:pStyle w:val="8"/>
              <w:bidi w:val="0"/>
              <w:rPr>
                <w:rFonts w:hint="default"/>
              </w:rPr>
            </w:pPr>
            <w:r>
              <w:rPr>
                <w:rFonts w:hint="default"/>
                <w:lang w:val="en-US" w:eastAsia="zh-CN"/>
              </w:rPr>
              <w:t>25</w:t>
            </w:r>
          </w:p>
        </w:tc>
        <w:tc>
          <w:tcPr>
            <w:tcW w:w="555" w:type="dxa"/>
            <w:shd w:val="clear" w:color="auto" w:fill="auto"/>
            <w:vAlign w:val="center"/>
          </w:tcPr>
          <w:p w14:paraId="59FAC58A">
            <w:pPr>
              <w:pStyle w:val="8"/>
              <w:bidi w:val="0"/>
              <w:rPr>
                <w:rFonts w:hint="default"/>
              </w:rPr>
            </w:pPr>
            <w:r>
              <w:rPr>
                <w:rFonts w:hint="default"/>
                <w:lang w:val="en-US" w:eastAsia="zh-CN"/>
              </w:rPr>
              <w:t>5</w:t>
            </w:r>
          </w:p>
        </w:tc>
        <w:tc>
          <w:tcPr>
            <w:tcW w:w="570" w:type="dxa"/>
            <w:shd w:val="clear" w:color="auto" w:fill="auto"/>
            <w:vAlign w:val="center"/>
          </w:tcPr>
          <w:p w14:paraId="1363C13C">
            <w:pPr>
              <w:pStyle w:val="8"/>
              <w:bidi w:val="0"/>
              <w:rPr>
                <w:rFonts w:hint="default"/>
              </w:rPr>
            </w:pPr>
            <w:r>
              <w:rPr>
                <w:rFonts w:hint="default"/>
                <w:lang w:val="en-US" w:eastAsia="zh-CN"/>
              </w:rPr>
              <w:t>46.9</w:t>
            </w:r>
          </w:p>
        </w:tc>
        <w:tc>
          <w:tcPr>
            <w:tcW w:w="555" w:type="dxa"/>
            <w:shd w:val="clear" w:color="auto" w:fill="auto"/>
            <w:vAlign w:val="center"/>
          </w:tcPr>
          <w:p w14:paraId="16A33A06">
            <w:pPr>
              <w:pStyle w:val="8"/>
              <w:bidi w:val="0"/>
              <w:rPr>
                <w:rFonts w:hint="default"/>
              </w:rPr>
            </w:pPr>
            <w:r>
              <w:rPr>
                <w:rFonts w:hint="default"/>
                <w:lang w:val="en-US" w:eastAsia="zh-CN"/>
              </w:rPr>
              <w:t>66.0</w:t>
            </w:r>
          </w:p>
        </w:tc>
        <w:tc>
          <w:tcPr>
            <w:tcW w:w="570" w:type="dxa"/>
            <w:shd w:val="clear" w:color="auto" w:fill="auto"/>
            <w:vAlign w:val="center"/>
          </w:tcPr>
          <w:p w14:paraId="39CD5896">
            <w:pPr>
              <w:pStyle w:val="8"/>
              <w:bidi w:val="0"/>
              <w:rPr>
                <w:rFonts w:hint="default"/>
              </w:rPr>
            </w:pPr>
            <w:r>
              <w:rPr>
                <w:rFonts w:hint="default"/>
                <w:lang w:val="en-US" w:eastAsia="zh-CN"/>
              </w:rPr>
              <w:t>52.0</w:t>
            </w:r>
          </w:p>
        </w:tc>
        <w:tc>
          <w:tcPr>
            <w:tcW w:w="630" w:type="dxa"/>
            <w:shd w:val="clear" w:color="auto" w:fill="auto"/>
            <w:vAlign w:val="center"/>
          </w:tcPr>
          <w:p w14:paraId="0A8DA6BD">
            <w:pPr>
              <w:pStyle w:val="8"/>
              <w:bidi w:val="0"/>
              <w:rPr>
                <w:rFonts w:hint="default"/>
              </w:rPr>
            </w:pPr>
            <w:r>
              <w:rPr>
                <w:rFonts w:hint="default"/>
                <w:lang w:val="en-US" w:eastAsia="zh-CN"/>
              </w:rPr>
              <w:t>66.0</w:t>
            </w:r>
          </w:p>
        </w:tc>
        <w:tc>
          <w:tcPr>
            <w:tcW w:w="570" w:type="dxa"/>
            <w:vMerge w:val="continue"/>
            <w:shd w:val="clear" w:color="auto" w:fill="auto"/>
            <w:vAlign w:val="center"/>
          </w:tcPr>
          <w:p w14:paraId="347DC299">
            <w:pPr>
              <w:pStyle w:val="8"/>
              <w:bidi w:val="0"/>
              <w:rPr>
                <w:rFonts w:hint="eastAsia"/>
              </w:rPr>
            </w:pPr>
          </w:p>
        </w:tc>
        <w:tc>
          <w:tcPr>
            <w:tcW w:w="750" w:type="dxa"/>
            <w:shd w:val="clear" w:color="auto" w:fill="auto"/>
            <w:vAlign w:val="center"/>
          </w:tcPr>
          <w:p w14:paraId="3AB10840">
            <w:pPr>
              <w:pStyle w:val="8"/>
              <w:bidi w:val="0"/>
              <w:rPr>
                <w:rFonts w:hint="default"/>
              </w:rPr>
            </w:pPr>
            <w:r>
              <w:rPr>
                <w:rFonts w:hint="default"/>
                <w:lang w:val="en-US" w:eastAsia="zh-CN"/>
              </w:rPr>
              <w:t>15</w:t>
            </w:r>
          </w:p>
        </w:tc>
        <w:tc>
          <w:tcPr>
            <w:tcW w:w="585" w:type="dxa"/>
            <w:shd w:val="clear" w:color="auto" w:fill="auto"/>
            <w:vAlign w:val="center"/>
          </w:tcPr>
          <w:p w14:paraId="7AE3F4FF">
            <w:pPr>
              <w:pStyle w:val="8"/>
              <w:bidi w:val="0"/>
              <w:rPr>
                <w:rFonts w:hint="default"/>
              </w:rPr>
            </w:pPr>
            <w:r>
              <w:rPr>
                <w:rFonts w:hint="default"/>
                <w:lang w:val="en-US" w:eastAsia="zh-CN"/>
              </w:rPr>
              <w:t>31.9</w:t>
            </w:r>
          </w:p>
        </w:tc>
        <w:tc>
          <w:tcPr>
            <w:tcW w:w="600" w:type="dxa"/>
            <w:shd w:val="clear" w:color="auto" w:fill="auto"/>
            <w:vAlign w:val="center"/>
          </w:tcPr>
          <w:p w14:paraId="386E9822">
            <w:pPr>
              <w:pStyle w:val="8"/>
              <w:bidi w:val="0"/>
              <w:rPr>
                <w:rFonts w:hint="default"/>
              </w:rPr>
            </w:pPr>
            <w:r>
              <w:rPr>
                <w:rFonts w:hint="default"/>
                <w:lang w:val="en-US" w:eastAsia="zh-CN"/>
              </w:rPr>
              <w:t>51.0</w:t>
            </w:r>
          </w:p>
        </w:tc>
        <w:tc>
          <w:tcPr>
            <w:tcW w:w="555" w:type="dxa"/>
            <w:shd w:val="clear" w:color="auto" w:fill="auto"/>
            <w:vAlign w:val="center"/>
          </w:tcPr>
          <w:p w14:paraId="43F2CDAB">
            <w:pPr>
              <w:pStyle w:val="8"/>
              <w:bidi w:val="0"/>
              <w:rPr>
                <w:rFonts w:hint="default"/>
              </w:rPr>
            </w:pPr>
            <w:r>
              <w:rPr>
                <w:rFonts w:hint="default"/>
                <w:lang w:val="en-US" w:eastAsia="zh-CN"/>
              </w:rPr>
              <w:t>37.0</w:t>
            </w:r>
          </w:p>
        </w:tc>
        <w:tc>
          <w:tcPr>
            <w:tcW w:w="495" w:type="dxa"/>
            <w:shd w:val="clear" w:color="auto" w:fill="auto"/>
            <w:vAlign w:val="center"/>
          </w:tcPr>
          <w:p w14:paraId="559AAFAF">
            <w:pPr>
              <w:pStyle w:val="8"/>
              <w:bidi w:val="0"/>
              <w:rPr>
                <w:rFonts w:hint="default"/>
              </w:rPr>
            </w:pPr>
            <w:r>
              <w:rPr>
                <w:rFonts w:hint="default"/>
                <w:lang w:val="en-US" w:eastAsia="zh-CN"/>
              </w:rPr>
              <w:t>51.0</w:t>
            </w:r>
          </w:p>
        </w:tc>
        <w:tc>
          <w:tcPr>
            <w:tcW w:w="688" w:type="dxa"/>
            <w:shd w:val="clear" w:color="auto" w:fill="auto"/>
            <w:vAlign w:val="center"/>
          </w:tcPr>
          <w:p w14:paraId="02456155">
            <w:pPr>
              <w:pStyle w:val="8"/>
              <w:bidi w:val="0"/>
              <w:rPr>
                <w:rFonts w:hint="default"/>
              </w:rPr>
            </w:pPr>
            <w:r>
              <w:rPr>
                <w:rFonts w:hint="default"/>
                <w:lang w:val="en-US" w:eastAsia="zh-CN"/>
              </w:rPr>
              <w:t>1</w:t>
            </w:r>
          </w:p>
        </w:tc>
      </w:tr>
      <w:tr w14:paraId="0E53F4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shd w:val="clear" w:color="auto" w:fill="auto"/>
            <w:vAlign w:val="center"/>
          </w:tcPr>
          <w:p w14:paraId="3082E66F">
            <w:pPr>
              <w:pStyle w:val="8"/>
              <w:bidi w:val="0"/>
              <w:rPr>
                <w:rFonts w:hint="default"/>
              </w:rPr>
            </w:pPr>
            <w:r>
              <w:rPr>
                <w:rFonts w:hint="default"/>
                <w:lang w:val="en-US" w:eastAsia="zh-CN"/>
              </w:rPr>
              <w:t>5</w:t>
            </w:r>
          </w:p>
        </w:tc>
        <w:tc>
          <w:tcPr>
            <w:tcW w:w="533" w:type="dxa"/>
            <w:vMerge w:val="restart"/>
            <w:shd w:val="clear" w:color="auto" w:fill="auto"/>
            <w:vAlign w:val="center"/>
          </w:tcPr>
          <w:p w14:paraId="4FD4268D">
            <w:pPr>
              <w:pStyle w:val="8"/>
              <w:bidi w:val="0"/>
              <w:rPr>
                <w:rFonts w:hint="eastAsia"/>
              </w:rPr>
            </w:pPr>
            <w:r>
              <w:rPr>
                <w:rFonts w:hint="eastAsia"/>
                <w:lang w:val="en-US" w:eastAsia="zh-CN"/>
              </w:rPr>
              <w:t>2楼</w:t>
            </w:r>
          </w:p>
        </w:tc>
        <w:tc>
          <w:tcPr>
            <w:tcW w:w="906" w:type="dxa"/>
            <w:shd w:val="clear" w:color="auto" w:fill="auto"/>
            <w:vAlign w:val="center"/>
          </w:tcPr>
          <w:p w14:paraId="52660FCF">
            <w:pPr>
              <w:pStyle w:val="8"/>
              <w:bidi w:val="0"/>
              <w:rPr>
                <w:rFonts w:hint="eastAsia"/>
              </w:rPr>
            </w:pPr>
            <w:r>
              <w:rPr>
                <w:rFonts w:hint="eastAsia"/>
                <w:lang w:val="en-US" w:eastAsia="zh-CN"/>
              </w:rPr>
              <w:t>缝纫机</w:t>
            </w:r>
          </w:p>
        </w:tc>
        <w:tc>
          <w:tcPr>
            <w:tcW w:w="915" w:type="dxa"/>
            <w:shd w:val="clear" w:color="auto" w:fill="auto"/>
            <w:vAlign w:val="center"/>
          </w:tcPr>
          <w:p w14:paraId="788D4381">
            <w:pPr>
              <w:pStyle w:val="8"/>
              <w:bidi w:val="0"/>
              <w:rPr>
                <w:rFonts w:hint="default"/>
              </w:rPr>
            </w:pPr>
            <w:r>
              <w:rPr>
                <w:rFonts w:hint="default"/>
                <w:lang w:val="en-US" w:eastAsia="zh-CN"/>
              </w:rPr>
              <w:t>75</w:t>
            </w:r>
          </w:p>
        </w:tc>
        <w:tc>
          <w:tcPr>
            <w:tcW w:w="465" w:type="dxa"/>
            <w:shd w:val="clear" w:color="auto" w:fill="auto"/>
            <w:vAlign w:val="center"/>
          </w:tcPr>
          <w:p w14:paraId="0C93831C">
            <w:pPr>
              <w:pStyle w:val="8"/>
              <w:bidi w:val="0"/>
              <w:rPr>
                <w:rFonts w:hint="default"/>
              </w:rPr>
            </w:pPr>
            <w:r>
              <w:rPr>
                <w:rFonts w:hint="default"/>
                <w:lang w:val="en-US" w:eastAsia="zh-CN"/>
              </w:rPr>
              <w:t>72</w:t>
            </w:r>
          </w:p>
        </w:tc>
        <w:tc>
          <w:tcPr>
            <w:tcW w:w="630" w:type="dxa"/>
            <w:vMerge w:val="continue"/>
            <w:shd w:val="clear" w:color="auto" w:fill="auto"/>
            <w:vAlign w:val="center"/>
          </w:tcPr>
          <w:p w14:paraId="5D8A91E6">
            <w:pPr>
              <w:pStyle w:val="8"/>
              <w:bidi w:val="0"/>
              <w:rPr>
                <w:rFonts w:hint="eastAsia"/>
              </w:rPr>
            </w:pPr>
          </w:p>
        </w:tc>
        <w:tc>
          <w:tcPr>
            <w:tcW w:w="540" w:type="dxa"/>
            <w:shd w:val="clear" w:color="auto" w:fill="auto"/>
            <w:vAlign w:val="center"/>
          </w:tcPr>
          <w:p w14:paraId="4E54E33D">
            <w:pPr>
              <w:pStyle w:val="8"/>
              <w:bidi w:val="0"/>
              <w:rPr>
                <w:rFonts w:hint="default"/>
              </w:rPr>
            </w:pPr>
            <w:r>
              <w:rPr>
                <w:rFonts w:hint="default"/>
                <w:lang w:val="en-US" w:eastAsia="zh-CN"/>
              </w:rPr>
              <w:t>25</w:t>
            </w:r>
          </w:p>
        </w:tc>
        <w:tc>
          <w:tcPr>
            <w:tcW w:w="480" w:type="dxa"/>
            <w:shd w:val="clear" w:color="auto" w:fill="auto"/>
            <w:vAlign w:val="center"/>
          </w:tcPr>
          <w:p w14:paraId="20986C65">
            <w:pPr>
              <w:pStyle w:val="8"/>
              <w:bidi w:val="0"/>
              <w:rPr>
                <w:rFonts w:hint="default"/>
              </w:rPr>
            </w:pPr>
            <w:r>
              <w:rPr>
                <w:rFonts w:hint="default"/>
                <w:lang w:val="en-US" w:eastAsia="zh-CN"/>
              </w:rPr>
              <w:t>15</w:t>
            </w:r>
          </w:p>
        </w:tc>
        <w:tc>
          <w:tcPr>
            <w:tcW w:w="525" w:type="dxa"/>
            <w:shd w:val="clear" w:color="auto" w:fill="auto"/>
            <w:vAlign w:val="center"/>
          </w:tcPr>
          <w:p w14:paraId="172C20C7">
            <w:pPr>
              <w:pStyle w:val="8"/>
              <w:bidi w:val="0"/>
              <w:rPr>
                <w:rFonts w:hint="default"/>
              </w:rPr>
            </w:pPr>
            <w:r>
              <w:rPr>
                <w:rFonts w:hint="default"/>
                <w:lang w:val="en-US" w:eastAsia="zh-CN"/>
              </w:rPr>
              <w:t>1</w:t>
            </w:r>
          </w:p>
        </w:tc>
        <w:tc>
          <w:tcPr>
            <w:tcW w:w="525" w:type="dxa"/>
            <w:shd w:val="clear" w:color="auto" w:fill="auto"/>
            <w:vAlign w:val="center"/>
          </w:tcPr>
          <w:p w14:paraId="15BCACDA">
            <w:pPr>
              <w:pStyle w:val="8"/>
              <w:bidi w:val="0"/>
              <w:rPr>
                <w:rFonts w:hint="default"/>
              </w:rPr>
            </w:pPr>
            <w:r>
              <w:rPr>
                <w:rFonts w:hint="default"/>
                <w:lang w:val="en-US" w:eastAsia="zh-CN"/>
              </w:rPr>
              <w:t>25</w:t>
            </w:r>
          </w:p>
        </w:tc>
        <w:tc>
          <w:tcPr>
            <w:tcW w:w="585" w:type="dxa"/>
            <w:shd w:val="clear" w:color="auto" w:fill="auto"/>
            <w:vAlign w:val="center"/>
          </w:tcPr>
          <w:p w14:paraId="701E4527">
            <w:pPr>
              <w:pStyle w:val="8"/>
              <w:bidi w:val="0"/>
              <w:rPr>
                <w:rFonts w:hint="default"/>
              </w:rPr>
            </w:pPr>
            <w:r>
              <w:rPr>
                <w:rFonts w:hint="default"/>
                <w:lang w:val="en-US" w:eastAsia="zh-CN"/>
              </w:rPr>
              <w:t>25</w:t>
            </w:r>
          </w:p>
        </w:tc>
        <w:tc>
          <w:tcPr>
            <w:tcW w:w="570" w:type="dxa"/>
            <w:shd w:val="clear" w:color="auto" w:fill="auto"/>
            <w:vAlign w:val="center"/>
          </w:tcPr>
          <w:p w14:paraId="42C8C31E">
            <w:pPr>
              <w:pStyle w:val="8"/>
              <w:bidi w:val="0"/>
              <w:rPr>
                <w:rFonts w:hint="default"/>
              </w:rPr>
            </w:pPr>
            <w:r>
              <w:rPr>
                <w:rFonts w:hint="default"/>
                <w:lang w:val="en-US" w:eastAsia="zh-CN"/>
              </w:rPr>
              <w:t>15</w:t>
            </w:r>
          </w:p>
        </w:tc>
        <w:tc>
          <w:tcPr>
            <w:tcW w:w="555" w:type="dxa"/>
            <w:shd w:val="clear" w:color="auto" w:fill="auto"/>
            <w:vAlign w:val="center"/>
          </w:tcPr>
          <w:p w14:paraId="521DBE1C">
            <w:pPr>
              <w:pStyle w:val="8"/>
              <w:bidi w:val="0"/>
              <w:rPr>
                <w:rFonts w:hint="default"/>
              </w:rPr>
            </w:pPr>
            <w:r>
              <w:rPr>
                <w:rFonts w:hint="default"/>
                <w:lang w:val="en-US" w:eastAsia="zh-CN"/>
              </w:rPr>
              <w:t>15</w:t>
            </w:r>
          </w:p>
        </w:tc>
        <w:tc>
          <w:tcPr>
            <w:tcW w:w="570" w:type="dxa"/>
            <w:shd w:val="clear" w:color="auto" w:fill="auto"/>
            <w:vAlign w:val="center"/>
          </w:tcPr>
          <w:p w14:paraId="27DC79DC">
            <w:pPr>
              <w:pStyle w:val="8"/>
              <w:bidi w:val="0"/>
              <w:rPr>
                <w:rFonts w:hint="default"/>
              </w:rPr>
            </w:pPr>
            <w:r>
              <w:rPr>
                <w:rFonts w:hint="default"/>
                <w:lang w:val="en-US" w:eastAsia="zh-CN"/>
              </w:rPr>
              <w:t>65.6</w:t>
            </w:r>
          </w:p>
        </w:tc>
        <w:tc>
          <w:tcPr>
            <w:tcW w:w="555" w:type="dxa"/>
            <w:shd w:val="clear" w:color="auto" w:fill="auto"/>
            <w:vAlign w:val="center"/>
          </w:tcPr>
          <w:p w14:paraId="064F733B">
            <w:pPr>
              <w:pStyle w:val="8"/>
              <w:bidi w:val="0"/>
              <w:rPr>
                <w:rFonts w:hint="default"/>
              </w:rPr>
            </w:pPr>
            <w:r>
              <w:rPr>
                <w:rFonts w:hint="default"/>
                <w:lang w:val="en-US" w:eastAsia="zh-CN"/>
              </w:rPr>
              <w:t>65.6</w:t>
            </w:r>
          </w:p>
        </w:tc>
        <w:tc>
          <w:tcPr>
            <w:tcW w:w="570" w:type="dxa"/>
            <w:shd w:val="clear" w:color="auto" w:fill="auto"/>
            <w:vAlign w:val="center"/>
          </w:tcPr>
          <w:p w14:paraId="63DCF429">
            <w:pPr>
              <w:pStyle w:val="8"/>
              <w:bidi w:val="0"/>
              <w:rPr>
                <w:rFonts w:hint="default"/>
              </w:rPr>
            </w:pPr>
            <w:r>
              <w:rPr>
                <w:rFonts w:hint="default"/>
                <w:lang w:val="en-US" w:eastAsia="zh-CN"/>
              </w:rPr>
              <w:t>70.1</w:t>
            </w:r>
          </w:p>
        </w:tc>
        <w:tc>
          <w:tcPr>
            <w:tcW w:w="630" w:type="dxa"/>
            <w:shd w:val="clear" w:color="auto" w:fill="auto"/>
            <w:vAlign w:val="center"/>
          </w:tcPr>
          <w:p w14:paraId="47966AFD">
            <w:pPr>
              <w:pStyle w:val="8"/>
              <w:bidi w:val="0"/>
              <w:rPr>
                <w:rFonts w:hint="default"/>
              </w:rPr>
            </w:pPr>
            <w:r>
              <w:rPr>
                <w:rFonts w:hint="default"/>
                <w:lang w:val="en-US" w:eastAsia="zh-CN"/>
              </w:rPr>
              <w:t>70.1</w:t>
            </w:r>
          </w:p>
        </w:tc>
        <w:tc>
          <w:tcPr>
            <w:tcW w:w="570" w:type="dxa"/>
            <w:vMerge w:val="continue"/>
            <w:shd w:val="clear" w:color="auto" w:fill="auto"/>
            <w:vAlign w:val="center"/>
          </w:tcPr>
          <w:p w14:paraId="6B0303E8">
            <w:pPr>
              <w:pStyle w:val="8"/>
              <w:bidi w:val="0"/>
              <w:rPr>
                <w:rFonts w:hint="eastAsia"/>
              </w:rPr>
            </w:pPr>
          </w:p>
        </w:tc>
        <w:tc>
          <w:tcPr>
            <w:tcW w:w="750" w:type="dxa"/>
            <w:shd w:val="clear" w:color="auto" w:fill="auto"/>
            <w:vAlign w:val="center"/>
          </w:tcPr>
          <w:p w14:paraId="1B167A32">
            <w:pPr>
              <w:pStyle w:val="8"/>
              <w:bidi w:val="0"/>
              <w:rPr>
                <w:rFonts w:hint="default"/>
              </w:rPr>
            </w:pPr>
            <w:r>
              <w:rPr>
                <w:rFonts w:hint="default"/>
                <w:lang w:val="en-US" w:eastAsia="zh-CN"/>
              </w:rPr>
              <w:t>15</w:t>
            </w:r>
          </w:p>
        </w:tc>
        <w:tc>
          <w:tcPr>
            <w:tcW w:w="585" w:type="dxa"/>
            <w:shd w:val="clear" w:color="auto" w:fill="auto"/>
            <w:vAlign w:val="center"/>
          </w:tcPr>
          <w:p w14:paraId="7995C471">
            <w:pPr>
              <w:pStyle w:val="8"/>
              <w:bidi w:val="0"/>
              <w:rPr>
                <w:rFonts w:hint="default"/>
              </w:rPr>
            </w:pPr>
            <w:r>
              <w:rPr>
                <w:rFonts w:hint="default"/>
                <w:lang w:val="en-US" w:eastAsia="zh-CN"/>
              </w:rPr>
              <w:t>50.6</w:t>
            </w:r>
          </w:p>
        </w:tc>
        <w:tc>
          <w:tcPr>
            <w:tcW w:w="600" w:type="dxa"/>
            <w:shd w:val="clear" w:color="auto" w:fill="auto"/>
            <w:vAlign w:val="center"/>
          </w:tcPr>
          <w:p w14:paraId="14C0993D">
            <w:pPr>
              <w:pStyle w:val="8"/>
              <w:bidi w:val="0"/>
              <w:rPr>
                <w:rFonts w:hint="default"/>
              </w:rPr>
            </w:pPr>
            <w:r>
              <w:rPr>
                <w:rFonts w:hint="default"/>
                <w:lang w:val="en-US" w:eastAsia="zh-CN"/>
              </w:rPr>
              <w:t>50.6</w:t>
            </w:r>
          </w:p>
        </w:tc>
        <w:tc>
          <w:tcPr>
            <w:tcW w:w="555" w:type="dxa"/>
            <w:shd w:val="clear" w:color="auto" w:fill="auto"/>
            <w:vAlign w:val="center"/>
          </w:tcPr>
          <w:p w14:paraId="6D6EEE14">
            <w:pPr>
              <w:pStyle w:val="8"/>
              <w:bidi w:val="0"/>
              <w:rPr>
                <w:rFonts w:hint="default"/>
              </w:rPr>
            </w:pPr>
            <w:r>
              <w:rPr>
                <w:rFonts w:hint="default"/>
                <w:lang w:val="en-US" w:eastAsia="zh-CN"/>
              </w:rPr>
              <w:t>55.1</w:t>
            </w:r>
          </w:p>
        </w:tc>
        <w:tc>
          <w:tcPr>
            <w:tcW w:w="495" w:type="dxa"/>
            <w:shd w:val="clear" w:color="auto" w:fill="auto"/>
            <w:vAlign w:val="center"/>
          </w:tcPr>
          <w:p w14:paraId="711016D7">
            <w:pPr>
              <w:pStyle w:val="8"/>
              <w:bidi w:val="0"/>
              <w:rPr>
                <w:rFonts w:hint="default"/>
              </w:rPr>
            </w:pPr>
            <w:r>
              <w:rPr>
                <w:rFonts w:hint="default"/>
                <w:lang w:val="en-US" w:eastAsia="zh-CN"/>
              </w:rPr>
              <w:t>55.1</w:t>
            </w:r>
          </w:p>
        </w:tc>
        <w:tc>
          <w:tcPr>
            <w:tcW w:w="688" w:type="dxa"/>
            <w:shd w:val="clear" w:color="auto" w:fill="auto"/>
            <w:vAlign w:val="center"/>
          </w:tcPr>
          <w:p w14:paraId="458EDA24">
            <w:pPr>
              <w:pStyle w:val="8"/>
              <w:bidi w:val="0"/>
              <w:rPr>
                <w:rFonts w:hint="default"/>
              </w:rPr>
            </w:pPr>
            <w:r>
              <w:rPr>
                <w:rFonts w:hint="default"/>
                <w:lang w:val="en-US" w:eastAsia="zh-CN"/>
              </w:rPr>
              <w:t>1</w:t>
            </w:r>
          </w:p>
        </w:tc>
      </w:tr>
      <w:tr w14:paraId="4A94B1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trHeight w:val="397" w:hRule="atLeast"/>
          <w:jc w:val="center"/>
        </w:trPr>
        <w:tc>
          <w:tcPr>
            <w:tcW w:w="436" w:type="dxa"/>
            <w:shd w:val="clear" w:color="auto" w:fill="auto"/>
            <w:vAlign w:val="center"/>
          </w:tcPr>
          <w:p w14:paraId="181CC747">
            <w:pPr>
              <w:pStyle w:val="8"/>
              <w:bidi w:val="0"/>
              <w:rPr>
                <w:rFonts w:hint="default"/>
              </w:rPr>
            </w:pPr>
            <w:r>
              <w:rPr>
                <w:rFonts w:hint="default"/>
                <w:lang w:val="en-US" w:eastAsia="zh-CN"/>
              </w:rPr>
              <w:t>6</w:t>
            </w:r>
          </w:p>
        </w:tc>
        <w:tc>
          <w:tcPr>
            <w:tcW w:w="533" w:type="dxa"/>
            <w:vMerge w:val="continue"/>
            <w:shd w:val="clear" w:color="auto" w:fill="auto"/>
            <w:vAlign w:val="center"/>
          </w:tcPr>
          <w:p w14:paraId="0B5A2B34">
            <w:pPr>
              <w:pStyle w:val="8"/>
              <w:bidi w:val="0"/>
              <w:rPr>
                <w:rFonts w:hint="eastAsia"/>
              </w:rPr>
            </w:pPr>
          </w:p>
        </w:tc>
        <w:tc>
          <w:tcPr>
            <w:tcW w:w="906" w:type="dxa"/>
            <w:shd w:val="clear" w:color="auto" w:fill="auto"/>
            <w:vAlign w:val="center"/>
          </w:tcPr>
          <w:p w14:paraId="363E16DE">
            <w:pPr>
              <w:pStyle w:val="8"/>
              <w:bidi w:val="0"/>
              <w:rPr>
                <w:rFonts w:hint="eastAsia"/>
              </w:rPr>
            </w:pPr>
            <w:r>
              <w:rPr>
                <w:rFonts w:hint="eastAsia"/>
                <w:lang w:val="en-US" w:eastAsia="zh-CN"/>
              </w:rPr>
              <w:t>裁切机</w:t>
            </w:r>
          </w:p>
        </w:tc>
        <w:tc>
          <w:tcPr>
            <w:tcW w:w="915" w:type="dxa"/>
            <w:shd w:val="clear" w:color="auto" w:fill="auto"/>
            <w:vAlign w:val="center"/>
          </w:tcPr>
          <w:p w14:paraId="6517111C">
            <w:pPr>
              <w:pStyle w:val="8"/>
              <w:bidi w:val="0"/>
              <w:rPr>
                <w:rFonts w:hint="default"/>
              </w:rPr>
            </w:pPr>
            <w:r>
              <w:rPr>
                <w:rFonts w:hint="default"/>
                <w:lang w:val="en-US" w:eastAsia="zh-CN"/>
              </w:rPr>
              <w:t>85</w:t>
            </w:r>
          </w:p>
        </w:tc>
        <w:tc>
          <w:tcPr>
            <w:tcW w:w="465" w:type="dxa"/>
            <w:shd w:val="clear" w:color="auto" w:fill="auto"/>
            <w:vAlign w:val="center"/>
          </w:tcPr>
          <w:p w14:paraId="6D571043">
            <w:pPr>
              <w:pStyle w:val="8"/>
              <w:bidi w:val="0"/>
              <w:rPr>
                <w:rFonts w:hint="default"/>
              </w:rPr>
            </w:pPr>
            <w:r>
              <w:rPr>
                <w:rFonts w:hint="default"/>
                <w:lang w:val="en-US" w:eastAsia="zh-CN"/>
              </w:rPr>
              <w:t>1</w:t>
            </w:r>
          </w:p>
        </w:tc>
        <w:tc>
          <w:tcPr>
            <w:tcW w:w="630" w:type="dxa"/>
            <w:vMerge w:val="continue"/>
            <w:shd w:val="clear" w:color="auto" w:fill="auto"/>
            <w:vAlign w:val="center"/>
          </w:tcPr>
          <w:p w14:paraId="08C4C3D4">
            <w:pPr>
              <w:pStyle w:val="8"/>
              <w:bidi w:val="0"/>
              <w:rPr>
                <w:rFonts w:hint="eastAsia"/>
              </w:rPr>
            </w:pPr>
          </w:p>
        </w:tc>
        <w:tc>
          <w:tcPr>
            <w:tcW w:w="540" w:type="dxa"/>
            <w:shd w:val="clear" w:color="auto" w:fill="auto"/>
            <w:vAlign w:val="center"/>
          </w:tcPr>
          <w:p w14:paraId="571E53CA">
            <w:pPr>
              <w:pStyle w:val="8"/>
              <w:bidi w:val="0"/>
              <w:rPr>
                <w:rFonts w:hint="default"/>
              </w:rPr>
            </w:pPr>
            <w:r>
              <w:rPr>
                <w:rFonts w:hint="default"/>
                <w:lang w:val="en-US" w:eastAsia="zh-CN"/>
              </w:rPr>
              <w:t>5</w:t>
            </w:r>
          </w:p>
        </w:tc>
        <w:tc>
          <w:tcPr>
            <w:tcW w:w="480" w:type="dxa"/>
            <w:shd w:val="clear" w:color="auto" w:fill="auto"/>
            <w:vAlign w:val="center"/>
          </w:tcPr>
          <w:p w14:paraId="5F71A2E5">
            <w:pPr>
              <w:pStyle w:val="8"/>
              <w:bidi w:val="0"/>
              <w:rPr>
                <w:rFonts w:hint="default"/>
              </w:rPr>
            </w:pPr>
            <w:r>
              <w:rPr>
                <w:rFonts w:hint="default"/>
                <w:lang w:val="en-US" w:eastAsia="zh-CN"/>
              </w:rPr>
              <w:t>5</w:t>
            </w:r>
          </w:p>
        </w:tc>
        <w:tc>
          <w:tcPr>
            <w:tcW w:w="525" w:type="dxa"/>
            <w:shd w:val="clear" w:color="auto" w:fill="auto"/>
            <w:vAlign w:val="center"/>
          </w:tcPr>
          <w:p w14:paraId="63D1D954">
            <w:pPr>
              <w:pStyle w:val="8"/>
              <w:bidi w:val="0"/>
              <w:rPr>
                <w:rFonts w:hint="default"/>
              </w:rPr>
            </w:pPr>
            <w:r>
              <w:rPr>
                <w:rFonts w:hint="default"/>
                <w:lang w:val="en-US" w:eastAsia="zh-CN"/>
              </w:rPr>
              <w:t>1</w:t>
            </w:r>
          </w:p>
        </w:tc>
        <w:tc>
          <w:tcPr>
            <w:tcW w:w="525" w:type="dxa"/>
            <w:shd w:val="clear" w:color="auto" w:fill="auto"/>
            <w:vAlign w:val="center"/>
          </w:tcPr>
          <w:p w14:paraId="15AAA2D8">
            <w:pPr>
              <w:pStyle w:val="8"/>
              <w:bidi w:val="0"/>
              <w:rPr>
                <w:rFonts w:hint="default"/>
              </w:rPr>
            </w:pPr>
            <w:r>
              <w:rPr>
                <w:rFonts w:hint="default"/>
                <w:lang w:val="en-US" w:eastAsia="zh-CN"/>
              </w:rPr>
              <w:t>45</w:t>
            </w:r>
          </w:p>
        </w:tc>
        <w:tc>
          <w:tcPr>
            <w:tcW w:w="585" w:type="dxa"/>
            <w:shd w:val="clear" w:color="auto" w:fill="auto"/>
            <w:vAlign w:val="center"/>
          </w:tcPr>
          <w:p w14:paraId="57599EC0">
            <w:pPr>
              <w:pStyle w:val="8"/>
              <w:bidi w:val="0"/>
              <w:rPr>
                <w:rFonts w:hint="default"/>
              </w:rPr>
            </w:pPr>
            <w:r>
              <w:rPr>
                <w:rFonts w:hint="default"/>
                <w:lang w:val="en-US" w:eastAsia="zh-CN"/>
              </w:rPr>
              <w:t>5</w:t>
            </w:r>
          </w:p>
        </w:tc>
        <w:tc>
          <w:tcPr>
            <w:tcW w:w="570" w:type="dxa"/>
            <w:shd w:val="clear" w:color="auto" w:fill="auto"/>
            <w:vAlign w:val="center"/>
          </w:tcPr>
          <w:p w14:paraId="6582850D">
            <w:pPr>
              <w:pStyle w:val="8"/>
              <w:bidi w:val="0"/>
              <w:rPr>
                <w:rFonts w:hint="default"/>
              </w:rPr>
            </w:pPr>
            <w:r>
              <w:rPr>
                <w:rFonts w:hint="default"/>
                <w:lang w:val="en-US" w:eastAsia="zh-CN"/>
              </w:rPr>
              <w:t>5</w:t>
            </w:r>
          </w:p>
        </w:tc>
        <w:tc>
          <w:tcPr>
            <w:tcW w:w="555" w:type="dxa"/>
            <w:shd w:val="clear" w:color="auto" w:fill="auto"/>
            <w:vAlign w:val="center"/>
          </w:tcPr>
          <w:p w14:paraId="1497BC96">
            <w:pPr>
              <w:pStyle w:val="8"/>
              <w:bidi w:val="0"/>
              <w:rPr>
                <w:rFonts w:hint="default"/>
              </w:rPr>
            </w:pPr>
            <w:r>
              <w:rPr>
                <w:rFonts w:hint="default"/>
                <w:lang w:val="en-US" w:eastAsia="zh-CN"/>
              </w:rPr>
              <w:t>25</w:t>
            </w:r>
          </w:p>
        </w:tc>
        <w:tc>
          <w:tcPr>
            <w:tcW w:w="570" w:type="dxa"/>
            <w:shd w:val="clear" w:color="auto" w:fill="auto"/>
            <w:vAlign w:val="center"/>
          </w:tcPr>
          <w:p w14:paraId="3DC0AF00">
            <w:pPr>
              <w:pStyle w:val="8"/>
              <w:bidi w:val="0"/>
              <w:rPr>
                <w:rFonts w:hint="default"/>
              </w:rPr>
            </w:pPr>
            <w:r>
              <w:rPr>
                <w:rFonts w:hint="default"/>
                <w:lang w:val="en-US" w:eastAsia="zh-CN"/>
              </w:rPr>
              <w:t>51.9</w:t>
            </w:r>
          </w:p>
        </w:tc>
        <w:tc>
          <w:tcPr>
            <w:tcW w:w="555" w:type="dxa"/>
            <w:shd w:val="clear" w:color="auto" w:fill="auto"/>
            <w:vAlign w:val="center"/>
          </w:tcPr>
          <w:p w14:paraId="52B2D9FE">
            <w:pPr>
              <w:pStyle w:val="8"/>
              <w:bidi w:val="0"/>
              <w:rPr>
                <w:rFonts w:hint="default"/>
              </w:rPr>
            </w:pPr>
            <w:r>
              <w:rPr>
                <w:rFonts w:hint="default"/>
                <w:lang w:val="en-US" w:eastAsia="zh-CN"/>
              </w:rPr>
              <w:t>71.0</w:t>
            </w:r>
          </w:p>
        </w:tc>
        <w:tc>
          <w:tcPr>
            <w:tcW w:w="570" w:type="dxa"/>
            <w:shd w:val="clear" w:color="auto" w:fill="auto"/>
            <w:vAlign w:val="center"/>
          </w:tcPr>
          <w:p w14:paraId="754F8D78">
            <w:pPr>
              <w:pStyle w:val="8"/>
              <w:bidi w:val="0"/>
              <w:rPr>
                <w:rFonts w:hint="default"/>
              </w:rPr>
            </w:pPr>
            <w:r>
              <w:rPr>
                <w:rFonts w:hint="default"/>
                <w:lang w:val="en-US" w:eastAsia="zh-CN"/>
              </w:rPr>
              <w:t>71.0</w:t>
            </w:r>
          </w:p>
        </w:tc>
        <w:tc>
          <w:tcPr>
            <w:tcW w:w="630" w:type="dxa"/>
            <w:shd w:val="clear" w:color="auto" w:fill="auto"/>
            <w:vAlign w:val="center"/>
          </w:tcPr>
          <w:p w14:paraId="02235B6C">
            <w:pPr>
              <w:pStyle w:val="8"/>
              <w:bidi w:val="0"/>
              <w:rPr>
                <w:rFonts w:hint="default"/>
              </w:rPr>
            </w:pPr>
            <w:r>
              <w:rPr>
                <w:rFonts w:hint="default"/>
                <w:lang w:val="en-US" w:eastAsia="zh-CN"/>
              </w:rPr>
              <w:t>57.0</w:t>
            </w:r>
          </w:p>
        </w:tc>
        <w:tc>
          <w:tcPr>
            <w:tcW w:w="570" w:type="dxa"/>
            <w:vMerge w:val="continue"/>
            <w:shd w:val="clear" w:color="auto" w:fill="auto"/>
            <w:vAlign w:val="center"/>
          </w:tcPr>
          <w:p w14:paraId="3EB981D1">
            <w:pPr>
              <w:pStyle w:val="8"/>
              <w:bidi w:val="0"/>
              <w:rPr>
                <w:rFonts w:hint="eastAsia"/>
              </w:rPr>
            </w:pPr>
          </w:p>
        </w:tc>
        <w:tc>
          <w:tcPr>
            <w:tcW w:w="750" w:type="dxa"/>
            <w:shd w:val="clear" w:color="auto" w:fill="auto"/>
            <w:vAlign w:val="center"/>
          </w:tcPr>
          <w:p w14:paraId="65F82713">
            <w:pPr>
              <w:pStyle w:val="8"/>
              <w:bidi w:val="0"/>
              <w:rPr>
                <w:rFonts w:hint="default"/>
              </w:rPr>
            </w:pPr>
            <w:r>
              <w:rPr>
                <w:rFonts w:hint="default"/>
                <w:lang w:val="en-US" w:eastAsia="zh-CN"/>
              </w:rPr>
              <w:t>15</w:t>
            </w:r>
          </w:p>
        </w:tc>
        <w:tc>
          <w:tcPr>
            <w:tcW w:w="585" w:type="dxa"/>
            <w:shd w:val="clear" w:color="auto" w:fill="auto"/>
            <w:vAlign w:val="center"/>
          </w:tcPr>
          <w:p w14:paraId="62BC786A">
            <w:pPr>
              <w:pStyle w:val="8"/>
              <w:bidi w:val="0"/>
              <w:rPr>
                <w:rFonts w:hint="default"/>
              </w:rPr>
            </w:pPr>
            <w:r>
              <w:rPr>
                <w:rFonts w:hint="default"/>
                <w:lang w:val="en-US" w:eastAsia="zh-CN"/>
              </w:rPr>
              <w:t>36.9</w:t>
            </w:r>
          </w:p>
        </w:tc>
        <w:tc>
          <w:tcPr>
            <w:tcW w:w="600" w:type="dxa"/>
            <w:shd w:val="clear" w:color="auto" w:fill="auto"/>
            <w:vAlign w:val="center"/>
          </w:tcPr>
          <w:p w14:paraId="4A8DAB60">
            <w:pPr>
              <w:pStyle w:val="8"/>
              <w:bidi w:val="0"/>
              <w:rPr>
                <w:rFonts w:hint="default"/>
              </w:rPr>
            </w:pPr>
            <w:r>
              <w:rPr>
                <w:rFonts w:hint="default"/>
                <w:lang w:val="en-US" w:eastAsia="zh-CN"/>
              </w:rPr>
              <w:t>56.0</w:t>
            </w:r>
          </w:p>
        </w:tc>
        <w:tc>
          <w:tcPr>
            <w:tcW w:w="555" w:type="dxa"/>
            <w:shd w:val="clear" w:color="auto" w:fill="auto"/>
            <w:vAlign w:val="center"/>
          </w:tcPr>
          <w:p w14:paraId="157DDDDF">
            <w:pPr>
              <w:pStyle w:val="8"/>
              <w:bidi w:val="0"/>
              <w:rPr>
                <w:rFonts w:hint="default"/>
              </w:rPr>
            </w:pPr>
            <w:r>
              <w:rPr>
                <w:rFonts w:hint="default"/>
                <w:lang w:val="en-US" w:eastAsia="zh-CN"/>
              </w:rPr>
              <w:t>56.0</w:t>
            </w:r>
          </w:p>
        </w:tc>
        <w:tc>
          <w:tcPr>
            <w:tcW w:w="495" w:type="dxa"/>
            <w:shd w:val="clear" w:color="auto" w:fill="auto"/>
            <w:vAlign w:val="center"/>
          </w:tcPr>
          <w:p w14:paraId="27A8168A">
            <w:pPr>
              <w:pStyle w:val="8"/>
              <w:bidi w:val="0"/>
              <w:rPr>
                <w:rFonts w:hint="default"/>
              </w:rPr>
            </w:pPr>
            <w:r>
              <w:rPr>
                <w:rFonts w:hint="default"/>
                <w:lang w:val="en-US" w:eastAsia="zh-CN"/>
              </w:rPr>
              <w:t>42.0</w:t>
            </w:r>
          </w:p>
        </w:tc>
        <w:tc>
          <w:tcPr>
            <w:tcW w:w="688" w:type="dxa"/>
            <w:shd w:val="clear" w:color="auto" w:fill="auto"/>
            <w:vAlign w:val="center"/>
          </w:tcPr>
          <w:p w14:paraId="39A6F493">
            <w:pPr>
              <w:pStyle w:val="8"/>
              <w:bidi w:val="0"/>
              <w:rPr>
                <w:rFonts w:hint="default"/>
              </w:rPr>
            </w:pPr>
            <w:r>
              <w:rPr>
                <w:rFonts w:hint="default"/>
                <w:lang w:val="en-US" w:eastAsia="zh-CN"/>
              </w:rPr>
              <w:t>1</w:t>
            </w:r>
          </w:p>
        </w:tc>
      </w:tr>
      <w:tr w14:paraId="6D790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trHeight w:val="397" w:hRule="atLeast"/>
          <w:jc w:val="center"/>
        </w:trPr>
        <w:tc>
          <w:tcPr>
            <w:tcW w:w="436" w:type="dxa"/>
            <w:shd w:val="clear" w:color="auto" w:fill="auto"/>
            <w:vAlign w:val="center"/>
          </w:tcPr>
          <w:p w14:paraId="2151F852">
            <w:pPr>
              <w:pStyle w:val="8"/>
              <w:bidi w:val="0"/>
              <w:rPr>
                <w:rFonts w:hint="default"/>
              </w:rPr>
            </w:pPr>
            <w:r>
              <w:rPr>
                <w:rFonts w:hint="default"/>
                <w:lang w:val="en-US" w:eastAsia="zh-CN"/>
              </w:rPr>
              <w:t>7</w:t>
            </w:r>
          </w:p>
        </w:tc>
        <w:tc>
          <w:tcPr>
            <w:tcW w:w="533" w:type="dxa"/>
            <w:vMerge w:val="continue"/>
            <w:shd w:val="clear" w:color="auto" w:fill="auto"/>
            <w:vAlign w:val="center"/>
          </w:tcPr>
          <w:p w14:paraId="403C45A4">
            <w:pPr>
              <w:pStyle w:val="8"/>
              <w:bidi w:val="0"/>
              <w:rPr>
                <w:rFonts w:hint="eastAsia"/>
              </w:rPr>
            </w:pPr>
          </w:p>
        </w:tc>
        <w:tc>
          <w:tcPr>
            <w:tcW w:w="906" w:type="dxa"/>
            <w:shd w:val="clear" w:color="auto" w:fill="auto"/>
            <w:vAlign w:val="center"/>
          </w:tcPr>
          <w:p w14:paraId="69B23AC9">
            <w:pPr>
              <w:pStyle w:val="8"/>
              <w:bidi w:val="0"/>
              <w:rPr>
                <w:rFonts w:hint="eastAsia"/>
              </w:rPr>
            </w:pPr>
            <w:r>
              <w:rPr>
                <w:rFonts w:hint="eastAsia"/>
                <w:lang w:val="en-US" w:eastAsia="zh-CN"/>
              </w:rPr>
              <w:t>打包机</w:t>
            </w:r>
          </w:p>
        </w:tc>
        <w:tc>
          <w:tcPr>
            <w:tcW w:w="915" w:type="dxa"/>
            <w:shd w:val="clear" w:color="auto" w:fill="auto"/>
            <w:vAlign w:val="center"/>
          </w:tcPr>
          <w:p w14:paraId="3EFF44B9">
            <w:pPr>
              <w:pStyle w:val="8"/>
              <w:bidi w:val="0"/>
              <w:rPr>
                <w:rFonts w:hint="default"/>
              </w:rPr>
            </w:pPr>
            <w:r>
              <w:rPr>
                <w:rFonts w:hint="default"/>
                <w:lang w:val="en-US" w:eastAsia="zh-CN"/>
              </w:rPr>
              <w:t>80</w:t>
            </w:r>
          </w:p>
        </w:tc>
        <w:tc>
          <w:tcPr>
            <w:tcW w:w="465" w:type="dxa"/>
            <w:shd w:val="clear" w:color="auto" w:fill="auto"/>
            <w:vAlign w:val="center"/>
          </w:tcPr>
          <w:p w14:paraId="725A6569">
            <w:pPr>
              <w:pStyle w:val="8"/>
              <w:bidi w:val="0"/>
              <w:rPr>
                <w:rFonts w:hint="default"/>
              </w:rPr>
            </w:pPr>
            <w:r>
              <w:rPr>
                <w:rFonts w:hint="default"/>
                <w:lang w:val="en-US" w:eastAsia="zh-CN"/>
              </w:rPr>
              <w:t>1</w:t>
            </w:r>
          </w:p>
        </w:tc>
        <w:tc>
          <w:tcPr>
            <w:tcW w:w="630" w:type="dxa"/>
            <w:vMerge w:val="continue"/>
            <w:shd w:val="clear" w:color="auto" w:fill="auto"/>
            <w:vAlign w:val="center"/>
          </w:tcPr>
          <w:p w14:paraId="11309E45">
            <w:pPr>
              <w:pStyle w:val="8"/>
              <w:bidi w:val="0"/>
              <w:rPr>
                <w:rFonts w:hint="eastAsia"/>
              </w:rPr>
            </w:pPr>
          </w:p>
        </w:tc>
        <w:tc>
          <w:tcPr>
            <w:tcW w:w="540" w:type="dxa"/>
            <w:shd w:val="clear" w:color="auto" w:fill="auto"/>
            <w:vAlign w:val="center"/>
          </w:tcPr>
          <w:p w14:paraId="0E1431A1">
            <w:pPr>
              <w:pStyle w:val="8"/>
              <w:bidi w:val="0"/>
              <w:rPr>
                <w:rFonts w:hint="default"/>
              </w:rPr>
            </w:pPr>
            <w:r>
              <w:rPr>
                <w:rFonts w:hint="default"/>
                <w:lang w:val="en-US" w:eastAsia="zh-CN"/>
              </w:rPr>
              <w:t>5</w:t>
            </w:r>
          </w:p>
        </w:tc>
        <w:tc>
          <w:tcPr>
            <w:tcW w:w="480" w:type="dxa"/>
            <w:shd w:val="clear" w:color="auto" w:fill="auto"/>
            <w:vAlign w:val="center"/>
          </w:tcPr>
          <w:p w14:paraId="447FD7C4">
            <w:pPr>
              <w:pStyle w:val="8"/>
              <w:bidi w:val="0"/>
              <w:rPr>
                <w:rFonts w:hint="default"/>
              </w:rPr>
            </w:pPr>
            <w:r>
              <w:rPr>
                <w:rFonts w:hint="default"/>
                <w:lang w:val="en-US" w:eastAsia="zh-CN"/>
              </w:rPr>
              <w:t>25</w:t>
            </w:r>
          </w:p>
        </w:tc>
        <w:tc>
          <w:tcPr>
            <w:tcW w:w="525" w:type="dxa"/>
            <w:shd w:val="clear" w:color="auto" w:fill="auto"/>
            <w:vAlign w:val="center"/>
          </w:tcPr>
          <w:p w14:paraId="2116443B">
            <w:pPr>
              <w:pStyle w:val="8"/>
              <w:bidi w:val="0"/>
              <w:rPr>
                <w:rFonts w:hint="default"/>
              </w:rPr>
            </w:pPr>
            <w:r>
              <w:rPr>
                <w:rFonts w:hint="default"/>
                <w:lang w:val="en-US" w:eastAsia="zh-CN"/>
              </w:rPr>
              <w:t>1</w:t>
            </w:r>
          </w:p>
        </w:tc>
        <w:tc>
          <w:tcPr>
            <w:tcW w:w="525" w:type="dxa"/>
            <w:shd w:val="clear" w:color="auto" w:fill="auto"/>
            <w:vAlign w:val="center"/>
          </w:tcPr>
          <w:p w14:paraId="22196AD1">
            <w:pPr>
              <w:pStyle w:val="8"/>
              <w:bidi w:val="0"/>
              <w:rPr>
                <w:rFonts w:hint="default"/>
              </w:rPr>
            </w:pPr>
            <w:r>
              <w:rPr>
                <w:rFonts w:hint="default"/>
                <w:lang w:val="en-US" w:eastAsia="zh-CN"/>
              </w:rPr>
              <w:t>45</w:t>
            </w:r>
          </w:p>
        </w:tc>
        <w:tc>
          <w:tcPr>
            <w:tcW w:w="585" w:type="dxa"/>
            <w:shd w:val="clear" w:color="auto" w:fill="auto"/>
            <w:vAlign w:val="center"/>
          </w:tcPr>
          <w:p w14:paraId="5DFFE0F2">
            <w:pPr>
              <w:pStyle w:val="8"/>
              <w:bidi w:val="0"/>
              <w:rPr>
                <w:rFonts w:hint="default"/>
              </w:rPr>
            </w:pPr>
            <w:r>
              <w:rPr>
                <w:rFonts w:hint="default"/>
                <w:lang w:val="en-US" w:eastAsia="zh-CN"/>
              </w:rPr>
              <w:t>5</w:t>
            </w:r>
          </w:p>
        </w:tc>
        <w:tc>
          <w:tcPr>
            <w:tcW w:w="570" w:type="dxa"/>
            <w:shd w:val="clear" w:color="auto" w:fill="auto"/>
            <w:vAlign w:val="center"/>
          </w:tcPr>
          <w:p w14:paraId="1B60FE77">
            <w:pPr>
              <w:pStyle w:val="8"/>
              <w:bidi w:val="0"/>
              <w:rPr>
                <w:rFonts w:hint="default"/>
              </w:rPr>
            </w:pPr>
            <w:r>
              <w:rPr>
                <w:rFonts w:hint="default"/>
                <w:lang w:val="en-US" w:eastAsia="zh-CN"/>
              </w:rPr>
              <w:t>25</w:t>
            </w:r>
          </w:p>
        </w:tc>
        <w:tc>
          <w:tcPr>
            <w:tcW w:w="555" w:type="dxa"/>
            <w:shd w:val="clear" w:color="auto" w:fill="auto"/>
            <w:vAlign w:val="center"/>
          </w:tcPr>
          <w:p w14:paraId="460548F5">
            <w:pPr>
              <w:pStyle w:val="8"/>
              <w:bidi w:val="0"/>
              <w:rPr>
                <w:rFonts w:hint="default"/>
              </w:rPr>
            </w:pPr>
            <w:r>
              <w:rPr>
                <w:rFonts w:hint="default"/>
                <w:lang w:val="en-US" w:eastAsia="zh-CN"/>
              </w:rPr>
              <w:t>5</w:t>
            </w:r>
          </w:p>
        </w:tc>
        <w:tc>
          <w:tcPr>
            <w:tcW w:w="570" w:type="dxa"/>
            <w:shd w:val="clear" w:color="auto" w:fill="auto"/>
            <w:vAlign w:val="center"/>
          </w:tcPr>
          <w:p w14:paraId="26B9D0FE">
            <w:pPr>
              <w:pStyle w:val="8"/>
              <w:bidi w:val="0"/>
              <w:rPr>
                <w:rFonts w:hint="default"/>
              </w:rPr>
            </w:pPr>
            <w:r>
              <w:rPr>
                <w:rFonts w:hint="default"/>
                <w:lang w:val="en-US" w:eastAsia="zh-CN"/>
              </w:rPr>
              <w:t>46.9</w:t>
            </w:r>
          </w:p>
        </w:tc>
        <w:tc>
          <w:tcPr>
            <w:tcW w:w="555" w:type="dxa"/>
            <w:shd w:val="clear" w:color="auto" w:fill="auto"/>
            <w:vAlign w:val="center"/>
          </w:tcPr>
          <w:p w14:paraId="2FC19D6B">
            <w:pPr>
              <w:pStyle w:val="8"/>
              <w:bidi w:val="0"/>
              <w:rPr>
                <w:rFonts w:hint="default"/>
              </w:rPr>
            </w:pPr>
            <w:r>
              <w:rPr>
                <w:rFonts w:hint="default"/>
                <w:lang w:val="en-US" w:eastAsia="zh-CN"/>
              </w:rPr>
              <w:t>66.0</w:t>
            </w:r>
          </w:p>
        </w:tc>
        <w:tc>
          <w:tcPr>
            <w:tcW w:w="570" w:type="dxa"/>
            <w:shd w:val="clear" w:color="auto" w:fill="auto"/>
            <w:vAlign w:val="center"/>
          </w:tcPr>
          <w:p w14:paraId="209A8277">
            <w:pPr>
              <w:pStyle w:val="8"/>
              <w:bidi w:val="0"/>
              <w:rPr>
                <w:rFonts w:hint="default"/>
              </w:rPr>
            </w:pPr>
            <w:r>
              <w:rPr>
                <w:rFonts w:hint="default"/>
                <w:lang w:val="en-US" w:eastAsia="zh-CN"/>
              </w:rPr>
              <w:t>52.0</w:t>
            </w:r>
          </w:p>
        </w:tc>
        <w:tc>
          <w:tcPr>
            <w:tcW w:w="630" w:type="dxa"/>
            <w:shd w:val="clear" w:color="auto" w:fill="auto"/>
            <w:vAlign w:val="center"/>
          </w:tcPr>
          <w:p w14:paraId="36640B7F">
            <w:pPr>
              <w:pStyle w:val="8"/>
              <w:bidi w:val="0"/>
              <w:rPr>
                <w:rFonts w:hint="default"/>
              </w:rPr>
            </w:pPr>
            <w:r>
              <w:rPr>
                <w:rFonts w:hint="default"/>
                <w:lang w:val="en-US" w:eastAsia="zh-CN"/>
              </w:rPr>
              <w:t>66.0</w:t>
            </w:r>
          </w:p>
        </w:tc>
        <w:tc>
          <w:tcPr>
            <w:tcW w:w="570" w:type="dxa"/>
            <w:vMerge w:val="continue"/>
            <w:shd w:val="clear" w:color="auto" w:fill="auto"/>
            <w:vAlign w:val="center"/>
          </w:tcPr>
          <w:p w14:paraId="412FBAC5">
            <w:pPr>
              <w:pStyle w:val="8"/>
              <w:bidi w:val="0"/>
              <w:rPr>
                <w:rFonts w:hint="eastAsia"/>
              </w:rPr>
            </w:pPr>
          </w:p>
        </w:tc>
        <w:tc>
          <w:tcPr>
            <w:tcW w:w="750" w:type="dxa"/>
            <w:shd w:val="clear" w:color="auto" w:fill="auto"/>
            <w:vAlign w:val="center"/>
          </w:tcPr>
          <w:p w14:paraId="529CFCB4">
            <w:pPr>
              <w:pStyle w:val="8"/>
              <w:bidi w:val="0"/>
              <w:rPr>
                <w:rFonts w:hint="default"/>
              </w:rPr>
            </w:pPr>
            <w:r>
              <w:rPr>
                <w:rFonts w:hint="default"/>
                <w:lang w:val="en-US" w:eastAsia="zh-CN"/>
              </w:rPr>
              <w:t>15</w:t>
            </w:r>
          </w:p>
        </w:tc>
        <w:tc>
          <w:tcPr>
            <w:tcW w:w="585" w:type="dxa"/>
            <w:shd w:val="clear" w:color="auto" w:fill="auto"/>
            <w:vAlign w:val="center"/>
          </w:tcPr>
          <w:p w14:paraId="39BA9867">
            <w:pPr>
              <w:pStyle w:val="8"/>
              <w:bidi w:val="0"/>
              <w:rPr>
                <w:rFonts w:hint="default"/>
              </w:rPr>
            </w:pPr>
            <w:r>
              <w:rPr>
                <w:rFonts w:hint="default"/>
                <w:lang w:val="en-US" w:eastAsia="zh-CN"/>
              </w:rPr>
              <w:t>31.9</w:t>
            </w:r>
          </w:p>
        </w:tc>
        <w:tc>
          <w:tcPr>
            <w:tcW w:w="600" w:type="dxa"/>
            <w:shd w:val="clear" w:color="auto" w:fill="auto"/>
            <w:vAlign w:val="center"/>
          </w:tcPr>
          <w:p w14:paraId="5A8FE7F5">
            <w:pPr>
              <w:pStyle w:val="8"/>
              <w:bidi w:val="0"/>
              <w:rPr>
                <w:rFonts w:hint="default"/>
              </w:rPr>
            </w:pPr>
            <w:r>
              <w:rPr>
                <w:rFonts w:hint="default"/>
                <w:lang w:val="en-US" w:eastAsia="zh-CN"/>
              </w:rPr>
              <w:t>51.0</w:t>
            </w:r>
          </w:p>
        </w:tc>
        <w:tc>
          <w:tcPr>
            <w:tcW w:w="555" w:type="dxa"/>
            <w:shd w:val="clear" w:color="auto" w:fill="auto"/>
            <w:vAlign w:val="center"/>
          </w:tcPr>
          <w:p w14:paraId="7D27BEB7">
            <w:pPr>
              <w:pStyle w:val="8"/>
              <w:bidi w:val="0"/>
              <w:rPr>
                <w:rFonts w:hint="default"/>
              </w:rPr>
            </w:pPr>
            <w:r>
              <w:rPr>
                <w:rFonts w:hint="default"/>
                <w:lang w:val="en-US" w:eastAsia="zh-CN"/>
              </w:rPr>
              <w:t>37.0</w:t>
            </w:r>
          </w:p>
        </w:tc>
        <w:tc>
          <w:tcPr>
            <w:tcW w:w="495" w:type="dxa"/>
            <w:shd w:val="clear" w:color="auto" w:fill="auto"/>
            <w:vAlign w:val="center"/>
          </w:tcPr>
          <w:p w14:paraId="0BB93612">
            <w:pPr>
              <w:pStyle w:val="8"/>
              <w:bidi w:val="0"/>
              <w:rPr>
                <w:rFonts w:hint="default"/>
              </w:rPr>
            </w:pPr>
            <w:r>
              <w:rPr>
                <w:rFonts w:hint="default"/>
                <w:lang w:val="en-US" w:eastAsia="zh-CN"/>
              </w:rPr>
              <w:t>51.0</w:t>
            </w:r>
          </w:p>
        </w:tc>
        <w:tc>
          <w:tcPr>
            <w:tcW w:w="688" w:type="dxa"/>
            <w:shd w:val="clear" w:color="auto" w:fill="auto"/>
            <w:vAlign w:val="center"/>
          </w:tcPr>
          <w:p w14:paraId="494A681E">
            <w:pPr>
              <w:pStyle w:val="8"/>
              <w:bidi w:val="0"/>
              <w:rPr>
                <w:rFonts w:hint="default"/>
              </w:rPr>
            </w:pPr>
            <w:r>
              <w:rPr>
                <w:rFonts w:hint="default"/>
                <w:lang w:val="en-US" w:eastAsia="zh-CN"/>
              </w:rPr>
              <w:t>1</w:t>
            </w:r>
          </w:p>
        </w:tc>
      </w:tr>
      <w:tr w14:paraId="4F5E73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shd w:val="clear" w:color="auto" w:fill="auto"/>
            <w:vAlign w:val="center"/>
          </w:tcPr>
          <w:p w14:paraId="05ACCD27">
            <w:pPr>
              <w:pStyle w:val="8"/>
              <w:bidi w:val="0"/>
              <w:rPr>
                <w:rFonts w:hint="default"/>
              </w:rPr>
            </w:pPr>
            <w:r>
              <w:rPr>
                <w:rFonts w:hint="default"/>
                <w:lang w:val="en-US" w:eastAsia="zh-CN"/>
              </w:rPr>
              <w:t>8</w:t>
            </w:r>
          </w:p>
        </w:tc>
        <w:tc>
          <w:tcPr>
            <w:tcW w:w="533" w:type="dxa"/>
            <w:vMerge w:val="restart"/>
            <w:shd w:val="clear" w:color="auto" w:fill="auto"/>
            <w:vAlign w:val="center"/>
          </w:tcPr>
          <w:p w14:paraId="1C2F0837">
            <w:pPr>
              <w:pStyle w:val="8"/>
              <w:bidi w:val="0"/>
              <w:rPr>
                <w:rFonts w:hint="eastAsia"/>
              </w:rPr>
            </w:pPr>
            <w:r>
              <w:rPr>
                <w:rFonts w:hint="eastAsia"/>
                <w:lang w:val="en-US" w:eastAsia="zh-CN"/>
              </w:rPr>
              <w:t>3楼</w:t>
            </w:r>
          </w:p>
        </w:tc>
        <w:tc>
          <w:tcPr>
            <w:tcW w:w="906" w:type="dxa"/>
            <w:shd w:val="clear" w:color="auto" w:fill="auto"/>
            <w:vAlign w:val="center"/>
          </w:tcPr>
          <w:p w14:paraId="5D50746F">
            <w:pPr>
              <w:pStyle w:val="8"/>
              <w:bidi w:val="0"/>
              <w:rPr>
                <w:rFonts w:hint="eastAsia"/>
              </w:rPr>
            </w:pPr>
            <w:r>
              <w:rPr>
                <w:rFonts w:hint="eastAsia"/>
                <w:lang w:val="en-US" w:eastAsia="zh-CN"/>
              </w:rPr>
              <w:t>缝纫机</w:t>
            </w:r>
          </w:p>
        </w:tc>
        <w:tc>
          <w:tcPr>
            <w:tcW w:w="915" w:type="dxa"/>
            <w:shd w:val="clear" w:color="auto" w:fill="auto"/>
            <w:vAlign w:val="center"/>
          </w:tcPr>
          <w:p w14:paraId="5C5902E1">
            <w:pPr>
              <w:pStyle w:val="8"/>
              <w:bidi w:val="0"/>
              <w:rPr>
                <w:rFonts w:hint="default"/>
              </w:rPr>
            </w:pPr>
            <w:r>
              <w:rPr>
                <w:rFonts w:hint="default"/>
                <w:lang w:val="en-US" w:eastAsia="zh-CN"/>
              </w:rPr>
              <w:t>75</w:t>
            </w:r>
          </w:p>
        </w:tc>
        <w:tc>
          <w:tcPr>
            <w:tcW w:w="465" w:type="dxa"/>
            <w:shd w:val="clear" w:color="auto" w:fill="auto"/>
            <w:vAlign w:val="center"/>
          </w:tcPr>
          <w:p w14:paraId="68C607BB">
            <w:pPr>
              <w:pStyle w:val="8"/>
              <w:bidi w:val="0"/>
              <w:rPr>
                <w:rFonts w:hint="default"/>
              </w:rPr>
            </w:pPr>
            <w:r>
              <w:rPr>
                <w:rFonts w:hint="default"/>
                <w:lang w:val="en-US" w:eastAsia="zh-CN"/>
              </w:rPr>
              <w:t>48</w:t>
            </w:r>
          </w:p>
        </w:tc>
        <w:tc>
          <w:tcPr>
            <w:tcW w:w="630" w:type="dxa"/>
            <w:vMerge w:val="continue"/>
            <w:shd w:val="clear" w:color="auto" w:fill="auto"/>
            <w:vAlign w:val="center"/>
          </w:tcPr>
          <w:p w14:paraId="2748EB26">
            <w:pPr>
              <w:pStyle w:val="8"/>
              <w:bidi w:val="0"/>
              <w:rPr>
                <w:rFonts w:hint="eastAsia"/>
              </w:rPr>
            </w:pPr>
          </w:p>
        </w:tc>
        <w:tc>
          <w:tcPr>
            <w:tcW w:w="540" w:type="dxa"/>
            <w:shd w:val="clear" w:color="auto" w:fill="auto"/>
            <w:vAlign w:val="center"/>
          </w:tcPr>
          <w:p w14:paraId="273D7E02">
            <w:pPr>
              <w:pStyle w:val="8"/>
              <w:bidi w:val="0"/>
              <w:rPr>
                <w:rFonts w:hint="default"/>
              </w:rPr>
            </w:pPr>
            <w:r>
              <w:rPr>
                <w:rFonts w:hint="default"/>
                <w:lang w:val="en-US" w:eastAsia="zh-CN"/>
              </w:rPr>
              <w:t>25</w:t>
            </w:r>
          </w:p>
        </w:tc>
        <w:tc>
          <w:tcPr>
            <w:tcW w:w="480" w:type="dxa"/>
            <w:shd w:val="clear" w:color="auto" w:fill="auto"/>
            <w:vAlign w:val="center"/>
          </w:tcPr>
          <w:p w14:paraId="54F8F402">
            <w:pPr>
              <w:pStyle w:val="8"/>
              <w:bidi w:val="0"/>
              <w:rPr>
                <w:rFonts w:hint="default"/>
              </w:rPr>
            </w:pPr>
            <w:r>
              <w:rPr>
                <w:rFonts w:hint="default"/>
                <w:lang w:val="en-US" w:eastAsia="zh-CN"/>
              </w:rPr>
              <w:t>15</w:t>
            </w:r>
          </w:p>
        </w:tc>
        <w:tc>
          <w:tcPr>
            <w:tcW w:w="525" w:type="dxa"/>
            <w:shd w:val="clear" w:color="auto" w:fill="auto"/>
            <w:vAlign w:val="center"/>
          </w:tcPr>
          <w:p w14:paraId="07967A65">
            <w:pPr>
              <w:pStyle w:val="8"/>
              <w:bidi w:val="0"/>
              <w:rPr>
                <w:rFonts w:hint="default"/>
              </w:rPr>
            </w:pPr>
            <w:r>
              <w:rPr>
                <w:rFonts w:hint="default"/>
                <w:lang w:val="en-US" w:eastAsia="zh-CN"/>
              </w:rPr>
              <w:t>1</w:t>
            </w:r>
          </w:p>
        </w:tc>
        <w:tc>
          <w:tcPr>
            <w:tcW w:w="525" w:type="dxa"/>
            <w:shd w:val="clear" w:color="auto" w:fill="auto"/>
            <w:vAlign w:val="center"/>
          </w:tcPr>
          <w:p w14:paraId="4B077370">
            <w:pPr>
              <w:pStyle w:val="8"/>
              <w:bidi w:val="0"/>
              <w:rPr>
                <w:rFonts w:hint="default"/>
              </w:rPr>
            </w:pPr>
            <w:r>
              <w:rPr>
                <w:rFonts w:hint="default"/>
                <w:lang w:val="en-US" w:eastAsia="zh-CN"/>
              </w:rPr>
              <w:t>25</w:t>
            </w:r>
          </w:p>
        </w:tc>
        <w:tc>
          <w:tcPr>
            <w:tcW w:w="585" w:type="dxa"/>
            <w:shd w:val="clear" w:color="auto" w:fill="auto"/>
            <w:vAlign w:val="center"/>
          </w:tcPr>
          <w:p w14:paraId="77B52625">
            <w:pPr>
              <w:pStyle w:val="8"/>
              <w:bidi w:val="0"/>
              <w:rPr>
                <w:rFonts w:hint="default"/>
              </w:rPr>
            </w:pPr>
            <w:r>
              <w:rPr>
                <w:rFonts w:hint="default"/>
                <w:lang w:val="en-US" w:eastAsia="zh-CN"/>
              </w:rPr>
              <w:t>25</w:t>
            </w:r>
          </w:p>
        </w:tc>
        <w:tc>
          <w:tcPr>
            <w:tcW w:w="570" w:type="dxa"/>
            <w:shd w:val="clear" w:color="auto" w:fill="auto"/>
            <w:vAlign w:val="center"/>
          </w:tcPr>
          <w:p w14:paraId="6930EE40">
            <w:pPr>
              <w:pStyle w:val="8"/>
              <w:bidi w:val="0"/>
              <w:rPr>
                <w:rFonts w:hint="default"/>
              </w:rPr>
            </w:pPr>
            <w:r>
              <w:rPr>
                <w:rFonts w:hint="default"/>
                <w:lang w:val="en-US" w:eastAsia="zh-CN"/>
              </w:rPr>
              <w:t>15</w:t>
            </w:r>
          </w:p>
        </w:tc>
        <w:tc>
          <w:tcPr>
            <w:tcW w:w="555" w:type="dxa"/>
            <w:shd w:val="clear" w:color="auto" w:fill="auto"/>
            <w:vAlign w:val="center"/>
          </w:tcPr>
          <w:p w14:paraId="48975594">
            <w:pPr>
              <w:pStyle w:val="8"/>
              <w:bidi w:val="0"/>
              <w:rPr>
                <w:rFonts w:hint="default"/>
              </w:rPr>
            </w:pPr>
            <w:r>
              <w:rPr>
                <w:rFonts w:hint="default"/>
                <w:lang w:val="en-US" w:eastAsia="zh-CN"/>
              </w:rPr>
              <w:t>15</w:t>
            </w:r>
          </w:p>
        </w:tc>
        <w:tc>
          <w:tcPr>
            <w:tcW w:w="570" w:type="dxa"/>
            <w:shd w:val="clear" w:color="auto" w:fill="auto"/>
            <w:vAlign w:val="center"/>
          </w:tcPr>
          <w:p w14:paraId="0058AE67">
            <w:pPr>
              <w:pStyle w:val="8"/>
              <w:bidi w:val="0"/>
              <w:rPr>
                <w:rFonts w:hint="default"/>
              </w:rPr>
            </w:pPr>
            <w:r>
              <w:rPr>
                <w:rFonts w:hint="default"/>
                <w:lang w:val="en-US" w:eastAsia="zh-CN"/>
              </w:rPr>
              <w:t>63.9</w:t>
            </w:r>
          </w:p>
        </w:tc>
        <w:tc>
          <w:tcPr>
            <w:tcW w:w="555" w:type="dxa"/>
            <w:shd w:val="clear" w:color="auto" w:fill="auto"/>
            <w:vAlign w:val="center"/>
          </w:tcPr>
          <w:p w14:paraId="56CAB44D">
            <w:pPr>
              <w:pStyle w:val="8"/>
              <w:bidi w:val="0"/>
              <w:rPr>
                <w:rFonts w:hint="default"/>
              </w:rPr>
            </w:pPr>
            <w:r>
              <w:rPr>
                <w:rFonts w:hint="default"/>
                <w:lang w:val="en-US" w:eastAsia="zh-CN"/>
              </w:rPr>
              <w:t>63.9</w:t>
            </w:r>
          </w:p>
        </w:tc>
        <w:tc>
          <w:tcPr>
            <w:tcW w:w="570" w:type="dxa"/>
            <w:shd w:val="clear" w:color="auto" w:fill="auto"/>
            <w:vAlign w:val="center"/>
          </w:tcPr>
          <w:p w14:paraId="358917C8">
            <w:pPr>
              <w:pStyle w:val="8"/>
              <w:bidi w:val="0"/>
              <w:rPr>
                <w:rFonts w:hint="default"/>
              </w:rPr>
            </w:pPr>
            <w:r>
              <w:rPr>
                <w:rFonts w:hint="default"/>
                <w:lang w:val="en-US" w:eastAsia="zh-CN"/>
              </w:rPr>
              <w:t>68.3</w:t>
            </w:r>
          </w:p>
        </w:tc>
        <w:tc>
          <w:tcPr>
            <w:tcW w:w="630" w:type="dxa"/>
            <w:shd w:val="clear" w:color="auto" w:fill="auto"/>
            <w:vAlign w:val="center"/>
          </w:tcPr>
          <w:p w14:paraId="25169BDB">
            <w:pPr>
              <w:pStyle w:val="8"/>
              <w:bidi w:val="0"/>
              <w:rPr>
                <w:rFonts w:hint="default"/>
              </w:rPr>
            </w:pPr>
            <w:r>
              <w:rPr>
                <w:rFonts w:hint="default"/>
                <w:lang w:val="en-US" w:eastAsia="zh-CN"/>
              </w:rPr>
              <w:t>68.3</w:t>
            </w:r>
          </w:p>
        </w:tc>
        <w:tc>
          <w:tcPr>
            <w:tcW w:w="570" w:type="dxa"/>
            <w:vMerge w:val="continue"/>
            <w:shd w:val="clear" w:color="auto" w:fill="auto"/>
            <w:vAlign w:val="center"/>
          </w:tcPr>
          <w:p w14:paraId="64E76E3B">
            <w:pPr>
              <w:pStyle w:val="8"/>
              <w:bidi w:val="0"/>
              <w:rPr>
                <w:rFonts w:hint="eastAsia"/>
              </w:rPr>
            </w:pPr>
          </w:p>
        </w:tc>
        <w:tc>
          <w:tcPr>
            <w:tcW w:w="750" w:type="dxa"/>
            <w:shd w:val="clear" w:color="auto" w:fill="auto"/>
            <w:vAlign w:val="center"/>
          </w:tcPr>
          <w:p w14:paraId="0ED3E0A8">
            <w:pPr>
              <w:pStyle w:val="8"/>
              <w:bidi w:val="0"/>
              <w:rPr>
                <w:rFonts w:hint="default"/>
              </w:rPr>
            </w:pPr>
            <w:r>
              <w:rPr>
                <w:rFonts w:hint="default"/>
                <w:lang w:val="en-US" w:eastAsia="zh-CN"/>
              </w:rPr>
              <w:t>15</w:t>
            </w:r>
          </w:p>
        </w:tc>
        <w:tc>
          <w:tcPr>
            <w:tcW w:w="585" w:type="dxa"/>
            <w:shd w:val="clear" w:color="auto" w:fill="auto"/>
            <w:vAlign w:val="center"/>
          </w:tcPr>
          <w:p w14:paraId="57C0DA2A">
            <w:pPr>
              <w:pStyle w:val="8"/>
              <w:bidi w:val="0"/>
              <w:rPr>
                <w:rFonts w:hint="default"/>
              </w:rPr>
            </w:pPr>
            <w:r>
              <w:rPr>
                <w:rFonts w:hint="default"/>
                <w:lang w:val="en-US" w:eastAsia="zh-CN"/>
              </w:rPr>
              <w:t>48.9</w:t>
            </w:r>
          </w:p>
        </w:tc>
        <w:tc>
          <w:tcPr>
            <w:tcW w:w="600" w:type="dxa"/>
            <w:shd w:val="clear" w:color="auto" w:fill="auto"/>
            <w:vAlign w:val="center"/>
          </w:tcPr>
          <w:p w14:paraId="01B73653">
            <w:pPr>
              <w:pStyle w:val="8"/>
              <w:bidi w:val="0"/>
              <w:rPr>
                <w:rFonts w:hint="default"/>
              </w:rPr>
            </w:pPr>
            <w:r>
              <w:rPr>
                <w:rFonts w:hint="default"/>
                <w:lang w:val="en-US" w:eastAsia="zh-CN"/>
              </w:rPr>
              <w:t>48.9</w:t>
            </w:r>
          </w:p>
        </w:tc>
        <w:tc>
          <w:tcPr>
            <w:tcW w:w="555" w:type="dxa"/>
            <w:shd w:val="clear" w:color="auto" w:fill="auto"/>
            <w:vAlign w:val="center"/>
          </w:tcPr>
          <w:p w14:paraId="5502AF74">
            <w:pPr>
              <w:pStyle w:val="8"/>
              <w:bidi w:val="0"/>
              <w:rPr>
                <w:rFonts w:hint="default"/>
              </w:rPr>
            </w:pPr>
            <w:r>
              <w:rPr>
                <w:rFonts w:hint="default"/>
                <w:lang w:val="en-US" w:eastAsia="zh-CN"/>
              </w:rPr>
              <w:t>53.3</w:t>
            </w:r>
          </w:p>
        </w:tc>
        <w:tc>
          <w:tcPr>
            <w:tcW w:w="495" w:type="dxa"/>
            <w:shd w:val="clear" w:color="auto" w:fill="auto"/>
            <w:vAlign w:val="center"/>
          </w:tcPr>
          <w:p w14:paraId="6EFC8260">
            <w:pPr>
              <w:pStyle w:val="8"/>
              <w:bidi w:val="0"/>
              <w:rPr>
                <w:rFonts w:hint="default"/>
              </w:rPr>
            </w:pPr>
            <w:r>
              <w:rPr>
                <w:rFonts w:hint="default"/>
                <w:lang w:val="en-US" w:eastAsia="zh-CN"/>
              </w:rPr>
              <w:t>53.3</w:t>
            </w:r>
          </w:p>
        </w:tc>
        <w:tc>
          <w:tcPr>
            <w:tcW w:w="688" w:type="dxa"/>
            <w:shd w:val="clear" w:color="auto" w:fill="auto"/>
            <w:vAlign w:val="center"/>
          </w:tcPr>
          <w:p w14:paraId="1A50788B">
            <w:pPr>
              <w:pStyle w:val="8"/>
              <w:bidi w:val="0"/>
              <w:rPr>
                <w:rFonts w:hint="default"/>
              </w:rPr>
            </w:pPr>
            <w:r>
              <w:rPr>
                <w:rFonts w:hint="default"/>
                <w:lang w:val="en-US" w:eastAsia="zh-CN"/>
              </w:rPr>
              <w:t>1</w:t>
            </w:r>
          </w:p>
        </w:tc>
      </w:tr>
      <w:tr w14:paraId="00B2F7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36" w:type="dxa"/>
            <w:shd w:val="clear" w:color="auto" w:fill="auto"/>
            <w:vAlign w:val="center"/>
          </w:tcPr>
          <w:p w14:paraId="03811D4C">
            <w:pPr>
              <w:pStyle w:val="8"/>
              <w:bidi w:val="0"/>
              <w:rPr>
                <w:rFonts w:hint="default"/>
              </w:rPr>
            </w:pPr>
            <w:r>
              <w:rPr>
                <w:rFonts w:hint="default"/>
                <w:lang w:val="en-US" w:eastAsia="zh-CN"/>
              </w:rPr>
              <w:t>9</w:t>
            </w:r>
          </w:p>
        </w:tc>
        <w:tc>
          <w:tcPr>
            <w:tcW w:w="533" w:type="dxa"/>
            <w:vMerge w:val="continue"/>
            <w:shd w:val="clear" w:color="auto" w:fill="auto"/>
            <w:vAlign w:val="center"/>
          </w:tcPr>
          <w:p w14:paraId="527B79CA">
            <w:pPr>
              <w:pStyle w:val="8"/>
              <w:bidi w:val="0"/>
              <w:rPr>
                <w:rFonts w:hint="eastAsia"/>
              </w:rPr>
            </w:pPr>
          </w:p>
        </w:tc>
        <w:tc>
          <w:tcPr>
            <w:tcW w:w="906" w:type="dxa"/>
            <w:shd w:val="clear" w:color="auto" w:fill="auto"/>
            <w:vAlign w:val="center"/>
          </w:tcPr>
          <w:p w14:paraId="75B6E565">
            <w:pPr>
              <w:pStyle w:val="8"/>
              <w:bidi w:val="0"/>
              <w:rPr>
                <w:rFonts w:hint="eastAsia"/>
              </w:rPr>
            </w:pPr>
            <w:r>
              <w:rPr>
                <w:rFonts w:hint="eastAsia"/>
                <w:lang w:val="en-US" w:eastAsia="zh-CN"/>
              </w:rPr>
              <w:t>裁切机</w:t>
            </w:r>
          </w:p>
        </w:tc>
        <w:tc>
          <w:tcPr>
            <w:tcW w:w="915" w:type="dxa"/>
            <w:shd w:val="clear" w:color="auto" w:fill="auto"/>
            <w:vAlign w:val="center"/>
          </w:tcPr>
          <w:p w14:paraId="74287898">
            <w:pPr>
              <w:pStyle w:val="8"/>
              <w:bidi w:val="0"/>
              <w:rPr>
                <w:rFonts w:hint="default"/>
              </w:rPr>
            </w:pPr>
            <w:r>
              <w:rPr>
                <w:rFonts w:hint="default"/>
                <w:lang w:val="en-US" w:eastAsia="zh-CN"/>
              </w:rPr>
              <w:t>85</w:t>
            </w:r>
          </w:p>
        </w:tc>
        <w:tc>
          <w:tcPr>
            <w:tcW w:w="465" w:type="dxa"/>
            <w:shd w:val="clear" w:color="auto" w:fill="auto"/>
            <w:vAlign w:val="center"/>
          </w:tcPr>
          <w:p w14:paraId="1EBD2571">
            <w:pPr>
              <w:pStyle w:val="8"/>
              <w:bidi w:val="0"/>
              <w:rPr>
                <w:rFonts w:hint="default"/>
              </w:rPr>
            </w:pPr>
            <w:r>
              <w:rPr>
                <w:rFonts w:hint="default"/>
                <w:lang w:val="en-US" w:eastAsia="zh-CN"/>
              </w:rPr>
              <w:t>1</w:t>
            </w:r>
          </w:p>
        </w:tc>
        <w:tc>
          <w:tcPr>
            <w:tcW w:w="630" w:type="dxa"/>
            <w:vMerge w:val="continue"/>
            <w:shd w:val="clear" w:color="auto" w:fill="auto"/>
            <w:vAlign w:val="center"/>
          </w:tcPr>
          <w:p w14:paraId="345CC5ED">
            <w:pPr>
              <w:pStyle w:val="8"/>
              <w:bidi w:val="0"/>
              <w:rPr>
                <w:rFonts w:hint="eastAsia"/>
              </w:rPr>
            </w:pPr>
          </w:p>
        </w:tc>
        <w:tc>
          <w:tcPr>
            <w:tcW w:w="540" w:type="dxa"/>
            <w:shd w:val="clear" w:color="auto" w:fill="auto"/>
            <w:vAlign w:val="center"/>
          </w:tcPr>
          <w:p w14:paraId="6DD1455C">
            <w:pPr>
              <w:pStyle w:val="8"/>
              <w:bidi w:val="0"/>
              <w:rPr>
                <w:rFonts w:hint="default"/>
              </w:rPr>
            </w:pPr>
            <w:r>
              <w:rPr>
                <w:rFonts w:hint="default"/>
                <w:lang w:val="en-US" w:eastAsia="zh-CN"/>
              </w:rPr>
              <w:t>5</w:t>
            </w:r>
          </w:p>
        </w:tc>
        <w:tc>
          <w:tcPr>
            <w:tcW w:w="480" w:type="dxa"/>
            <w:shd w:val="clear" w:color="auto" w:fill="auto"/>
            <w:vAlign w:val="center"/>
          </w:tcPr>
          <w:p w14:paraId="4B8377C8">
            <w:pPr>
              <w:pStyle w:val="8"/>
              <w:bidi w:val="0"/>
              <w:rPr>
                <w:rFonts w:hint="default"/>
              </w:rPr>
            </w:pPr>
            <w:r>
              <w:rPr>
                <w:rFonts w:hint="default"/>
                <w:lang w:val="en-US" w:eastAsia="zh-CN"/>
              </w:rPr>
              <w:t>5</w:t>
            </w:r>
          </w:p>
        </w:tc>
        <w:tc>
          <w:tcPr>
            <w:tcW w:w="525" w:type="dxa"/>
            <w:shd w:val="clear" w:color="auto" w:fill="auto"/>
            <w:vAlign w:val="center"/>
          </w:tcPr>
          <w:p w14:paraId="201A08F6">
            <w:pPr>
              <w:pStyle w:val="8"/>
              <w:bidi w:val="0"/>
              <w:rPr>
                <w:rFonts w:hint="default"/>
              </w:rPr>
            </w:pPr>
            <w:r>
              <w:rPr>
                <w:rFonts w:hint="default"/>
                <w:lang w:val="en-US" w:eastAsia="zh-CN"/>
              </w:rPr>
              <w:t>1</w:t>
            </w:r>
          </w:p>
        </w:tc>
        <w:tc>
          <w:tcPr>
            <w:tcW w:w="525" w:type="dxa"/>
            <w:shd w:val="clear" w:color="auto" w:fill="auto"/>
            <w:vAlign w:val="center"/>
          </w:tcPr>
          <w:p w14:paraId="16A19032">
            <w:pPr>
              <w:pStyle w:val="8"/>
              <w:bidi w:val="0"/>
              <w:rPr>
                <w:rFonts w:hint="default"/>
              </w:rPr>
            </w:pPr>
            <w:r>
              <w:rPr>
                <w:rFonts w:hint="default"/>
                <w:lang w:val="en-US" w:eastAsia="zh-CN"/>
              </w:rPr>
              <w:t>45</w:t>
            </w:r>
          </w:p>
        </w:tc>
        <w:tc>
          <w:tcPr>
            <w:tcW w:w="585" w:type="dxa"/>
            <w:shd w:val="clear" w:color="auto" w:fill="auto"/>
            <w:vAlign w:val="center"/>
          </w:tcPr>
          <w:p w14:paraId="2E7BF40C">
            <w:pPr>
              <w:pStyle w:val="8"/>
              <w:bidi w:val="0"/>
              <w:rPr>
                <w:rFonts w:hint="default"/>
              </w:rPr>
            </w:pPr>
            <w:r>
              <w:rPr>
                <w:rFonts w:hint="default"/>
                <w:lang w:val="en-US" w:eastAsia="zh-CN"/>
              </w:rPr>
              <w:t>5</w:t>
            </w:r>
          </w:p>
        </w:tc>
        <w:tc>
          <w:tcPr>
            <w:tcW w:w="570" w:type="dxa"/>
            <w:shd w:val="clear" w:color="auto" w:fill="auto"/>
            <w:vAlign w:val="center"/>
          </w:tcPr>
          <w:p w14:paraId="07AF602C">
            <w:pPr>
              <w:pStyle w:val="8"/>
              <w:bidi w:val="0"/>
              <w:rPr>
                <w:rFonts w:hint="default"/>
              </w:rPr>
            </w:pPr>
            <w:r>
              <w:rPr>
                <w:rFonts w:hint="default"/>
                <w:lang w:val="en-US" w:eastAsia="zh-CN"/>
              </w:rPr>
              <w:t>5</w:t>
            </w:r>
          </w:p>
        </w:tc>
        <w:tc>
          <w:tcPr>
            <w:tcW w:w="555" w:type="dxa"/>
            <w:shd w:val="clear" w:color="auto" w:fill="auto"/>
            <w:vAlign w:val="center"/>
          </w:tcPr>
          <w:p w14:paraId="47AAC726">
            <w:pPr>
              <w:pStyle w:val="8"/>
              <w:bidi w:val="0"/>
              <w:rPr>
                <w:rFonts w:hint="default"/>
              </w:rPr>
            </w:pPr>
            <w:r>
              <w:rPr>
                <w:rFonts w:hint="default"/>
                <w:lang w:val="en-US" w:eastAsia="zh-CN"/>
              </w:rPr>
              <w:t>25</w:t>
            </w:r>
          </w:p>
        </w:tc>
        <w:tc>
          <w:tcPr>
            <w:tcW w:w="570" w:type="dxa"/>
            <w:shd w:val="clear" w:color="auto" w:fill="auto"/>
            <w:vAlign w:val="center"/>
          </w:tcPr>
          <w:p w14:paraId="1B3633A4">
            <w:pPr>
              <w:pStyle w:val="8"/>
              <w:bidi w:val="0"/>
              <w:rPr>
                <w:rFonts w:hint="default"/>
              </w:rPr>
            </w:pPr>
            <w:r>
              <w:rPr>
                <w:rFonts w:hint="default"/>
                <w:lang w:val="en-US" w:eastAsia="zh-CN"/>
              </w:rPr>
              <w:t>51.9</w:t>
            </w:r>
          </w:p>
        </w:tc>
        <w:tc>
          <w:tcPr>
            <w:tcW w:w="555" w:type="dxa"/>
            <w:shd w:val="clear" w:color="auto" w:fill="auto"/>
            <w:vAlign w:val="center"/>
          </w:tcPr>
          <w:p w14:paraId="40956B04">
            <w:pPr>
              <w:pStyle w:val="8"/>
              <w:bidi w:val="0"/>
              <w:rPr>
                <w:rFonts w:hint="default"/>
              </w:rPr>
            </w:pPr>
            <w:r>
              <w:rPr>
                <w:rFonts w:hint="default"/>
                <w:lang w:val="en-US" w:eastAsia="zh-CN"/>
              </w:rPr>
              <w:t>71.0</w:t>
            </w:r>
          </w:p>
        </w:tc>
        <w:tc>
          <w:tcPr>
            <w:tcW w:w="570" w:type="dxa"/>
            <w:shd w:val="clear" w:color="auto" w:fill="auto"/>
            <w:vAlign w:val="center"/>
          </w:tcPr>
          <w:p w14:paraId="5C537C45">
            <w:pPr>
              <w:pStyle w:val="8"/>
              <w:bidi w:val="0"/>
              <w:rPr>
                <w:rFonts w:hint="default"/>
              </w:rPr>
            </w:pPr>
            <w:r>
              <w:rPr>
                <w:rFonts w:hint="default"/>
                <w:lang w:val="en-US" w:eastAsia="zh-CN"/>
              </w:rPr>
              <w:t>71.0</w:t>
            </w:r>
          </w:p>
        </w:tc>
        <w:tc>
          <w:tcPr>
            <w:tcW w:w="630" w:type="dxa"/>
            <w:shd w:val="clear" w:color="auto" w:fill="auto"/>
            <w:vAlign w:val="center"/>
          </w:tcPr>
          <w:p w14:paraId="6C54C9A6">
            <w:pPr>
              <w:pStyle w:val="8"/>
              <w:bidi w:val="0"/>
              <w:rPr>
                <w:rFonts w:hint="default"/>
              </w:rPr>
            </w:pPr>
            <w:r>
              <w:rPr>
                <w:rFonts w:hint="default"/>
                <w:lang w:val="en-US" w:eastAsia="zh-CN"/>
              </w:rPr>
              <w:t>57.0</w:t>
            </w:r>
          </w:p>
        </w:tc>
        <w:tc>
          <w:tcPr>
            <w:tcW w:w="570" w:type="dxa"/>
            <w:vMerge w:val="continue"/>
            <w:shd w:val="clear" w:color="auto" w:fill="auto"/>
            <w:vAlign w:val="center"/>
          </w:tcPr>
          <w:p w14:paraId="467EB403">
            <w:pPr>
              <w:pStyle w:val="8"/>
              <w:bidi w:val="0"/>
              <w:rPr>
                <w:rFonts w:hint="eastAsia"/>
              </w:rPr>
            </w:pPr>
          </w:p>
        </w:tc>
        <w:tc>
          <w:tcPr>
            <w:tcW w:w="750" w:type="dxa"/>
            <w:shd w:val="clear" w:color="auto" w:fill="auto"/>
            <w:vAlign w:val="center"/>
          </w:tcPr>
          <w:p w14:paraId="1F19453E">
            <w:pPr>
              <w:pStyle w:val="8"/>
              <w:bidi w:val="0"/>
              <w:rPr>
                <w:rFonts w:hint="default"/>
              </w:rPr>
            </w:pPr>
            <w:r>
              <w:rPr>
                <w:rFonts w:hint="default"/>
                <w:lang w:val="en-US" w:eastAsia="zh-CN"/>
              </w:rPr>
              <w:t>15</w:t>
            </w:r>
          </w:p>
        </w:tc>
        <w:tc>
          <w:tcPr>
            <w:tcW w:w="585" w:type="dxa"/>
            <w:shd w:val="clear" w:color="auto" w:fill="auto"/>
            <w:vAlign w:val="center"/>
          </w:tcPr>
          <w:p w14:paraId="0360FF67">
            <w:pPr>
              <w:pStyle w:val="8"/>
              <w:bidi w:val="0"/>
              <w:rPr>
                <w:rFonts w:hint="default"/>
              </w:rPr>
            </w:pPr>
            <w:r>
              <w:rPr>
                <w:rFonts w:hint="default"/>
                <w:lang w:val="en-US" w:eastAsia="zh-CN"/>
              </w:rPr>
              <w:t>36.9</w:t>
            </w:r>
          </w:p>
        </w:tc>
        <w:tc>
          <w:tcPr>
            <w:tcW w:w="600" w:type="dxa"/>
            <w:shd w:val="clear" w:color="auto" w:fill="auto"/>
            <w:vAlign w:val="center"/>
          </w:tcPr>
          <w:p w14:paraId="1D247F7F">
            <w:pPr>
              <w:pStyle w:val="8"/>
              <w:bidi w:val="0"/>
              <w:rPr>
                <w:rFonts w:hint="default"/>
              </w:rPr>
            </w:pPr>
            <w:r>
              <w:rPr>
                <w:rFonts w:hint="default"/>
                <w:lang w:val="en-US" w:eastAsia="zh-CN"/>
              </w:rPr>
              <w:t>56.0</w:t>
            </w:r>
          </w:p>
        </w:tc>
        <w:tc>
          <w:tcPr>
            <w:tcW w:w="555" w:type="dxa"/>
            <w:shd w:val="clear" w:color="auto" w:fill="auto"/>
            <w:vAlign w:val="center"/>
          </w:tcPr>
          <w:p w14:paraId="55469713">
            <w:pPr>
              <w:pStyle w:val="8"/>
              <w:bidi w:val="0"/>
              <w:rPr>
                <w:rFonts w:hint="default"/>
              </w:rPr>
            </w:pPr>
            <w:r>
              <w:rPr>
                <w:rFonts w:hint="default"/>
                <w:lang w:val="en-US" w:eastAsia="zh-CN"/>
              </w:rPr>
              <w:t>56.0</w:t>
            </w:r>
          </w:p>
        </w:tc>
        <w:tc>
          <w:tcPr>
            <w:tcW w:w="495" w:type="dxa"/>
            <w:shd w:val="clear" w:color="auto" w:fill="auto"/>
            <w:vAlign w:val="center"/>
          </w:tcPr>
          <w:p w14:paraId="3A92630C">
            <w:pPr>
              <w:pStyle w:val="8"/>
              <w:bidi w:val="0"/>
              <w:rPr>
                <w:rFonts w:hint="default"/>
              </w:rPr>
            </w:pPr>
            <w:r>
              <w:rPr>
                <w:rFonts w:hint="default"/>
                <w:lang w:val="en-US" w:eastAsia="zh-CN"/>
              </w:rPr>
              <w:t>42.0</w:t>
            </w:r>
          </w:p>
        </w:tc>
        <w:tc>
          <w:tcPr>
            <w:tcW w:w="688" w:type="dxa"/>
            <w:shd w:val="clear" w:color="auto" w:fill="auto"/>
            <w:vAlign w:val="center"/>
          </w:tcPr>
          <w:p w14:paraId="0F0733E0">
            <w:pPr>
              <w:pStyle w:val="8"/>
              <w:bidi w:val="0"/>
              <w:rPr>
                <w:rFonts w:hint="default"/>
              </w:rPr>
            </w:pPr>
            <w:r>
              <w:rPr>
                <w:rFonts w:hint="default"/>
                <w:lang w:val="en-US" w:eastAsia="zh-CN"/>
              </w:rPr>
              <w:t>1</w:t>
            </w:r>
          </w:p>
        </w:tc>
      </w:tr>
      <w:tr w14:paraId="73515E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auto"/>
          <w:tblCellMar>
            <w:top w:w="0" w:type="dxa"/>
            <w:left w:w="28" w:type="dxa"/>
            <w:bottom w:w="0" w:type="dxa"/>
            <w:right w:w="28" w:type="dxa"/>
          </w:tblCellMar>
        </w:tblPrEx>
        <w:trPr>
          <w:trHeight w:val="397" w:hRule="atLeast"/>
          <w:jc w:val="center"/>
        </w:trPr>
        <w:tc>
          <w:tcPr>
            <w:tcW w:w="436" w:type="dxa"/>
            <w:shd w:val="clear" w:color="auto" w:fill="auto"/>
            <w:vAlign w:val="center"/>
          </w:tcPr>
          <w:p w14:paraId="7DBEBA25">
            <w:pPr>
              <w:pStyle w:val="8"/>
              <w:bidi w:val="0"/>
              <w:rPr>
                <w:rFonts w:hint="default"/>
              </w:rPr>
            </w:pPr>
            <w:r>
              <w:rPr>
                <w:rFonts w:hint="default"/>
                <w:lang w:val="en-US" w:eastAsia="zh-CN"/>
              </w:rPr>
              <w:t>10</w:t>
            </w:r>
          </w:p>
        </w:tc>
        <w:tc>
          <w:tcPr>
            <w:tcW w:w="533" w:type="dxa"/>
            <w:vMerge w:val="continue"/>
            <w:shd w:val="clear" w:color="auto" w:fill="auto"/>
            <w:vAlign w:val="center"/>
          </w:tcPr>
          <w:p w14:paraId="454B2277">
            <w:pPr>
              <w:pStyle w:val="8"/>
              <w:bidi w:val="0"/>
              <w:rPr>
                <w:rFonts w:hint="eastAsia"/>
              </w:rPr>
            </w:pPr>
          </w:p>
        </w:tc>
        <w:tc>
          <w:tcPr>
            <w:tcW w:w="906" w:type="dxa"/>
            <w:shd w:val="clear" w:color="auto" w:fill="auto"/>
            <w:vAlign w:val="center"/>
          </w:tcPr>
          <w:p w14:paraId="3377EE42">
            <w:pPr>
              <w:pStyle w:val="8"/>
              <w:bidi w:val="0"/>
              <w:rPr>
                <w:rFonts w:hint="eastAsia"/>
              </w:rPr>
            </w:pPr>
            <w:r>
              <w:rPr>
                <w:rFonts w:hint="eastAsia"/>
                <w:lang w:val="en-US" w:eastAsia="zh-CN"/>
              </w:rPr>
              <w:t>打包机</w:t>
            </w:r>
          </w:p>
        </w:tc>
        <w:tc>
          <w:tcPr>
            <w:tcW w:w="915" w:type="dxa"/>
            <w:shd w:val="clear" w:color="auto" w:fill="auto"/>
            <w:vAlign w:val="center"/>
          </w:tcPr>
          <w:p w14:paraId="10E3A00B">
            <w:pPr>
              <w:pStyle w:val="8"/>
              <w:bidi w:val="0"/>
              <w:rPr>
                <w:rFonts w:hint="default"/>
              </w:rPr>
            </w:pPr>
            <w:r>
              <w:rPr>
                <w:rFonts w:hint="default"/>
                <w:lang w:val="en-US" w:eastAsia="zh-CN"/>
              </w:rPr>
              <w:t>80</w:t>
            </w:r>
          </w:p>
        </w:tc>
        <w:tc>
          <w:tcPr>
            <w:tcW w:w="465" w:type="dxa"/>
            <w:shd w:val="clear" w:color="auto" w:fill="auto"/>
            <w:vAlign w:val="center"/>
          </w:tcPr>
          <w:p w14:paraId="6355DCD4">
            <w:pPr>
              <w:pStyle w:val="8"/>
              <w:bidi w:val="0"/>
              <w:rPr>
                <w:rFonts w:hint="default"/>
              </w:rPr>
            </w:pPr>
            <w:r>
              <w:rPr>
                <w:rFonts w:hint="default"/>
                <w:lang w:val="en-US" w:eastAsia="zh-CN"/>
              </w:rPr>
              <w:t>1</w:t>
            </w:r>
          </w:p>
        </w:tc>
        <w:tc>
          <w:tcPr>
            <w:tcW w:w="630" w:type="dxa"/>
            <w:vMerge w:val="continue"/>
            <w:shd w:val="clear" w:color="auto" w:fill="auto"/>
            <w:vAlign w:val="center"/>
          </w:tcPr>
          <w:p w14:paraId="2184D9FA">
            <w:pPr>
              <w:pStyle w:val="8"/>
              <w:bidi w:val="0"/>
              <w:rPr>
                <w:rFonts w:hint="eastAsia"/>
              </w:rPr>
            </w:pPr>
          </w:p>
        </w:tc>
        <w:tc>
          <w:tcPr>
            <w:tcW w:w="540" w:type="dxa"/>
            <w:shd w:val="clear" w:color="auto" w:fill="auto"/>
            <w:vAlign w:val="center"/>
          </w:tcPr>
          <w:p w14:paraId="08A88EDF">
            <w:pPr>
              <w:pStyle w:val="8"/>
              <w:bidi w:val="0"/>
              <w:rPr>
                <w:rFonts w:hint="default"/>
              </w:rPr>
            </w:pPr>
            <w:r>
              <w:rPr>
                <w:rFonts w:hint="default"/>
                <w:lang w:val="en-US" w:eastAsia="zh-CN"/>
              </w:rPr>
              <w:t>5</w:t>
            </w:r>
          </w:p>
        </w:tc>
        <w:tc>
          <w:tcPr>
            <w:tcW w:w="480" w:type="dxa"/>
            <w:shd w:val="clear" w:color="auto" w:fill="auto"/>
            <w:vAlign w:val="center"/>
          </w:tcPr>
          <w:p w14:paraId="5F2EDAB8">
            <w:pPr>
              <w:pStyle w:val="8"/>
              <w:bidi w:val="0"/>
              <w:rPr>
                <w:rFonts w:hint="default"/>
              </w:rPr>
            </w:pPr>
            <w:r>
              <w:rPr>
                <w:rFonts w:hint="default"/>
                <w:lang w:val="en-US" w:eastAsia="zh-CN"/>
              </w:rPr>
              <w:t>25</w:t>
            </w:r>
          </w:p>
        </w:tc>
        <w:tc>
          <w:tcPr>
            <w:tcW w:w="525" w:type="dxa"/>
            <w:shd w:val="clear" w:color="auto" w:fill="auto"/>
            <w:vAlign w:val="center"/>
          </w:tcPr>
          <w:p w14:paraId="1CFBDE55">
            <w:pPr>
              <w:pStyle w:val="8"/>
              <w:bidi w:val="0"/>
              <w:rPr>
                <w:rFonts w:hint="default"/>
              </w:rPr>
            </w:pPr>
            <w:r>
              <w:rPr>
                <w:rFonts w:hint="default"/>
                <w:lang w:val="en-US" w:eastAsia="zh-CN"/>
              </w:rPr>
              <w:t>1</w:t>
            </w:r>
          </w:p>
        </w:tc>
        <w:tc>
          <w:tcPr>
            <w:tcW w:w="525" w:type="dxa"/>
            <w:shd w:val="clear" w:color="auto" w:fill="auto"/>
            <w:vAlign w:val="center"/>
          </w:tcPr>
          <w:p w14:paraId="001FF3C0">
            <w:pPr>
              <w:pStyle w:val="8"/>
              <w:bidi w:val="0"/>
              <w:rPr>
                <w:rFonts w:hint="default"/>
              </w:rPr>
            </w:pPr>
            <w:r>
              <w:rPr>
                <w:rFonts w:hint="default"/>
                <w:lang w:val="en-US" w:eastAsia="zh-CN"/>
              </w:rPr>
              <w:t>45</w:t>
            </w:r>
          </w:p>
        </w:tc>
        <w:tc>
          <w:tcPr>
            <w:tcW w:w="585" w:type="dxa"/>
            <w:shd w:val="clear" w:color="auto" w:fill="auto"/>
            <w:vAlign w:val="center"/>
          </w:tcPr>
          <w:p w14:paraId="756822DE">
            <w:pPr>
              <w:pStyle w:val="8"/>
              <w:bidi w:val="0"/>
              <w:rPr>
                <w:rFonts w:hint="default"/>
              </w:rPr>
            </w:pPr>
            <w:r>
              <w:rPr>
                <w:rFonts w:hint="default"/>
                <w:lang w:val="en-US" w:eastAsia="zh-CN"/>
              </w:rPr>
              <w:t>5</w:t>
            </w:r>
          </w:p>
        </w:tc>
        <w:tc>
          <w:tcPr>
            <w:tcW w:w="570" w:type="dxa"/>
            <w:shd w:val="clear" w:color="auto" w:fill="auto"/>
            <w:vAlign w:val="center"/>
          </w:tcPr>
          <w:p w14:paraId="7443537F">
            <w:pPr>
              <w:pStyle w:val="8"/>
              <w:bidi w:val="0"/>
              <w:rPr>
                <w:rFonts w:hint="default"/>
              </w:rPr>
            </w:pPr>
            <w:r>
              <w:rPr>
                <w:rFonts w:hint="default"/>
                <w:lang w:val="en-US" w:eastAsia="zh-CN"/>
              </w:rPr>
              <w:t>25</w:t>
            </w:r>
          </w:p>
        </w:tc>
        <w:tc>
          <w:tcPr>
            <w:tcW w:w="555" w:type="dxa"/>
            <w:shd w:val="clear" w:color="auto" w:fill="auto"/>
            <w:vAlign w:val="center"/>
          </w:tcPr>
          <w:p w14:paraId="1FF7B8BD">
            <w:pPr>
              <w:pStyle w:val="8"/>
              <w:bidi w:val="0"/>
              <w:rPr>
                <w:rFonts w:hint="default"/>
              </w:rPr>
            </w:pPr>
            <w:r>
              <w:rPr>
                <w:rFonts w:hint="default"/>
                <w:lang w:val="en-US" w:eastAsia="zh-CN"/>
              </w:rPr>
              <w:t>5</w:t>
            </w:r>
          </w:p>
        </w:tc>
        <w:tc>
          <w:tcPr>
            <w:tcW w:w="570" w:type="dxa"/>
            <w:shd w:val="clear" w:color="auto" w:fill="auto"/>
            <w:vAlign w:val="center"/>
          </w:tcPr>
          <w:p w14:paraId="3AF69A50">
            <w:pPr>
              <w:pStyle w:val="8"/>
              <w:bidi w:val="0"/>
              <w:rPr>
                <w:rFonts w:hint="default"/>
              </w:rPr>
            </w:pPr>
            <w:r>
              <w:rPr>
                <w:rFonts w:hint="default"/>
                <w:lang w:val="en-US" w:eastAsia="zh-CN"/>
              </w:rPr>
              <w:t>46.9</w:t>
            </w:r>
          </w:p>
        </w:tc>
        <w:tc>
          <w:tcPr>
            <w:tcW w:w="555" w:type="dxa"/>
            <w:shd w:val="clear" w:color="auto" w:fill="auto"/>
            <w:vAlign w:val="center"/>
          </w:tcPr>
          <w:p w14:paraId="1E61B484">
            <w:pPr>
              <w:pStyle w:val="8"/>
              <w:bidi w:val="0"/>
              <w:rPr>
                <w:rFonts w:hint="default"/>
              </w:rPr>
            </w:pPr>
            <w:r>
              <w:rPr>
                <w:rFonts w:hint="default"/>
                <w:lang w:val="en-US" w:eastAsia="zh-CN"/>
              </w:rPr>
              <w:t>66.0</w:t>
            </w:r>
          </w:p>
        </w:tc>
        <w:tc>
          <w:tcPr>
            <w:tcW w:w="570" w:type="dxa"/>
            <w:shd w:val="clear" w:color="auto" w:fill="auto"/>
            <w:vAlign w:val="center"/>
          </w:tcPr>
          <w:p w14:paraId="6E5F5A46">
            <w:pPr>
              <w:pStyle w:val="8"/>
              <w:bidi w:val="0"/>
              <w:rPr>
                <w:rFonts w:hint="default"/>
              </w:rPr>
            </w:pPr>
            <w:r>
              <w:rPr>
                <w:rFonts w:hint="default"/>
                <w:lang w:val="en-US" w:eastAsia="zh-CN"/>
              </w:rPr>
              <w:t>52.0</w:t>
            </w:r>
          </w:p>
        </w:tc>
        <w:tc>
          <w:tcPr>
            <w:tcW w:w="630" w:type="dxa"/>
            <w:shd w:val="clear" w:color="auto" w:fill="auto"/>
            <w:vAlign w:val="center"/>
          </w:tcPr>
          <w:p w14:paraId="3E782762">
            <w:pPr>
              <w:pStyle w:val="8"/>
              <w:bidi w:val="0"/>
              <w:rPr>
                <w:rFonts w:hint="default"/>
              </w:rPr>
            </w:pPr>
            <w:r>
              <w:rPr>
                <w:rFonts w:hint="default"/>
                <w:lang w:val="en-US" w:eastAsia="zh-CN"/>
              </w:rPr>
              <w:t>66.0</w:t>
            </w:r>
          </w:p>
        </w:tc>
        <w:tc>
          <w:tcPr>
            <w:tcW w:w="570" w:type="dxa"/>
            <w:vMerge w:val="continue"/>
            <w:shd w:val="clear" w:color="auto" w:fill="auto"/>
            <w:vAlign w:val="center"/>
          </w:tcPr>
          <w:p w14:paraId="52613C98">
            <w:pPr>
              <w:pStyle w:val="8"/>
              <w:bidi w:val="0"/>
              <w:rPr>
                <w:rFonts w:hint="eastAsia"/>
              </w:rPr>
            </w:pPr>
          </w:p>
        </w:tc>
        <w:tc>
          <w:tcPr>
            <w:tcW w:w="750" w:type="dxa"/>
            <w:shd w:val="clear" w:color="auto" w:fill="auto"/>
            <w:vAlign w:val="center"/>
          </w:tcPr>
          <w:p w14:paraId="465FF0EE">
            <w:pPr>
              <w:pStyle w:val="8"/>
              <w:bidi w:val="0"/>
              <w:rPr>
                <w:rFonts w:hint="default"/>
              </w:rPr>
            </w:pPr>
            <w:r>
              <w:rPr>
                <w:rFonts w:hint="default"/>
                <w:lang w:val="en-US" w:eastAsia="zh-CN"/>
              </w:rPr>
              <w:t>15</w:t>
            </w:r>
          </w:p>
        </w:tc>
        <w:tc>
          <w:tcPr>
            <w:tcW w:w="585" w:type="dxa"/>
            <w:shd w:val="clear" w:color="auto" w:fill="auto"/>
            <w:vAlign w:val="center"/>
          </w:tcPr>
          <w:p w14:paraId="376D416B">
            <w:pPr>
              <w:pStyle w:val="8"/>
              <w:bidi w:val="0"/>
              <w:rPr>
                <w:rFonts w:hint="default"/>
              </w:rPr>
            </w:pPr>
            <w:r>
              <w:rPr>
                <w:rFonts w:hint="default"/>
                <w:lang w:val="en-US" w:eastAsia="zh-CN"/>
              </w:rPr>
              <w:t>31.9</w:t>
            </w:r>
          </w:p>
        </w:tc>
        <w:tc>
          <w:tcPr>
            <w:tcW w:w="600" w:type="dxa"/>
            <w:shd w:val="clear" w:color="auto" w:fill="auto"/>
            <w:vAlign w:val="center"/>
          </w:tcPr>
          <w:p w14:paraId="6897CFDC">
            <w:pPr>
              <w:pStyle w:val="8"/>
              <w:bidi w:val="0"/>
              <w:rPr>
                <w:rFonts w:hint="default"/>
              </w:rPr>
            </w:pPr>
            <w:r>
              <w:rPr>
                <w:rFonts w:hint="default"/>
                <w:lang w:val="en-US" w:eastAsia="zh-CN"/>
              </w:rPr>
              <w:t>51.0</w:t>
            </w:r>
          </w:p>
        </w:tc>
        <w:tc>
          <w:tcPr>
            <w:tcW w:w="555" w:type="dxa"/>
            <w:shd w:val="clear" w:color="auto" w:fill="auto"/>
            <w:vAlign w:val="center"/>
          </w:tcPr>
          <w:p w14:paraId="75E5BE60">
            <w:pPr>
              <w:pStyle w:val="8"/>
              <w:bidi w:val="0"/>
              <w:rPr>
                <w:rFonts w:hint="default"/>
              </w:rPr>
            </w:pPr>
            <w:r>
              <w:rPr>
                <w:rFonts w:hint="default"/>
                <w:lang w:val="en-US" w:eastAsia="zh-CN"/>
              </w:rPr>
              <w:t>37.0</w:t>
            </w:r>
          </w:p>
        </w:tc>
        <w:tc>
          <w:tcPr>
            <w:tcW w:w="495" w:type="dxa"/>
            <w:shd w:val="clear" w:color="auto" w:fill="auto"/>
            <w:vAlign w:val="center"/>
          </w:tcPr>
          <w:p w14:paraId="30B2EE09">
            <w:pPr>
              <w:pStyle w:val="8"/>
              <w:bidi w:val="0"/>
              <w:rPr>
                <w:rFonts w:hint="default"/>
              </w:rPr>
            </w:pPr>
            <w:r>
              <w:rPr>
                <w:rFonts w:hint="default"/>
                <w:lang w:val="en-US" w:eastAsia="zh-CN"/>
              </w:rPr>
              <w:t>51.0</w:t>
            </w:r>
          </w:p>
        </w:tc>
        <w:tc>
          <w:tcPr>
            <w:tcW w:w="688" w:type="dxa"/>
            <w:shd w:val="clear" w:color="auto" w:fill="auto"/>
            <w:vAlign w:val="center"/>
          </w:tcPr>
          <w:p w14:paraId="6E003211">
            <w:pPr>
              <w:pStyle w:val="8"/>
              <w:bidi w:val="0"/>
              <w:rPr>
                <w:rFonts w:hint="default"/>
              </w:rPr>
            </w:pPr>
            <w:r>
              <w:rPr>
                <w:rFonts w:hint="default"/>
                <w:lang w:val="en-US" w:eastAsia="zh-CN"/>
              </w:rPr>
              <w:t>1</w:t>
            </w:r>
          </w:p>
        </w:tc>
      </w:tr>
      <w:tr w14:paraId="2BC4D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4233" w:type="dxa"/>
            <w:gridSpan w:val="24"/>
            <w:shd w:val="clear" w:color="auto" w:fill="auto"/>
            <w:vAlign w:val="center"/>
          </w:tcPr>
          <w:p w14:paraId="2999E4BE">
            <w:pPr>
              <w:pStyle w:val="9"/>
              <w:bidi w:val="0"/>
              <w:rPr>
                <w:rFonts w:hint="eastAsia"/>
              </w:rPr>
            </w:pPr>
            <w:r>
              <w:rPr>
                <w:rFonts w:hint="eastAsia"/>
                <w:lang w:val="en-US" w:eastAsia="zh-CN"/>
              </w:rPr>
              <w:t>备注：①以厂房西南点为原点；②以厂房东西墙走向为X轴，南北墙走向为Y轴；③项目同类型设备有大致相同的源强、尺寸，位于同一车间内，传播条件相同，且声源至车间各边界距离均大于自身最大几何尺寸的两倍，因此众多相同类型设备同类型等效为一个设备，坐标为等效坐标点位置，其噪声级叠加计算。</w:t>
            </w:r>
          </w:p>
        </w:tc>
      </w:tr>
    </w:tbl>
    <w:p w14:paraId="34889803">
      <w:pPr>
        <w:pStyle w:val="7"/>
        <w:bidi w:val="0"/>
        <w:rPr>
          <w:lang w:val="en-US" w:eastAsia="zh-CN" w:bidi="ar-SA"/>
        </w:rPr>
      </w:pPr>
      <w:r>
        <w:rPr>
          <w:rFonts w:hint="eastAsia"/>
          <w:lang w:val="en-GB" w:eastAsia="zh-CN" w:bidi="ar-SA"/>
        </w:rPr>
        <w:t>表4-</w:t>
      </w:r>
      <w:r>
        <w:rPr>
          <w:rFonts w:hint="eastAsia"/>
          <w:lang w:val="en-US" w:eastAsia="zh-CN" w:bidi="ar-SA"/>
        </w:rPr>
        <w:t xml:space="preserve">17  </w:t>
      </w:r>
      <w:r>
        <w:rPr>
          <w:rFonts w:hint="eastAsia"/>
          <w:lang w:val="en-GB" w:eastAsia="zh-CN" w:bidi="ar-SA"/>
        </w:rPr>
        <w:t>设备</w:t>
      </w:r>
      <w:r>
        <w:rPr>
          <w:rFonts w:hint="eastAsia"/>
          <w:lang w:val="en-US" w:eastAsia="zh-CN" w:bidi="ar-SA"/>
        </w:rPr>
        <w:t>噪声源强调查清单（室外声源）</w:t>
      </w:r>
    </w:p>
    <w:tbl>
      <w:tblPr>
        <w:tblStyle w:val="4"/>
        <w:tblW w:w="536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80"/>
        <w:gridCol w:w="2932"/>
        <w:gridCol w:w="1660"/>
        <w:gridCol w:w="1464"/>
        <w:gridCol w:w="1778"/>
        <w:gridCol w:w="1995"/>
        <w:gridCol w:w="2738"/>
        <w:gridCol w:w="925"/>
      </w:tblGrid>
      <w:tr w14:paraId="460277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273" w:type="pct"/>
            <w:vMerge w:val="restart"/>
            <w:noWrap/>
            <w:vAlign w:val="center"/>
          </w:tcPr>
          <w:p w14:paraId="2EE95164">
            <w:pPr>
              <w:pStyle w:val="8"/>
              <w:bidi w:val="0"/>
              <w:rPr>
                <w:rFonts w:hint="default"/>
                <w:b/>
                <w:bCs/>
              </w:rPr>
            </w:pPr>
            <w:r>
              <w:rPr>
                <w:b/>
                <w:bCs/>
              </w:rPr>
              <w:t>序号</w:t>
            </w:r>
          </w:p>
        </w:tc>
        <w:tc>
          <w:tcPr>
            <w:tcW w:w="1027" w:type="pct"/>
            <w:vMerge w:val="restart"/>
            <w:noWrap/>
            <w:vAlign w:val="center"/>
          </w:tcPr>
          <w:p w14:paraId="3C750310">
            <w:pPr>
              <w:pStyle w:val="8"/>
              <w:bidi w:val="0"/>
              <w:rPr>
                <w:rFonts w:hint="default"/>
                <w:b/>
                <w:bCs/>
              </w:rPr>
            </w:pPr>
            <w:r>
              <w:rPr>
                <w:b/>
                <w:bCs/>
              </w:rPr>
              <w:t>声源名称</w:t>
            </w:r>
          </w:p>
        </w:tc>
        <w:tc>
          <w:tcPr>
            <w:tcW w:w="1717" w:type="pct"/>
            <w:gridSpan w:val="3"/>
            <w:noWrap/>
            <w:vAlign w:val="center"/>
          </w:tcPr>
          <w:p w14:paraId="742CD5AB">
            <w:pPr>
              <w:pStyle w:val="8"/>
              <w:bidi w:val="0"/>
              <w:rPr>
                <w:rFonts w:hint="default"/>
                <w:b/>
                <w:bCs/>
              </w:rPr>
            </w:pPr>
            <w:r>
              <w:rPr>
                <w:b/>
                <w:bCs/>
              </w:rPr>
              <w:t>空间相对位置/m</w:t>
            </w:r>
          </w:p>
        </w:tc>
        <w:tc>
          <w:tcPr>
            <w:tcW w:w="698" w:type="pct"/>
            <w:noWrap/>
            <w:vAlign w:val="center"/>
          </w:tcPr>
          <w:p w14:paraId="4EC4A80C">
            <w:pPr>
              <w:pStyle w:val="8"/>
              <w:bidi w:val="0"/>
              <w:rPr>
                <w:rFonts w:hint="default"/>
                <w:b/>
                <w:bCs/>
              </w:rPr>
            </w:pPr>
            <w:r>
              <w:rPr>
                <w:b/>
                <w:bCs/>
              </w:rPr>
              <w:t>声源源强</w:t>
            </w:r>
          </w:p>
        </w:tc>
        <w:tc>
          <w:tcPr>
            <w:tcW w:w="959" w:type="pct"/>
            <w:vMerge w:val="restart"/>
            <w:noWrap/>
            <w:vAlign w:val="center"/>
          </w:tcPr>
          <w:p w14:paraId="130F5C64">
            <w:pPr>
              <w:pStyle w:val="8"/>
              <w:bidi w:val="0"/>
              <w:rPr>
                <w:rFonts w:hint="default"/>
                <w:b/>
                <w:bCs/>
              </w:rPr>
            </w:pPr>
            <w:r>
              <w:rPr>
                <w:b/>
                <w:bCs/>
              </w:rPr>
              <w:t>声源控制措施</w:t>
            </w:r>
          </w:p>
        </w:tc>
        <w:tc>
          <w:tcPr>
            <w:tcW w:w="324" w:type="pct"/>
            <w:vMerge w:val="restart"/>
            <w:noWrap/>
            <w:vAlign w:val="center"/>
          </w:tcPr>
          <w:p w14:paraId="20ACB0B4">
            <w:pPr>
              <w:pStyle w:val="8"/>
              <w:bidi w:val="0"/>
              <w:rPr>
                <w:rFonts w:hint="default"/>
                <w:b/>
                <w:bCs/>
              </w:rPr>
            </w:pPr>
            <w:r>
              <w:rPr>
                <w:b/>
                <w:bCs/>
              </w:rPr>
              <w:t>运行</w:t>
            </w:r>
          </w:p>
          <w:p w14:paraId="7E7F66D0">
            <w:pPr>
              <w:pStyle w:val="8"/>
              <w:bidi w:val="0"/>
              <w:rPr>
                <w:rFonts w:hint="default"/>
                <w:b/>
                <w:bCs/>
              </w:rPr>
            </w:pPr>
            <w:r>
              <w:rPr>
                <w:b/>
                <w:bCs/>
              </w:rPr>
              <w:t>时段</w:t>
            </w:r>
          </w:p>
        </w:tc>
      </w:tr>
      <w:tr w14:paraId="027A21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273" w:type="pct"/>
            <w:vMerge w:val="continue"/>
            <w:noWrap/>
            <w:vAlign w:val="center"/>
          </w:tcPr>
          <w:p w14:paraId="3F77AB52">
            <w:pPr>
              <w:pStyle w:val="8"/>
              <w:bidi w:val="0"/>
              <w:rPr>
                <w:rFonts w:hint="default"/>
              </w:rPr>
            </w:pPr>
          </w:p>
        </w:tc>
        <w:tc>
          <w:tcPr>
            <w:tcW w:w="1027" w:type="pct"/>
            <w:vMerge w:val="continue"/>
            <w:noWrap/>
            <w:vAlign w:val="center"/>
          </w:tcPr>
          <w:p w14:paraId="254D427B">
            <w:pPr>
              <w:pStyle w:val="8"/>
              <w:bidi w:val="0"/>
              <w:rPr>
                <w:rFonts w:hint="default"/>
              </w:rPr>
            </w:pPr>
          </w:p>
        </w:tc>
        <w:tc>
          <w:tcPr>
            <w:tcW w:w="581" w:type="pct"/>
            <w:noWrap/>
            <w:vAlign w:val="center"/>
          </w:tcPr>
          <w:p w14:paraId="2F5F0780">
            <w:pPr>
              <w:pStyle w:val="8"/>
              <w:bidi w:val="0"/>
              <w:rPr>
                <w:rFonts w:hint="default"/>
                <w:b/>
                <w:bCs/>
              </w:rPr>
            </w:pPr>
            <w:r>
              <w:rPr>
                <w:b/>
                <w:bCs/>
              </w:rPr>
              <w:t>X</w:t>
            </w:r>
          </w:p>
        </w:tc>
        <w:tc>
          <w:tcPr>
            <w:tcW w:w="512" w:type="pct"/>
            <w:noWrap/>
            <w:vAlign w:val="center"/>
          </w:tcPr>
          <w:p w14:paraId="716C444E">
            <w:pPr>
              <w:pStyle w:val="8"/>
              <w:bidi w:val="0"/>
              <w:rPr>
                <w:rFonts w:hint="default"/>
                <w:b/>
                <w:bCs/>
              </w:rPr>
            </w:pPr>
            <w:r>
              <w:rPr>
                <w:b/>
                <w:bCs/>
              </w:rPr>
              <w:t>Y</w:t>
            </w:r>
          </w:p>
        </w:tc>
        <w:tc>
          <w:tcPr>
            <w:tcW w:w="622" w:type="pct"/>
            <w:noWrap/>
            <w:vAlign w:val="center"/>
          </w:tcPr>
          <w:p w14:paraId="70CEB9F1">
            <w:pPr>
              <w:pStyle w:val="8"/>
              <w:bidi w:val="0"/>
              <w:rPr>
                <w:rFonts w:hint="default"/>
                <w:b/>
                <w:bCs/>
              </w:rPr>
            </w:pPr>
            <w:r>
              <w:rPr>
                <w:b/>
                <w:bCs/>
              </w:rPr>
              <w:t>Z</w:t>
            </w:r>
          </w:p>
        </w:tc>
        <w:tc>
          <w:tcPr>
            <w:tcW w:w="698" w:type="pct"/>
            <w:noWrap/>
            <w:vAlign w:val="center"/>
          </w:tcPr>
          <w:p w14:paraId="09ABE263">
            <w:pPr>
              <w:pStyle w:val="8"/>
              <w:bidi w:val="0"/>
              <w:rPr>
                <w:rFonts w:hint="default"/>
                <w:b/>
                <w:bCs/>
              </w:rPr>
            </w:pPr>
            <w:r>
              <w:rPr>
                <w:b/>
                <w:bCs/>
              </w:rPr>
              <w:t>声功率级/dB(A)</w:t>
            </w:r>
          </w:p>
        </w:tc>
        <w:tc>
          <w:tcPr>
            <w:tcW w:w="959" w:type="pct"/>
            <w:vMerge w:val="continue"/>
            <w:noWrap/>
            <w:vAlign w:val="center"/>
          </w:tcPr>
          <w:p w14:paraId="7F259A1E">
            <w:pPr>
              <w:pStyle w:val="8"/>
              <w:bidi w:val="0"/>
              <w:rPr>
                <w:rFonts w:hint="default"/>
              </w:rPr>
            </w:pPr>
          </w:p>
        </w:tc>
        <w:tc>
          <w:tcPr>
            <w:tcW w:w="324" w:type="pct"/>
            <w:vMerge w:val="continue"/>
            <w:noWrap/>
            <w:vAlign w:val="center"/>
          </w:tcPr>
          <w:p w14:paraId="4B5D9E2F">
            <w:pPr>
              <w:pStyle w:val="8"/>
              <w:bidi w:val="0"/>
              <w:rPr>
                <w:rFonts w:hint="default"/>
              </w:rPr>
            </w:pPr>
          </w:p>
        </w:tc>
      </w:tr>
      <w:tr w14:paraId="5B8C9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273" w:type="pct"/>
            <w:noWrap/>
            <w:vAlign w:val="center"/>
          </w:tcPr>
          <w:p w14:paraId="0551B99B">
            <w:pPr>
              <w:pStyle w:val="8"/>
              <w:bidi w:val="0"/>
              <w:rPr>
                <w:rFonts w:hint="default"/>
              </w:rPr>
            </w:pPr>
            <w:r>
              <w:t>1</w:t>
            </w:r>
          </w:p>
        </w:tc>
        <w:tc>
          <w:tcPr>
            <w:tcW w:w="1027" w:type="pct"/>
            <w:noWrap/>
            <w:vAlign w:val="center"/>
          </w:tcPr>
          <w:p w14:paraId="3062B787">
            <w:pPr>
              <w:pStyle w:val="8"/>
              <w:bidi w:val="0"/>
              <w:rPr>
                <w:rFonts w:hint="default"/>
              </w:rPr>
            </w:pPr>
            <w:r>
              <w:rPr>
                <w:rFonts w:hint="eastAsia"/>
                <w:lang w:val="en-US" w:eastAsia="zh-CN"/>
              </w:rPr>
              <w:t>DA001</w:t>
            </w:r>
            <w:r>
              <w:t>风机</w:t>
            </w:r>
          </w:p>
        </w:tc>
        <w:tc>
          <w:tcPr>
            <w:tcW w:w="581" w:type="pct"/>
            <w:noWrap/>
            <w:vAlign w:val="center"/>
          </w:tcPr>
          <w:p w14:paraId="217A80A3">
            <w:pPr>
              <w:pStyle w:val="8"/>
              <w:bidi w:val="0"/>
              <w:rPr>
                <w:rFonts w:hint="default"/>
                <w:lang w:val="en-US" w:eastAsia="zh-CN"/>
              </w:rPr>
            </w:pPr>
            <w:r>
              <w:rPr>
                <w:rFonts w:hint="eastAsia"/>
                <w:lang w:val="en-US" w:eastAsia="zh-CN"/>
              </w:rPr>
              <w:t>5</w:t>
            </w:r>
          </w:p>
        </w:tc>
        <w:tc>
          <w:tcPr>
            <w:tcW w:w="512" w:type="pct"/>
            <w:noWrap/>
            <w:vAlign w:val="center"/>
          </w:tcPr>
          <w:p w14:paraId="67232AD9">
            <w:pPr>
              <w:pStyle w:val="8"/>
              <w:bidi w:val="0"/>
              <w:rPr>
                <w:rFonts w:hint="default"/>
                <w:lang w:val="en-US" w:eastAsia="zh-CN"/>
              </w:rPr>
            </w:pPr>
            <w:r>
              <w:rPr>
                <w:rFonts w:hint="eastAsia"/>
                <w:lang w:val="en-US" w:eastAsia="zh-CN"/>
              </w:rPr>
              <w:t>2</w:t>
            </w:r>
          </w:p>
        </w:tc>
        <w:tc>
          <w:tcPr>
            <w:tcW w:w="622" w:type="pct"/>
            <w:noWrap/>
            <w:vAlign w:val="center"/>
          </w:tcPr>
          <w:p w14:paraId="44D91F5D">
            <w:pPr>
              <w:pStyle w:val="8"/>
              <w:bidi w:val="0"/>
              <w:rPr>
                <w:rFonts w:hint="default"/>
              </w:rPr>
            </w:pPr>
            <w:r>
              <w:t>0.5</w:t>
            </w:r>
          </w:p>
        </w:tc>
        <w:tc>
          <w:tcPr>
            <w:tcW w:w="698" w:type="pct"/>
            <w:noWrap/>
            <w:vAlign w:val="center"/>
          </w:tcPr>
          <w:p w14:paraId="3C6C2123">
            <w:pPr>
              <w:pStyle w:val="8"/>
              <w:bidi w:val="0"/>
              <w:rPr>
                <w:rFonts w:hint="default"/>
                <w:lang w:val="en-US" w:eastAsia="zh-CN"/>
              </w:rPr>
            </w:pPr>
            <w:r>
              <w:rPr>
                <w:rFonts w:hint="eastAsia"/>
                <w:lang w:val="en-US" w:eastAsia="zh-CN"/>
              </w:rPr>
              <w:t>85</w:t>
            </w:r>
          </w:p>
        </w:tc>
        <w:tc>
          <w:tcPr>
            <w:tcW w:w="959" w:type="pct"/>
            <w:noWrap/>
            <w:vAlign w:val="center"/>
          </w:tcPr>
          <w:p w14:paraId="40A7C728">
            <w:pPr>
              <w:pStyle w:val="8"/>
              <w:bidi w:val="0"/>
              <w:rPr>
                <w:rFonts w:hint="default"/>
                <w:lang w:val="en-US" w:eastAsia="zh-CN"/>
              </w:rPr>
            </w:pPr>
            <w:r>
              <w:t>设备基础安装减震垫</w:t>
            </w:r>
            <w:r>
              <w:rPr>
                <w:rFonts w:hint="eastAsia"/>
                <w:lang w:eastAsia="zh-CN"/>
              </w:rPr>
              <w:t>、</w:t>
            </w:r>
            <w:r>
              <w:rPr>
                <w:rFonts w:hint="eastAsia"/>
                <w:lang w:val="en-US" w:eastAsia="zh-CN"/>
              </w:rPr>
              <w:t>隔声</w:t>
            </w:r>
          </w:p>
        </w:tc>
        <w:tc>
          <w:tcPr>
            <w:tcW w:w="324" w:type="pct"/>
            <w:noWrap/>
            <w:vAlign w:val="center"/>
          </w:tcPr>
          <w:p w14:paraId="464BA37A">
            <w:pPr>
              <w:pStyle w:val="8"/>
              <w:bidi w:val="0"/>
              <w:rPr>
                <w:rFonts w:hint="default"/>
                <w:lang w:val="en-US" w:eastAsia="zh-CN"/>
              </w:rPr>
            </w:pPr>
            <w:r>
              <w:rPr>
                <w:rFonts w:hint="eastAsia"/>
                <w:lang w:val="en-US" w:eastAsia="zh-CN"/>
              </w:rPr>
              <w:t>昼间</w:t>
            </w:r>
          </w:p>
        </w:tc>
      </w:tr>
      <w:tr w14:paraId="60722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000" w:type="pct"/>
            <w:gridSpan w:val="8"/>
            <w:noWrap/>
            <w:vAlign w:val="center"/>
          </w:tcPr>
          <w:p w14:paraId="5BAD3EFB">
            <w:pPr>
              <w:pStyle w:val="9"/>
              <w:bidi w:val="0"/>
              <w:rPr>
                <w:rFonts w:hint="default"/>
                <w:lang w:val="en-US" w:eastAsia="zh-CN"/>
              </w:rPr>
            </w:pPr>
            <w:r>
              <w:rPr>
                <w:rFonts w:hint="eastAsia"/>
                <w:lang w:val="en-US" w:eastAsia="zh-CN"/>
              </w:rPr>
              <w:t>备注：以厂房西南点为原点，风机位于楼顶</w:t>
            </w:r>
          </w:p>
        </w:tc>
      </w:tr>
    </w:tbl>
    <w:p w14:paraId="2550180C">
      <w:pPr>
        <w:sectPr>
          <w:pgSz w:w="16838" w:h="11906" w:orient="landscape"/>
          <w:pgMar w:top="1440" w:right="1800" w:bottom="1440" w:left="1800" w:header="851" w:footer="850" w:gutter="0"/>
          <w:pgNumType w:fmt="decimal"/>
          <w:cols w:space="0" w:num="1"/>
          <w:rtlGutter w:val="0"/>
          <w:docGrid w:linePitch="312" w:charSpace="0"/>
        </w:sectPr>
      </w:pPr>
    </w:p>
    <w:tbl>
      <w:tblPr>
        <w:tblStyle w:val="5"/>
        <w:tblW w:w="89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8268"/>
      </w:tblGrid>
      <w:tr w14:paraId="2A427C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20" w:type="dxa"/>
            <w:vAlign w:val="center"/>
          </w:tcPr>
          <w:p w14:paraId="59FF6CBF">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outlineLvl w:val="0"/>
              <w:rPr>
                <w:rFonts w:ascii="Times New Roman" w:hAnsi="Times New Roman" w:eastAsia="黑体"/>
                <w:snapToGrid w:val="0"/>
                <w:color w:val="auto"/>
                <w:sz w:val="30"/>
                <w:szCs w:val="30"/>
                <w:vertAlign w:val="baseline"/>
              </w:rPr>
            </w:pPr>
            <w:r>
              <w:rPr>
                <w:rFonts w:hint="eastAsia" w:ascii="宋体" w:hAnsi="宋体" w:cs="宋体"/>
                <w:bCs/>
                <w:color w:val="auto"/>
                <w:sz w:val="24"/>
              </w:rPr>
              <w:t>运营期环境影响和保护措施</w:t>
            </w:r>
          </w:p>
        </w:tc>
        <w:tc>
          <w:tcPr>
            <w:tcW w:w="8268" w:type="dxa"/>
            <w:vAlign w:val="top"/>
          </w:tcPr>
          <w:p w14:paraId="1C879346">
            <w:pPr>
              <w:bidi w:val="0"/>
            </w:pPr>
            <w:r>
              <w:t>项目噪声防治措施如下：</w:t>
            </w:r>
          </w:p>
          <w:p w14:paraId="0A64526F">
            <w:pPr>
              <w:bidi w:val="0"/>
            </w:pPr>
            <w:r>
              <w:t>项目噪声源主要包括</w:t>
            </w:r>
            <w:r>
              <w:rPr>
                <w:rFonts w:hint="eastAsia"/>
              </w:rPr>
              <w:t>裁剪机、印刷机等</w:t>
            </w:r>
            <w:r>
              <w:t>，单台设备的噪声值</w:t>
            </w:r>
            <w:r>
              <w:rPr>
                <w:rFonts w:hint="eastAsia"/>
              </w:rPr>
              <w:t>在75</w:t>
            </w:r>
            <w:r>
              <w:t>～</w:t>
            </w:r>
            <w:r>
              <w:rPr>
                <w:rFonts w:hint="eastAsia"/>
              </w:rPr>
              <w:t>8</w:t>
            </w:r>
            <w:r>
              <w:rPr>
                <w:rFonts w:hint="eastAsia"/>
                <w:lang w:val="en-US" w:eastAsia="zh-CN"/>
              </w:rPr>
              <w:t>5</w:t>
            </w:r>
            <w:r>
              <w:t>dB(A)</w:t>
            </w:r>
            <w:r>
              <w:rPr>
                <w:rFonts w:hint="eastAsia"/>
              </w:rPr>
              <w:t>之间</w:t>
            </w:r>
            <w:r>
              <w:t>。针对噪声源的产噪特点，建设单位拟采用下列措施进行噪声控制：</w:t>
            </w:r>
          </w:p>
          <w:p w14:paraId="3B72BB83">
            <w:pPr>
              <w:bidi w:val="0"/>
            </w:pPr>
            <w:r>
              <w:t>1）在保证工艺生产的同时注意选用低噪声的设备；</w:t>
            </w:r>
          </w:p>
          <w:p w14:paraId="3BB83F16">
            <w:pPr>
              <w:bidi w:val="0"/>
            </w:pPr>
            <w:r>
              <w:t>2）对产生机械噪声的设备，在设备与基础之间安装减震装置；</w:t>
            </w:r>
          </w:p>
          <w:p w14:paraId="21FF05C0">
            <w:pPr>
              <w:bidi w:val="0"/>
            </w:pPr>
            <w:r>
              <w:t>3）合理布局生产车间，噪声较大的设备应进行适当的减振和降噪处理，机械设备加强维修保养，适时添加机油防止机械磨损；</w:t>
            </w:r>
          </w:p>
          <w:p w14:paraId="1EE02A5E">
            <w:pPr>
              <w:bidi w:val="0"/>
            </w:pPr>
            <w:r>
              <w:rPr>
                <w:rFonts w:hint="eastAsia"/>
              </w:rPr>
              <w:t>4</w:t>
            </w:r>
            <w:r>
              <w:t>）加强高噪声车间外绿化，利用树木的屏蔽的作用降噪。</w:t>
            </w:r>
          </w:p>
          <w:p w14:paraId="797BDDC0">
            <w:pPr>
              <w:bidi w:val="0"/>
              <w:rPr>
                <w:b/>
                <w:bCs/>
                <w:lang w:val="en-US" w:eastAsia="zh-CN"/>
              </w:rPr>
            </w:pPr>
            <w:r>
              <w:rPr>
                <w:rFonts w:hint="eastAsia"/>
                <w:b/>
                <w:bCs/>
                <w:lang w:val="en-US" w:eastAsia="zh-CN"/>
              </w:rPr>
              <w:t>2、声环境</w:t>
            </w:r>
            <w:r>
              <w:rPr>
                <w:b/>
                <w:bCs/>
                <w:lang w:val="en-US" w:eastAsia="zh-CN"/>
              </w:rPr>
              <w:t>影响预测</w:t>
            </w:r>
          </w:p>
          <w:p w14:paraId="2DE5DBD0">
            <w:pPr>
              <w:bidi w:val="0"/>
              <w:rPr>
                <w:b/>
                <w:bCs/>
                <w:lang w:val="en-US" w:eastAsia="zh-CN"/>
              </w:rPr>
            </w:pPr>
            <w:r>
              <w:rPr>
                <w:rFonts w:hint="eastAsia"/>
                <w:b/>
                <w:bCs/>
                <w:lang w:val="en-US" w:eastAsia="zh-CN"/>
              </w:rPr>
              <w:t>预测模式：</w:t>
            </w:r>
          </w:p>
          <w:p w14:paraId="089522E9">
            <w:pPr>
              <w:bidi w:val="0"/>
            </w:pPr>
            <w:r>
              <w:rPr>
                <w:rFonts w:hint="eastAsia"/>
              </w:rPr>
              <w:t>根据建设单位提供资料，本项目的生产设备均设置在厂房内，根据《环境影响评价技术导则声环境》（HJ2.4-2021）对室内声源的预测方法，声源位于室内，室内声源可采用等效室外声源声功率级法进行计算。</w:t>
            </w:r>
            <w:r>
              <w:t>设靠近开口处（或窗户）室内、室外某倍频带的声压级分别为Lp1和Lp2。若声源所在室内声场为近似扩散声场，则室外的倍频带声压级可按下式近似求出：</w:t>
            </w:r>
          </w:p>
          <w:p w14:paraId="7DED7ABD">
            <w:pPr>
              <w:pStyle w:val="7"/>
              <w:bidi w:val="0"/>
              <w:rPr>
                <w:color w:val="auto"/>
                <w:sz w:val="24"/>
                <w:lang w:val="en-US" w:eastAsia="zh-CN" w:bidi="ar-SA"/>
              </w:rPr>
            </w:pPr>
            <w:r>
              <w:rPr>
                <w:color w:val="auto"/>
                <w:position w:val="-14"/>
                <w:sz w:val="24"/>
                <w:lang w:val="en-US" w:eastAsia="zh-CN" w:bidi="ar-SA"/>
              </w:rPr>
              <w:object>
                <v:shape id="_x0000_i1026" o:spt="75" type="#_x0000_t75" style="height:20.05pt;width:92.05pt;" o:ole="t" filled="f" o:preferrelative="t" stroked="f" coordsize="21600,21600">
                  <v:path/>
                  <v:fill on="f" alignshape="1" focussize="0,0"/>
                  <v:stroke on="f"/>
                  <v:imagedata r:id="rId23" o:title=""/>
                  <o:lock v:ext="edit" aspectratio="t"/>
                  <w10:wrap type="none"/>
                  <w10:anchorlock/>
                </v:shape>
                <o:OLEObject Type="Embed" ProgID="Equation.DSMT4" ShapeID="_x0000_i1026" DrawAspect="Content" ObjectID="_1468075726" r:id="rId22">
                  <o:LockedField>false</o:LockedField>
                </o:OLEObject>
              </w:object>
            </w:r>
          </w:p>
          <w:p w14:paraId="3594223C">
            <w:pPr>
              <w:bidi w:val="0"/>
            </w:pPr>
            <w:r>
              <w:t>式中：</w:t>
            </w:r>
          </w:p>
          <w:p w14:paraId="1D40FDAA">
            <w:pPr>
              <w:bidi w:val="0"/>
            </w:pPr>
            <w:r>
              <w:t>TL——隔墙（或窗户）倍频带的隔声量，dB(A)。</w:t>
            </w:r>
          </w:p>
          <w:p w14:paraId="3DB32273">
            <w:pPr>
              <w:pStyle w:val="7"/>
              <w:bidi w:val="0"/>
              <w:rPr>
                <w:lang w:val="en-US" w:eastAsia="zh-CN" w:bidi="ar-SA"/>
              </w:rPr>
            </w:pPr>
            <w:r>
              <w:rPr>
                <w:lang w:val="en-US" w:eastAsia="zh-CN" w:bidi="ar-SA"/>
              </w:rPr>
              <w:drawing>
                <wp:inline distT="0" distB="0" distL="114300" distR="114300">
                  <wp:extent cx="3914140" cy="1531620"/>
                  <wp:effectExtent l="0" t="0" r="10160" b="11430"/>
                  <wp:docPr id="85" name="图片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61"/>
                          <pic:cNvPicPr>
                            <a:picLocks noChangeAspect="1"/>
                          </pic:cNvPicPr>
                        </pic:nvPicPr>
                        <pic:blipFill>
                          <a:blip r:embed="rId24"/>
                          <a:stretch>
                            <a:fillRect/>
                          </a:stretch>
                        </pic:blipFill>
                        <pic:spPr>
                          <a:xfrm>
                            <a:off x="0" y="0"/>
                            <a:ext cx="3914140" cy="1531620"/>
                          </a:xfrm>
                          <a:prstGeom prst="rect">
                            <a:avLst/>
                          </a:prstGeom>
                          <a:noFill/>
                          <a:ln>
                            <a:noFill/>
                          </a:ln>
                        </pic:spPr>
                      </pic:pic>
                    </a:graphicData>
                  </a:graphic>
                </wp:inline>
              </w:drawing>
            </w:r>
          </w:p>
          <w:p w14:paraId="57A10269">
            <w:pPr>
              <w:pStyle w:val="7"/>
              <w:bidi w:val="0"/>
              <w:rPr>
                <w:lang w:val="en-US" w:eastAsia="zh-CN" w:bidi="ar-SA"/>
              </w:rPr>
            </w:pPr>
            <w:r>
              <w:rPr>
                <w:lang w:val="en-US" w:eastAsia="zh-CN" w:bidi="ar-SA"/>
              </w:rPr>
              <w:t>图4-2</w:t>
            </w:r>
            <w:r>
              <w:rPr>
                <w:rFonts w:hint="eastAsia"/>
                <w:lang w:val="en-US" w:eastAsia="zh-CN" w:bidi="ar-SA"/>
              </w:rPr>
              <w:t xml:space="preserve"> </w:t>
            </w:r>
            <w:r>
              <w:rPr>
                <w:lang w:val="en-US" w:eastAsia="zh-CN" w:bidi="ar-SA"/>
              </w:rPr>
              <w:t xml:space="preserve"> 室内声源等效为室外声源图例</w:t>
            </w:r>
          </w:p>
          <w:p w14:paraId="5CEC6ADE">
            <w:pPr>
              <w:bidi w:val="0"/>
            </w:pPr>
            <w:r>
              <w:t>也可按下式计算某一室内声源靠近围护结构处产生的倍频带声压级：</w:t>
            </w:r>
          </w:p>
          <w:p w14:paraId="084434D1">
            <w:pPr>
              <w:pStyle w:val="7"/>
              <w:bidi w:val="0"/>
              <w:rPr>
                <w:color w:val="auto"/>
                <w:sz w:val="24"/>
                <w:lang w:val="en-US" w:eastAsia="zh-CN" w:bidi="ar-SA"/>
              </w:rPr>
            </w:pPr>
            <w:r>
              <w:rPr>
                <w:color w:val="auto"/>
                <w:position w:val="-28"/>
                <w:sz w:val="24"/>
                <w:lang w:val="en-US" w:eastAsia="zh-CN" w:bidi="ar-SA"/>
              </w:rPr>
              <w:object>
                <v:shape id="_x0000_i1027" o:spt="75" type="#_x0000_t75" style="height:34.1pt;width:135.65pt;" o:ole="t" filled="f" o:preferrelative="t" stroked="f" coordsize="21600,21600">
                  <v:path/>
                  <v:fill on="f" alignshape="1" focussize="0,0"/>
                  <v:stroke on="f"/>
                  <v:imagedata r:id="rId26" o:title=""/>
                  <o:lock v:ext="edit" aspectratio="t"/>
                  <w10:wrap type="none"/>
                  <w10:anchorlock/>
                </v:shape>
                <o:OLEObject Type="Embed" ProgID="Equation.DSMT4" ShapeID="_x0000_i1027" DrawAspect="Content" ObjectID="_1468075727" r:id="rId25">
                  <o:LockedField>false</o:LockedField>
                </o:OLEObject>
              </w:object>
            </w:r>
          </w:p>
          <w:p w14:paraId="116F9CAB">
            <w:pPr>
              <w:autoSpaceDE w:val="0"/>
              <w:autoSpaceDN w:val="0"/>
              <w:adjustRightInd w:val="0"/>
              <w:spacing w:line="360" w:lineRule="auto"/>
              <w:rPr>
                <w:color w:val="auto"/>
                <w:kern w:val="0"/>
                <w:sz w:val="24"/>
              </w:rPr>
            </w:pPr>
            <w:r>
              <w:rPr>
                <w:color w:val="auto"/>
                <w:kern w:val="0"/>
                <w:sz w:val="24"/>
              </w:rPr>
              <w:t>式中：</w:t>
            </w:r>
          </w:p>
          <w:p w14:paraId="4282BCC4">
            <w:pPr>
              <w:bidi w:val="0"/>
            </w:pPr>
            <w:r>
              <w:t>Q——指向性因数，通常对无指向性声源，当声源放在房间中心时，Q=1；当放在一面墙的中心时，Q=2；当放在两面墙夹角处时，Q=4；当放在三面墙夹角处时，Q=8；</w:t>
            </w:r>
          </w:p>
          <w:p w14:paraId="50686415">
            <w:pPr>
              <w:bidi w:val="0"/>
            </w:pPr>
            <w:r>
              <w:t>R——房间常数，R=Sα/（1-α），S为房间内表面面积，</w:t>
            </w:r>
            <w:r>
              <w:rPr>
                <w:rFonts w:hint="eastAsia"/>
              </w:rPr>
              <w:t>m</w:t>
            </w:r>
            <w:r>
              <w:rPr>
                <w:rFonts w:hint="eastAsia"/>
                <w:vertAlign w:val="superscript"/>
              </w:rPr>
              <w:t>2</w:t>
            </w:r>
            <w:r>
              <w:t>，α为平均吸声系数；</w:t>
            </w:r>
          </w:p>
          <w:p w14:paraId="20794BDF">
            <w:pPr>
              <w:bidi w:val="0"/>
            </w:pPr>
            <w:r>
              <w:t>r——声源到靠近围护结构某点处的距离，m。</w:t>
            </w:r>
          </w:p>
          <w:p w14:paraId="230FD576">
            <w:pPr>
              <w:bidi w:val="0"/>
            </w:pPr>
            <w:r>
              <w:t>然后按下式计算出所有室内声源在围护结构处产生的i倍频带叠加声压级：</w:t>
            </w:r>
          </w:p>
          <w:p w14:paraId="56976D73">
            <w:pPr>
              <w:pStyle w:val="7"/>
              <w:bidi w:val="0"/>
              <w:rPr>
                <w:color w:val="auto"/>
                <w:sz w:val="24"/>
                <w:lang w:val="en-US" w:eastAsia="zh-CN" w:bidi="ar-SA"/>
              </w:rPr>
            </w:pPr>
            <w:r>
              <w:rPr>
                <w:color w:val="auto"/>
                <w:position w:val="-32"/>
                <w:sz w:val="24"/>
                <w:lang w:val="en-US" w:eastAsia="zh-CN" w:bidi="ar-SA"/>
              </w:rPr>
              <w:object>
                <v:shape id="_x0000_i1028" o:spt="75" type="#_x0000_t75" style="height:38.1pt;width:133.65pt;" o:ole="t" filled="f" o:preferrelative="t" stroked="f" coordsize="21600,21600">
                  <v:path/>
                  <v:fill on="f" alignshape="1" focussize="0,0"/>
                  <v:stroke on="f"/>
                  <v:imagedata r:id="rId28" o:title=""/>
                  <o:lock v:ext="edit" aspectratio="t"/>
                  <w10:wrap type="none"/>
                  <w10:anchorlock/>
                </v:shape>
                <o:OLEObject Type="Embed" ProgID="Equation.DSMT4" ShapeID="_x0000_i1028" DrawAspect="Content" ObjectID="_1468075728" r:id="rId27">
                  <o:LockedField>false</o:LockedField>
                </o:OLEObject>
              </w:object>
            </w:r>
          </w:p>
          <w:p w14:paraId="60642D84">
            <w:pPr>
              <w:bidi w:val="0"/>
            </w:pPr>
            <w:r>
              <w:t>式中：</w:t>
            </w:r>
          </w:p>
          <w:p w14:paraId="781A942B">
            <w:pPr>
              <w:bidi w:val="0"/>
            </w:pPr>
            <w:r>
              <w:t>L</w:t>
            </w:r>
            <w:r>
              <w:rPr>
                <w:vertAlign w:val="subscript"/>
              </w:rPr>
              <w:t>p1i</w:t>
            </w:r>
            <w:r>
              <w:t>(T)——靠近围护结构处室内N个声源i倍频带的叠加声压级，dB；</w:t>
            </w:r>
          </w:p>
          <w:p w14:paraId="567C49EF">
            <w:pPr>
              <w:bidi w:val="0"/>
            </w:pPr>
            <w:r>
              <w:t>L</w:t>
            </w:r>
            <w:r>
              <w:rPr>
                <w:vertAlign w:val="subscript"/>
              </w:rPr>
              <w:t>p1ij</w:t>
            </w:r>
            <w:r>
              <w:t>——室内j声源i倍频带的声压级，dB；</w:t>
            </w:r>
          </w:p>
          <w:p w14:paraId="202FF723">
            <w:pPr>
              <w:bidi w:val="0"/>
            </w:pPr>
            <w:r>
              <w:t>N——室内声源总数。</w:t>
            </w:r>
          </w:p>
          <w:p w14:paraId="49904631">
            <w:pPr>
              <w:bidi w:val="0"/>
            </w:pPr>
            <w:r>
              <w:t>在室内近似为扩散声场时，按下式计算出靠近室外围护结构处的声压级：</w:t>
            </w:r>
          </w:p>
          <w:p w14:paraId="0CC4322E">
            <w:pPr>
              <w:pStyle w:val="7"/>
              <w:bidi w:val="0"/>
              <w:rPr>
                <w:color w:val="auto"/>
                <w:sz w:val="24"/>
                <w:lang w:val="en-US" w:eastAsia="zh-CN" w:bidi="ar-SA"/>
              </w:rPr>
            </w:pPr>
            <w:r>
              <w:rPr>
                <w:color w:val="auto"/>
                <w:position w:val="-14"/>
                <w:sz w:val="24"/>
                <w:lang w:val="en-US" w:eastAsia="zh-CN" w:bidi="ar-SA"/>
              </w:rPr>
              <w:object>
                <v:shape id="_x0000_i1029" o:spt="75" type="#_x0000_t75" style="height:20.05pt;width:135.65pt;" o:ole="t" filled="f" o:preferrelative="t" stroked="f" coordsize="21600,21600">
                  <v:path/>
                  <v:fill on="f" alignshape="1" focussize="0,0"/>
                  <v:stroke on="f"/>
                  <v:imagedata r:id="rId30" o:title=""/>
                  <o:lock v:ext="edit" aspectratio="t"/>
                  <w10:wrap type="none"/>
                  <w10:anchorlock/>
                </v:shape>
                <o:OLEObject Type="Embed" ProgID="Equation.DSMT4" ShapeID="_x0000_i1029" DrawAspect="Content" ObjectID="_1468075729" r:id="rId29">
                  <o:LockedField>false</o:LockedField>
                </o:OLEObject>
              </w:object>
            </w:r>
          </w:p>
          <w:p w14:paraId="1CCF0455">
            <w:pPr>
              <w:bidi w:val="0"/>
            </w:pPr>
            <w:r>
              <w:t>式中：</w:t>
            </w:r>
          </w:p>
          <w:p w14:paraId="021B23A3">
            <w:pPr>
              <w:bidi w:val="0"/>
            </w:pPr>
            <w:r>
              <w:t>L</w:t>
            </w:r>
            <w:r>
              <w:rPr>
                <w:vertAlign w:val="subscript"/>
              </w:rPr>
              <w:t>p2i</w:t>
            </w:r>
            <w:r>
              <w:t>(T)——靠近围护结构处室外N个声源i倍频带的叠加声压级，dB；</w:t>
            </w:r>
          </w:p>
          <w:p w14:paraId="57A39F08">
            <w:pPr>
              <w:bidi w:val="0"/>
            </w:pPr>
            <w:r>
              <w:t>TL</w:t>
            </w:r>
            <w:r>
              <w:rPr>
                <w:vertAlign w:val="subscript"/>
              </w:rPr>
              <w:t>i</w:t>
            </w:r>
            <w:r>
              <w:t>——围护结构i倍频带的隔声量，dB。</w:t>
            </w:r>
          </w:p>
          <w:p w14:paraId="4A0D10F9">
            <w:pPr>
              <w:bidi w:val="0"/>
            </w:pPr>
            <w:r>
              <w:t>然后按下式将室外声源的声压级和透过面积换算成等效的室外声源，计算出中心位置位于透声面积（S）处的等效声源的倍频带声功率级。</w:t>
            </w:r>
          </w:p>
          <w:p w14:paraId="6C539F9B">
            <w:pPr>
              <w:pStyle w:val="7"/>
              <w:bidi w:val="0"/>
              <w:rPr>
                <w:color w:val="auto"/>
                <w:sz w:val="24"/>
                <w:lang w:val="en-US" w:eastAsia="zh-CN" w:bidi="ar-SA"/>
              </w:rPr>
            </w:pPr>
            <w:r>
              <w:rPr>
                <w:color w:val="auto"/>
                <w:position w:val="-14"/>
                <w:sz w:val="24"/>
                <w:lang w:val="en-US" w:eastAsia="zh-CN" w:bidi="ar-SA"/>
              </w:rPr>
              <w:object>
                <v:shape id="_x0000_i1030" o:spt="75" type="#_x0000_t75" style="height:20.05pt;width:103.95pt;" o:ole="t" filled="f" o:preferrelative="t" stroked="f" coordsize="21600,21600">
                  <v:path/>
                  <v:fill on="f" alignshape="1" focussize="0,0"/>
                  <v:stroke on="f"/>
                  <v:imagedata r:id="rId32" o:title=""/>
                  <o:lock v:ext="edit" aspectratio="t"/>
                  <w10:wrap type="none"/>
                  <w10:anchorlock/>
                </v:shape>
                <o:OLEObject Type="Embed" ProgID="Equation.DSMT4" ShapeID="_x0000_i1030" DrawAspect="Content" ObjectID="_1468075730" r:id="rId31">
                  <o:LockedField>false</o:LockedField>
                </o:OLEObject>
              </w:object>
            </w:r>
          </w:p>
          <w:p w14:paraId="73650AD4">
            <w:pPr>
              <w:bidi w:val="0"/>
            </w:pPr>
            <w:r>
              <w:t>然后按室外声源预测方法计算预测点处的A声级。</w:t>
            </w:r>
          </w:p>
          <w:p w14:paraId="461A07C4">
            <w:pPr>
              <w:bidi w:val="0"/>
            </w:pPr>
            <w:r>
              <w:t>本项目评价时，采用类比法，按厂房等效噪声值（类比值）做点源处理。</w:t>
            </w:r>
          </w:p>
          <w:p w14:paraId="1A43296A">
            <w:pPr>
              <w:bidi w:val="0"/>
            </w:pPr>
            <w:r>
              <w:t>设第i个室外声源在预测点产生的A声级为L</w:t>
            </w:r>
            <w:r>
              <w:rPr>
                <w:vertAlign w:val="subscript"/>
              </w:rPr>
              <w:t>Ai</w:t>
            </w:r>
            <w:r>
              <w:t>，在T时间内该声源工作时间为t</w:t>
            </w:r>
            <w:r>
              <w:rPr>
                <w:vertAlign w:val="subscript"/>
              </w:rPr>
              <w:t>i</w:t>
            </w:r>
            <w:r>
              <w:t>；第j个等效室外声源在预测点产生的A声级为L</w:t>
            </w:r>
            <w:r>
              <w:rPr>
                <w:vertAlign w:val="subscript"/>
              </w:rPr>
              <w:t>Aj</w:t>
            </w:r>
            <w:r>
              <w:t>，在T时间内该声源工作时间为t</w:t>
            </w:r>
            <w:r>
              <w:rPr>
                <w:vertAlign w:val="subscript"/>
              </w:rPr>
              <w:t>j</w:t>
            </w:r>
            <w:r>
              <w:t>，则拟建工程声源对预测点产生的贡献值（Leqg）为：</w:t>
            </w:r>
          </w:p>
          <w:p w14:paraId="2AC8E424">
            <w:pPr>
              <w:pStyle w:val="7"/>
              <w:bidi w:val="0"/>
              <w:rPr>
                <w:color w:val="auto"/>
                <w:sz w:val="24"/>
                <w:lang w:val="en-US" w:eastAsia="zh-CN" w:bidi="ar-SA"/>
              </w:rPr>
            </w:pPr>
            <w:r>
              <w:rPr>
                <w:color w:val="auto"/>
                <w:position w:val="-32"/>
                <w:sz w:val="24"/>
                <w:lang w:val="en-US" w:eastAsia="zh-CN" w:bidi="ar-SA"/>
              </w:rPr>
              <w:object>
                <v:shape id="_x0000_i1031" o:spt="75" type="#_x0000_t75" style="height:38pt;width:197pt;" o:ole="t" filled="f" o:preferrelative="t" stroked="f" coordsize="21600,21600">
                  <v:path/>
                  <v:fill on="f" alignshape="1" focussize="0,0"/>
                  <v:stroke on="f"/>
                  <v:imagedata r:id="rId34" o:title=""/>
                  <o:lock v:ext="edit" aspectratio="t"/>
                  <w10:wrap type="none"/>
                  <w10:anchorlock/>
                </v:shape>
                <o:OLEObject Type="Embed" ProgID="Equation.DSMT4" ShapeID="_x0000_i1031" DrawAspect="Content" ObjectID="_1468075731" r:id="rId33">
                  <o:LockedField>false</o:LockedField>
                </o:OLEObject>
              </w:object>
            </w:r>
          </w:p>
          <w:p w14:paraId="277CFC97">
            <w:pPr>
              <w:bidi w:val="0"/>
            </w:pPr>
            <w:r>
              <w:t>式中：</w:t>
            </w:r>
          </w:p>
          <w:p w14:paraId="42C20D47">
            <w:pPr>
              <w:bidi w:val="0"/>
            </w:pPr>
            <w:r>
              <w:t>Leqg——建设项目声源在预测点的等效声级贡献值，dB(A)；</w:t>
            </w:r>
          </w:p>
          <w:p w14:paraId="43C145FF">
            <w:pPr>
              <w:bidi w:val="0"/>
              <w:rPr>
                <w:rFonts w:hint="eastAsia"/>
                <w:lang w:eastAsia="zh-CN"/>
              </w:rPr>
            </w:pPr>
            <w:r>
              <w:rPr>
                <w:rFonts w:hint="eastAsia"/>
              </w:rPr>
              <w:t>T—用于计算等效声级的时间，s；</w:t>
            </w:r>
          </w:p>
          <w:p w14:paraId="745DFDF2">
            <w:pPr>
              <w:bidi w:val="0"/>
              <w:rPr>
                <w:rFonts w:hint="eastAsia"/>
                <w:lang w:eastAsia="zh-CN"/>
              </w:rPr>
            </w:pPr>
            <w:r>
              <w:rPr>
                <w:rFonts w:hint="eastAsia"/>
              </w:rPr>
              <w:t>N—室外声源个数；</w:t>
            </w:r>
          </w:p>
          <w:p w14:paraId="0977EB49">
            <w:pPr>
              <w:bidi w:val="0"/>
              <w:rPr>
                <w:rFonts w:hint="eastAsia"/>
                <w:lang w:eastAsia="zh-CN"/>
              </w:rPr>
            </w:pPr>
            <w:r>
              <w:rPr>
                <w:rFonts w:hint="eastAsia"/>
              </w:rPr>
              <w:t>t</w:t>
            </w:r>
            <w:r>
              <w:rPr>
                <w:rFonts w:hint="eastAsia"/>
                <w:vertAlign w:val="subscript"/>
              </w:rPr>
              <w:t>i</w:t>
            </w:r>
            <w:r>
              <w:rPr>
                <w:rFonts w:hint="eastAsia"/>
              </w:rPr>
              <w:t>—在T时间内i声源工作时间，s；</w:t>
            </w:r>
          </w:p>
          <w:p w14:paraId="768A3DC4">
            <w:pPr>
              <w:bidi w:val="0"/>
              <w:rPr>
                <w:rFonts w:hint="eastAsia"/>
                <w:lang w:eastAsia="zh-CN"/>
              </w:rPr>
            </w:pPr>
            <w:r>
              <w:rPr>
                <w:rFonts w:hint="eastAsia"/>
              </w:rPr>
              <w:t>M—等效室外声源个数；</w:t>
            </w:r>
          </w:p>
          <w:p w14:paraId="110E85EC">
            <w:pPr>
              <w:bidi w:val="0"/>
              <w:rPr>
                <w:rFonts w:hint="eastAsia"/>
              </w:rPr>
            </w:pPr>
            <w:r>
              <w:rPr>
                <w:rFonts w:hint="eastAsia"/>
              </w:rPr>
              <w:t>t</w:t>
            </w:r>
            <w:r>
              <w:rPr>
                <w:rFonts w:hint="eastAsia"/>
                <w:vertAlign w:val="subscript"/>
              </w:rPr>
              <w:t>j</w:t>
            </w:r>
            <w:r>
              <w:rPr>
                <w:rFonts w:hint="eastAsia"/>
              </w:rPr>
              <w:t>—在T时间内j声源工作时间，s。</w:t>
            </w:r>
          </w:p>
          <w:p w14:paraId="79CF4E0B">
            <w:pPr>
              <w:bidi w:val="0"/>
            </w:pPr>
            <w:r>
              <w:t>将设备噪声源在厂区平面图上进行定位，利用上述的预测数字模型，将有关参数代入公式计算，预测拟建工程噪声源对各向厂界的影响。</w:t>
            </w:r>
            <w:bookmarkStart w:id="7" w:name="_Toc387826026"/>
          </w:p>
          <w:bookmarkEnd w:id="7"/>
          <w:p w14:paraId="508F32AA">
            <w:pPr>
              <w:bidi w:val="0"/>
              <w:rPr>
                <w:lang w:val="en-US" w:eastAsia="zh-CN"/>
              </w:rPr>
            </w:pPr>
            <w:r>
              <w:rPr>
                <w:lang w:val="en-US" w:eastAsia="zh-CN"/>
              </w:rPr>
              <w:t>预测结果</w:t>
            </w:r>
            <w:r>
              <w:rPr>
                <w:rFonts w:hint="eastAsia"/>
                <w:lang w:val="en-US" w:eastAsia="zh-CN"/>
              </w:rPr>
              <w:t>：</w:t>
            </w:r>
          </w:p>
          <w:p w14:paraId="6B942A61">
            <w:pPr>
              <w:bidi w:val="0"/>
              <w:rPr>
                <w:lang w:val="en-US" w:eastAsia="zh-CN"/>
              </w:rPr>
            </w:pPr>
            <w:r>
              <w:rPr>
                <w:lang w:val="en-US" w:eastAsia="zh-CN"/>
              </w:rPr>
              <w:t>本</w:t>
            </w:r>
            <w:r>
              <w:rPr>
                <w:rFonts w:hint="eastAsia"/>
                <w:lang w:val="en-US" w:eastAsia="zh-CN"/>
              </w:rPr>
              <w:t>工程</w:t>
            </w:r>
            <w:r>
              <w:rPr>
                <w:lang w:val="en-US" w:eastAsia="zh-CN"/>
              </w:rPr>
              <w:t>的计算声源中，所有室内源均按导则要求经过换算，等效于室外点源，并根据治理措施降噪后的声级值，再进行衰减的分布计算。根据项目设备布置情况及车间距离各场界距离，计算</w:t>
            </w:r>
            <w:r>
              <w:rPr>
                <w:rFonts w:hint="eastAsia"/>
                <w:lang w:val="en-US" w:eastAsia="zh-CN"/>
              </w:rPr>
              <w:t>声源对厂界噪声贡献值</w:t>
            </w:r>
            <w:r>
              <w:rPr>
                <w:lang w:val="en-US" w:eastAsia="zh-CN"/>
              </w:rPr>
              <w:t>，项目厂界噪声</w:t>
            </w:r>
            <w:r>
              <w:rPr>
                <w:rFonts w:hint="eastAsia"/>
                <w:lang w:val="en-US" w:eastAsia="zh-CN"/>
              </w:rPr>
              <w:t>预测</w:t>
            </w:r>
            <w:r>
              <w:rPr>
                <w:lang w:val="en-US" w:eastAsia="zh-CN"/>
              </w:rPr>
              <w:t>情况如下表所示：</w:t>
            </w:r>
          </w:p>
          <w:p w14:paraId="3227AD9E">
            <w:pPr>
              <w:pStyle w:val="7"/>
              <w:bidi w:val="0"/>
              <w:rPr>
                <w:rFonts w:hint="eastAsia"/>
                <w:lang w:val="en-US" w:eastAsia="zh-CN" w:bidi="ar-SA"/>
              </w:rPr>
            </w:pPr>
            <w:r>
              <w:rPr>
                <w:lang w:val="en-US" w:eastAsia="zh-CN" w:bidi="ar-SA"/>
              </w:rPr>
              <w:t>表4</w:t>
            </w:r>
            <w:r>
              <w:rPr>
                <w:rFonts w:hint="eastAsia"/>
                <w:lang w:val="en-US" w:eastAsia="zh-CN" w:bidi="ar-SA"/>
              </w:rPr>
              <w:t>-18  厂界</w:t>
            </w:r>
            <w:r>
              <w:rPr>
                <w:lang w:val="en-US" w:eastAsia="zh-CN" w:bidi="ar-SA"/>
              </w:rPr>
              <w:t>噪声</w:t>
            </w:r>
            <w:r>
              <w:rPr>
                <w:rFonts w:hint="eastAsia"/>
                <w:lang w:val="en-US" w:eastAsia="zh-CN" w:bidi="ar-SA"/>
              </w:rPr>
              <w:t>贡献</w:t>
            </w:r>
            <w:r>
              <w:rPr>
                <w:lang w:val="en-US" w:eastAsia="zh-CN" w:bidi="ar-SA"/>
              </w:rPr>
              <w:t>值</w:t>
            </w:r>
            <w:r>
              <w:rPr>
                <w:rFonts w:hint="eastAsia"/>
                <w:lang w:val="en-US" w:eastAsia="zh-CN" w:bidi="ar-SA"/>
              </w:rPr>
              <w:t>预测结果（</w:t>
            </w:r>
            <w:r>
              <w:rPr>
                <w:lang w:val="en-US" w:eastAsia="zh-CN" w:bidi="ar-SA"/>
              </w:rPr>
              <w:t>单位：LeqdB(A)</w:t>
            </w:r>
            <w:r>
              <w:rPr>
                <w:rFonts w:hint="eastAsia"/>
                <w:lang w:val="en-US" w:eastAsia="zh-CN" w:bidi="ar-SA"/>
              </w:rPr>
              <w:t>）</w:t>
            </w:r>
          </w:p>
          <w:tbl>
            <w:tblPr>
              <w:tblStyle w:val="4"/>
              <w:tblW w:w="49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85"/>
              <w:gridCol w:w="2294"/>
              <w:gridCol w:w="1731"/>
              <w:gridCol w:w="1731"/>
            </w:tblGrid>
            <w:tr w14:paraId="05693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420" w:type="pct"/>
                  <w:noWrap w:val="0"/>
                  <w:vAlign w:val="center"/>
                </w:tcPr>
                <w:p w14:paraId="5CF2DAB4">
                  <w:pPr>
                    <w:pStyle w:val="8"/>
                    <w:bidi w:val="0"/>
                    <w:rPr>
                      <w:b/>
                      <w:bCs/>
                    </w:rPr>
                  </w:pPr>
                  <w:r>
                    <w:rPr>
                      <w:b/>
                      <w:bCs/>
                    </w:rPr>
                    <w:t>测点号及位置</w:t>
                  </w:r>
                </w:p>
              </w:tc>
              <w:tc>
                <w:tcPr>
                  <w:tcW w:w="1426" w:type="pct"/>
                  <w:noWrap w:val="0"/>
                  <w:vAlign w:val="center"/>
                </w:tcPr>
                <w:p w14:paraId="01379CDF">
                  <w:pPr>
                    <w:pStyle w:val="8"/>
                    <w:bidi w:val="0"/>
                    <w:rPr>
                      <w:b/>
                      <w:bCs/>
                    </w:rPr>
                  </w:pPr>
                  <w:r>
                    <w:rPr>
                      <w:b/>
                      <w:bCs/>
                    </w:rPr>
                    <w:t>贡献值Leq</w:t>
                  </w:r>
                </w:p>
              </w:tc>
              <w:tc>
                <w:tcPr>
                  <w:tcW w:w="1076" w:type="pct"/>
                  <w:noWrap w:val="0"/>
                  <w:vAlign w:val="center"/>
                </w:tcPr>
                <w:p w14:paraId="299FACCA">
                  <w:pPr>
                    <w:pStyle w:val="8"/>
                    <w:bidi w:val="0"/>
                    <w:rPr>
                      <w:b/>
                      <w:bCs/>
                    </w:rPr>
                  </w:pPr>
                  <w:r>
                    <w:rPr>
                      <w:rFonts w:hint="eastAsia"/>
                      <w:b/>
                      <w:bCs/>
                    </w:rPr>
                    <w:t>标准限值</w:t>
                  </w:r>
                </w:p>
              </w:tc>
              <w:tc>
                <w:tcPr>
                  <w:tcW w:w="1076" w:type="pct"/>
                  <w:noWrap w:val="0"/>
                  <w:vAlign w:val="center"/>
                </w:tcPr>
                <w:p w14:paraId="29CB99E2">
                  <w:pPr>
                    <w:pStyle w:val="8"/>
                    <w:bidi w:val="0"/>
                    <w:rPr>
                      <w:b/>
                      <w:bCs/>
                    </w:rPr>
                  </w:pPr>
                  <w:r>
                    <w:rPr>
                      <w:b/>
                      <w:bCs/>
                    </w:rPr>
                    <w:t>达标情况</w:t>
                  </w:r>
                </w:p>
              </w:tc>
            </w:tr>
            <w:tr w14:paraId="3850F6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420" w:type="pct"/>
                  <w:noWrap w:val="0"/>
                  <w:vAlign w:val="center"/>
                </w:tcPr>
                <w:p w14:paraId="057ACA16">
                  <w:pPr>
                    <w:pStyle w:val="8"/>
                    <w:bidi w:val="0"/>
                  </w:pPr>
                  <w:r>
                    <w:t>N1东</w:t>
                  </w:r>
                  <w:r>
                    <w:rPr>
                      <w:rFonts w:hint="eastAsia"/>
                      <w:lang w:val="en-US" w:eastAsia="zh-CN"/>
                    </w:rPr>
                    <w:t>北</w:t>
                  </w:r>
                  <w:r>
                    <w:t>厂界</w:t>
                  </w:r>
                </w:p>
              </w:tc>
              <w:tc>
                <w:tcPr>
                  <w:tcW w:w="1426" w:type="pct"/>
                  <w:noWrap w:val="0"/>
                  <w:vAlign w:val="center"/>
                </w:tcPr>
                <w:p w14:paraId="01B199B8">
                  <w:pPr>
                    <w:pStyle w:val="8"/>
                    <w:bidi w:val="0"/>
                    <w:rPr>
                      <w:rFonts w:hint="default"/>
                      <w:lang w:val="en-US" w:eastAsia="zh-CN"/>
                    </w:rPr>
                  </w:pPr>
                  <w:r>
                    <w:rPr>
                      <w:rFonts w:hint="eastAsia"/>
                      <w:lang w:val="en-US" w:eastAsia="zh-CN"/>
                    </w:rPr>
                    <w:t>58.5</w:t>
                  </w:r>
                </w:p>
              </w:tc>
              <w:tc>
                <w:tcPr>
                  <w:tcW w:w="1076" w:type="pct"/>
                  <w:vMerge w:val="restart"/>
                  <w:noWrap w:val="0"/>
                  <w:vAlign w:val="center"/>
                </w:tcPr>
                <w:p w14:paraId="0C05E41A">
                  <w:pPr>
                    <w:pStyle w:val="8"/>
                    <w:bidi w:val="0"/>
                    <w:rPr>
                      <w:rFonts w:hint="eastAsia"/>
                      <w:lang w:eastAsia="zh-CN"/>
                    </w:rPr>
                  </w:pPr>
                  <w:r>
                    <w:rPr>
                      <w:rFonts w:hint="eastAsia"/>
                    </w:rPr>
                    <w:t>GB12348-2008中</w:t>
                  </w:r>
                  <w:r>
                    <w:rPr>
                      <w:rFonts w:hint="eastAsia"/>
                      <w:lang w:val="en-US" w:eastAsia="zh-CN"/>
                    </w:rPr>
                    <w:t>3</w:t>
                  </w:r>
                  <w:r>
                    <w:rPr>
                      <w:rFonts w:hint="eastAsia"/>
                    </w:rPr>
                    <w:t>类标准：昼间6</w:t>
                  </w:r>
                  <w:r>
                    <w:rPr>
                      <w:rFonts w:hint="eastAsia"/>
                      <w:lang w:val="en-US" w:eastAsia="zh-CN"/>
                    </w:rPr>
                    <w:t>5</w:t>
                  </w:r>
                </w:p>
              </w:tc>
              <w:tc>
                <w:tcPr>
                  <w:tcW w:w="1076" w:type="pct"/>
                  <w:noWrap w:val="0"/>
                  <w:vAlign w:val="center"/>
                </w:tcPr>
                <w:p w14:paraId="1B6A2F97">
                  <w:pPr>
                    <w:pStyle w:val="8"/>
                    <w:bidi w:val="0"/>
                  </w:pPr>
                  <w:r>
                    <w:t>达标</w:t>
                  </w:r>
                </w:p>
              </w:tc>
            </w:tr>
            <w:tr w14:paraId="78F67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420" w:type="pct"/>
                  <w:noWrap w:val="0"/>
                  <w:vAlign w:val="center"/>
                </w:tcPr>
                <w:p w14:paraId="06B97C1A">
                  <w:pPr>
                    <w:pStyle w:val="8"/>
                    <w:bidi w:val="0"/>
                  </w:pPr>
                  <w:r>
                    <w:t>N2</w:t>
                  </w:r>
                  <w:r>
                    <w:rPr>
                      <w:rFonts w:hint="eastAsia"/>
                      <w:lang w:val="en-US" w:eastAsia="zh-CN"/>
                    </w:rPr>
                    <w:t>东</w:t>
                  </w:r>
                  <w:r>
                    <w:t>南厂界</w:t>
                  </w:r>
                </w:p>
              </w:tc>
              <w:tc>
                <w:tcPr>
                  <w:tcW w:w="1426" w:type="pct"/>
                  <w:noWrap w:val="0"/>
                  <w:vAlign w:val="center"/>
                </w:tcPr>
                <w:p w14:paraId="06205CB8">
                  <w:pPr>
                    <w:pStyle w:val="8"/>
                    <w:bidi w:val="0"/>
                    <w:rPr>
                      <w:rFonts w:hint="default"/>
                      <w:lang w:val="en-US" w:eastAsia="zh-CN"/>
                    </w:rPr>
                  </w:pPr>
                  <w:r>
                    <w:rPr>
                      <w:rFonts w:hint="eastAsia"/>
                      <w:lang w:val="en-US" w:eastAsia="zh-CN"/>
                    </w:rPr>
                    <w:t>62.5</w:t>
                  </w:r>
                </w:p>
              </w:tc>
              <w:tc>
                <w:tcPr>
                  <w:tcW w:w="1076" w:type="pct"/>
                  <w:vMerge w:val="continue"/>
                  <w:noWrap w:val="0"/>
                  <w:vAlign w:val="center"/>
                </w:tcPr>
                <w:p w14:paraId="37AC76A7">
                  <w:pPr>
                    <w:pStyle w:val="8"/>
                    <w:bidi w:val="0"/>
                  </w:pPr>
                </w:p>
              </w:tc>
              <w:tc>
                <w:tcPr>
                  <w:tcW w:w="1076" w:type="pct"/>
                  <w:noWrap w:val="0"/>
                  <w:vAlign w:val="center"/>
                </w:tcPr>
                <w:p w14:paraId="24A0EA9C">
                  <w:pPr>
                    <w:pStyle w:val="8"/>
                    <w:bidi w:val="0"/>
                  </w:pPr>
                  <w:r>
                    <w:t>达标</w:t>
                  </w:r>
                </w:p>
              </w:tc>
            </w:tr>
            <w:tr w14:paraId="60A062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420" w:type="pct"/>
                  <w:noWrap w:val="0"/>
                  <w:vAlign w:val="center"/>
                </w:tcPr>
                <w:p w14:paraId="7468D60D">
                  <w:pPr>
                    <w:pStyle w:val="8"/>
                    <w:bidi w:val="0"/>
                  </w:pPr>
                  <w:r>
                    <w:t>N3西</w:t>
                  </w:r>
                  <w:r>
                    <w:rPr>
                      <w:rFonts w:hint="eastAsia"/>
                      <w:lang w:val="en-US" w:eastAsia="zh-CN"/>
                    </w:rPr>
                    <w:t>南</w:t>
                  </w:r>
                  <w:r>
                    <w:t>厂界</w:t>
                  </w:r>
                </w:p>
              </w:tc>
              <w:tc>
                <w:tcPr>
                  <w:tcW w:w="1426" w:type="pct"/>
                  <w:noWrap w:val="0"/>
                  <w:vAlign w:val="center"/>
                </w:tcPr>
                <w:p w14:paraId="0DD8A833">
                  <w:pPr>
                    <w:pStyle w:val="8"/>
                    <w:bidi w:val="0"/>
                    <w:rPr>
                      <w:rFonts w:hint="default"/>
                      <w:lang w:val="en-US" w:eastAsia="zh-CN"/>
                    </w:rPr>
                  </w:pPr>
                  <w:r>
                    <w:rPr>
                      <w:rFonts w:hint="eastAsia"/>
                      <w:lang w:val="en-US" w:eastAsia="zh-CN"/>
                    </w:rPr>
                    <w:t>61.4</w:t>
                  </w:r>
                </w:p>
              </w:tc>
              <w:tc>
                <w:tcPr>
                  <w:tcW w:w="1076" w:type="pct"/>
                  <w:vMerge w:val="continue"/>
                  <w:noWrap w:val="0"/>
                  <w:vAlign w:val="center"/>
                </w:tcPr>
                <w:p w14:paraId="7D7F735D">
                  <w:pPr>
                    <w:pStyle w:val="8"/>
                    <w:bidi w:val="0"/>
                  </w:pPr>
                </w:p>
              </w:tc>
              <w:tc>
                <w:tcPr>
                  <w:tcW w:w="1076" w:type="pct"/>
                  <w:noWrap w:val="0"/>
                  <w:vAlign w:val="center"/>
                </w:tcPr>
                <w:p w14:paraId="3A7D51D6">
                  <w:pPr>
                    <w:pStyle w:val="8"/>
                    <w:bidi w:val="0"/>
                  </w:pPr>
                  <w:r>
                    <w:t>达标</w:t>
                  </w:r>
                </w:p>
              </w:tc>
            </w:tr>
            <w:tr w14:paraId="2B81D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jc w:val="center"/>
              </w:trPr>
              <w:tc>
                <w:tcPr>
                  <w:tcW w:w="1420" w:type="pct"/>
                  <w:noWrap w:val="0"/>
                  <w:vAlign w:val="center"/>
                </w:tcPr>
                <w:p w14:paraId="59C686A1">
                  <w:pPr>
                    <w:pStyle w:val="8"/>
                    <w:bidi w:val="0"/>
                  </w:pPr>
                  <w:r>
                    <w:t>N4</w:t>
                  </w:r>
                  <w:r>
                    <w:rPr>
                      <w:rFonts w:hint="eastAsia"/>
                      <w:lang w:val="en-US" w:eastAsia="zh-CN"/>
                    </w:rPr>
                    <w:t>西</w:t>
                  </w:r>
                  <w:r>
                    <w:t>北厂界</w:t>
                  </w:r>
                </w:p>
              </w:tc>
              <w:tc>
                <w:tcPr>
                  <w:tcW w:w="1426" w:type="pct"/>
                  <w:noWrap w:val="0"/>
                  <w:vAlign w:val="center"/>
                </w:tcPr>
                <w:p w14:paraId="60673FAF">
                  <w:pPr>
                    <w:pStyle w:val="8"/>
                    <w:bidi w:val="0"/>
                    <w:rPr>
                      <w:rFonts w:hint="default"/>
                      <w:lang w:val="en-US" w:eastAsia="zh-CN"/>
                    </w:rPr>
                  </w:pPr>
                  <w:r>
                    <w:rPr>
                      <w:rFonts w:hint="eastAsia"/>
                      <w:lang w:val="en-US" w:eastAsia="zh-CN"/>
                    </w:rPr>
                    <w:t>60.1</w:t>
                  </w:r>
                </w:p>
              </w:tc>
              <w:tc>
                <w:tcPr>
                  <w:tcW w:w="1076" w:type="pct"/>
                  <w:vMerge w:val="continue"/>
                  <w:noWrap w:val="0"/>
                  <w:vAlign w:val="center"/>
                </w:tcPr>
                <w:p w14:paraId="76E6F1BC">
                  <w:pPr>
                    <w:pStyle w:val="8"/>
                    <w:bidi w:val="0"/>
                  </w:pPr>
                </w:p>
              </w:tc>
              <w:tc>
                <w:tcPr>
                  <w:tcW w:w="1076" w:type="pct"/>
                  <w:noWrap w:val="0"/>
                  <w:vAlign w:val="center"/>
                </w:tcPr>
                <w:p w14:paraId="6FE8423B">
                  <w:pPr>
                    <w:pStyle w:val="8"/>
                    <w:bidi w:val="0"/>
                  </w:pPr>
                  <w:r>
                    <w:t>达标</w:t>
                  </w:r>
                </w:p>
              </w:tc>
            </w:tr>
          </w:tbl>
          <w:p w14:paraId="4FE6D4C1">
            <w:pPr>
              <w:bidi w:val="0"/>
            </w:pPr>
            <w:r>
              <w:rPr>
                <w:rFonts w:hint="eastAsia"/>
              </w:rPr>
              <w:t>本项目建成后，夜间不生产，厂房</w:t>
            </w:r>
            <w:r>
              <w:rPr>
                <w:rFonts w:hint="eastAsia"/>
                <w:lang w:val="en-US" w:eastAsia="zh-CN"/>
              </w:rPr>
              <w:t>各</w:t>
            </w:r>
            <w:r>
              <w:rPr>
                <w:rFonts w:hint="eastAsia"/>
              </w:rPr>
              <w:t>厂界昼间噪声贡献值均满足《工业企业厂界环境噪声排放标准》(GB12348-2008)3类标准限值要求。综上所述，在采取相应的污染防治措施后，本项目建设期间对区域声环境造成的不利影响较小。</w:t>
            </w:r>
          </w:p>
          <w:p w14:paraId="013A9B63">
            <w:pPr>
              <w:bidi w:val="0"/>
            </w:pPr>
            <w:r>
              <w:rPr>
                <w:rFonts w:hint="eastAsia"/>
              </w:rPr>
              <w:t>因此，本项目营运期不会对项目所在地的声环境产生明显影响。</w:t>
            </w:r>
          </w:p>
          <w:p w14:paraId="362062AC">
            <w:pPr>
              <w:bidi w:val="0"/>
              <w:rPr>
                <w:b/>
                <w:bCs/>
              </w:rPr>
            </w:pPr>
            <w:r>
              <w:rPr>
                <w:rFonts w:hint="eastAsia"/>
                <w:b/>
                <w:bCs/>
                <w:lang w:val="en-US" w:eastAsia="zh-CN"/>
              </w:rPr>
              <w:t>3、</w:t>
            </w:r>
            <w:r>
              <w:rPr>
                <w:b/>
                <w:bCs/>
              </w:rPr>
              <w:t>噪声监测计划</w:t>
            </w:r>
          </w:p>
          <w:p w14:paraId="3F3A82F3">
            <w:pPr>
              <w:bidi w:val="0"/>
            </w:pPr>
            <w:r>
              <w:t>根据《排污许可证申请与核发技术规范</w:t>
            </w:r>
            <w:r>
              <w:rPr>
                <w:rFonts w:hint="eastAsia"/>
                <w:lang w:val="en-US" w:eastAsia="zh-CN"/>
              </w:rPr>
              <w:t>_</w:t>
            </w:r>
            <w:r>
              <w:t>总则》（HJ942-2018）</w:t>
            </w:r>
            <w:r>
              <w:rPr>
                <w:rFonts w:hint="eastAsia"/>
              </w:rPr>
              <w:t>、</w:t>
            </w:r>
            <w:r>
              <w:t>《</w:t>
            </w:r>
            <w:r>
              <w:rPr>
                <w:rFonts w:hint="eastAsia"/>
              </w:rPr>
              <w:t>排污许可证申请与核发技术规范</w:t>
            </w:r>
            <w:r>
              <w:rPr>
                <w:rFonts w:hint="eastAsia"/>
                <w:lang w:val="en-US" w:eastAsia="zh-CN"/>
              </w:rPr>
              <w:t>_</w:t>
            </w:r>
            <w:r>
              <w:rPr>
                <w:rFonts w:hint="eastAsia"/>
              </w:rPr>
              <w:t>工业噪声</w:t>
            </w:r>
            <w:r>
              <w:t>》（HJ</w:t>
            </w:r>
            <w:r>
              <w:rPr>
                <w:rFonts w:hint="eastAsia"/>
              </w:rPr>
              <w:t>1301</w:t>
            </w:r>
            <w:r>
              <w:t>-20</w:t>
            </w:r>
            <w:r>
              <w:rPr>
                <w:rFonts w:hint="eastAsia"/>
              </w:rPr>
              <w:t>23</w:t>
            </w:r>
            <w:r>
              <w:t>）厂界噪声最低监测频次为季度，厂界噪声监测频次为</w:t>
            </w:r>
            <w:r>
              <w:rPr>
                <w:rFonts w:hint="eastAsia"/>
              </w:rPr>
              <w:t>季度</w:t>
            </w:r>
            <w:r>
              <w:t>开展一次，并在噪声监测点附近醒目处设置环境保护图形标志牌。</w:t>
            </w:r>
          </w:p>
          <w:p w14:paraId="2C08B487">
            <w:pPr>
              <w:pStyle w:val="7"/>
              <w:bidi w:val="0"/>
              <w:rPr>
                <w:lang w:val="en-US" w:eastAsia="zh-CN" w:bidi="ar-SA"/>
              </w:rPr>
            </w:pPr>
            <w:r>
              <w:rPr>
                <w:lang w:val="en-US" w:eastAsia="zh-CN" w:bidi="ar-SA"/>
              </w:rPr>
              <w:t>表</w:t>
            </w:r>
            <w:r>
              <w:rPr>
                <w:rFonts w:hint="eastAsia"/>
                <w:lang w:val="en-US" w:eastAsia="zh-CN" w:bidi="ar-SA"/>
              </w:rPr>
              <w:t xml:space="preserve">4-19 </w:t>
            </w:r>
            <w:r>
              <w:rPr>
                <w:lang w:val="en-US" w:eastAsia="zh-CN" w:bidi="ar-SA"/>
              </w:rPr>
              <w:t xml:space="preserve"> </w:t>
            </w:r>
            <w:r>
              <w:rPr>
                <w:rFonts w:hint="eastAsia"/>
                <w:lang w:val="en-US" w:eastAsia="zh-CN" w:bidi="ar-SA"/>
              </w:rPr>
              <w:t>厂界</w:t>
            </w:r>
            <w:r>
              <w:rPr>
                <w:lang w:val="en-US" w:eastAsia="zh-CN" w:bidi="ar-SA"/>
              </w:rPr>
              <w:t>噪声监测计划</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1" w:type="dxa"/>
                <w:bottom w:w="0" w:type="dxa"/>
                <w:right w:w="51" w:type="dxa"/>
              </w:tblCellMar>
            </w:tblPr>
            <w:tblGrid>
              <w:gridCol w:w="1103"/>
              <w:gridCol w:w="2120"/>
              <w:gridCol w:w="1694"/>
              <w:gridCol w:w="994"/>
              <w:gridCol w:w="2131"/>
            </w:tblGrid>
            <w:tr w14:paraId="3DDFC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1225" w:type="dxa"/>
                  <w:noWrap w:val="0"/>
                  <w:vAlign w:val="center"/>
                </w:tcPr>
                <w:p w14:paraId="67F1042E">
                  <w:pPr>
                    <w:pStyle w:val="8"/>
                    <w:bidi w:val="0"/>
                    <w:rPr>
                      <w:b/>
                      <w:bCs/>
                    </w:rPr>
                  </w:pPr>
                  <w:r>
                    <w:rPr>
                      <w:rFonts w:hint="eastAsia"/>
                      <w:b/>
                      <w:bCs/>
                    </w:rPr>
                    <w:t>监测类别</w:t>
                  </w:r>
                </w:p>
              </w:tc>
              <w:tc>
                <w:tcPr>
                  <w:tcW w:w="2370" w:type="dxa"/>
                  <w:noWrap w:val="0"/>
                  <w:vAlign w:val="center"/>
                </w:tcPr>
                <w:p w14:paraId="522813E5">
                  <w:pPr>
                    <w:pStyle w:val="8"/>
                    <w:bidi w:val="0"/>
                    <w:rPr>
                      <w:b/>
                      <w:bCs/>
                    </w:rPr>
                  </w:pPr>
                  <w:r>
                    <w:rPr>
                      <w:rFonts w:hint="eastAsia"/>
                      <w:b/>
                      <w:bCs/>
                    </w:rPr>
                    <w:t>监测位置（或监测布点）</w:t>
                  </w:r>
                </w:p>
              </w:tc>
              <w:tc>
                <w:tcPr>
                  <w:tcW w:w="1891" w:type="dxa"/>
                  <w:noWrap w:val="0"/>
                  <w:vAlign w:val="center"/>
                </w:tcPr>
                <w:p w14:paraId="1A274D88">
                  <w:pPr>
                    <w:pStyle w:val="8"/>
                    <w:bidi w:val="0"/>
                    <w:rPr>
                      <w:b/>
                      <w:bCs/>
                    </w:rPr>
                  </w:pPr>
                  <w:r>
                    <w:rPr>
                      <w:rFonts w:hint="eastAsia"/>
                      <w:b/>
                      <w:bCs/>
                    </w:rPr>
                    <w:t>监测项目</w:t>
                  </w:r>
                </w:p>
              </w:tc>
              <w:tc>
                <w:tcPr>
                  <w:tcW w:w="1103" w:type="dxa"/>
                  <w:noWrap w:val="0"/>
                  <w:vAlign w:val="center"/>
                </w:tcPr>
                <w:p w14:paraId="06A18901">
                  <w:pPr>
                    <w:pStyle w:val="8"/>
                    <w:bidi w:val="0"/>
                    <w:rPr>
                      <w:b/>
                      <w:bCs/>
                    </w:rPr>
                  </w:pPr>
                  <w:r>
                    <w:rPr>
                      <w:rFonts w:hint="eastAsia"/>
                      <w:b/>
                      <w:bCs/>
                    </w:rPr>
                    <w:t>监测频率</w:t>
                  </w:r>
                </w:p>
              </w:tc>
              <w:tc>
                <w:tcPr>
                  <w:tcW w:w="2382" w:type="dxa"/>
                  <w:noWrap w:val="0"/>
                  <w:vAlign w:val="center"/>
                </w:tcPr>
                <w:p w14:paraId="76C95EA5">
                  <w:pPr>
                    <w:pStyle w:val="8"/>
                    <w:bidi w:val="0"/>
                    <w:rPr>
                      <w:b/>
                      <w:bCs/>
                    </w:rPr>
                  </w:pPr>
                  <w:r>
                    <w:rPr>
                      <w:rFonts w:hint="eastAsia"/>
                      <w:b/>
                      <w:bCs/>
                    </w:rPr>
                    <w:t>执行排放标准</w:t>
                  </w:r>
                </w:p>
              </w:tc>
            </w:tr>
            <w:tr w14:paraId="1A312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1" w:type="dxa"/>
                  <w:bottom w:w="0" w:type="dxa"/>
                  <w:right w:w="51" w:type="dxa"/>
                </w:tblCellMar>
              </w:tblPrEx>
              <w:trPr>
                <w:trHeight w:val="397" w:hRule="atLeast"/>
                <w:jc w:val="center"/>
              </w:trPr>
              <w:tc>
                <w:tcPr>
                  <w:tcW w:w="1225" w:type="dxa"/>
                  <w:noWrap w:val="0"/>
                  <w:vAlign w:val="center"/>
                </w:tcPr>
                <w:p w14:paraId="50AB8D1E">
                  <w:pPr>
                    <w:pStyle w:val="8"/>
                    <w:bidi w:val="0"/>
                  </w:pPr>
                  <w:r>
                    <w:rPr>
                      <w:rFonts w:hint="eastAsia"/>
                    </w:rPr>
                    <w:t>噪声</w:t>
                  </w:r>
                </w:p>
              </w:tc>
              <w:tc>
                <w:tcPr>
                  <w:tcW w:w="2370" w:type="dxa"/>
                  <w:noWrap w:val="0"/>
                  <w:vAlign w:val="center"/>
                </w:tcPr>
                <w:p w14:paraId="1C47BD3E">
                  <w:pPr>
                    <w:pStyle w:val="8"/>
                    <w:bidi w:val="0"/>
                  </w:pPr>
                  <w:r>
                    <w:rPr>
                      <w:rFonts w:hint="eastAsia"/>
                    </w:rPr>
                    <w:t>厂界1m处</w:t>
                  </w:r>
                </w:p>
              </w:tc>
              <w:tc>
                <w:tcPr>
                  <w:tcW w:w="1891" w:type="dxa"/>
                  <w:noWrap w:val="0"/>
                  <w:vAlign w:val="center"/>
                </w:tcPr>
                <w:p w14:paraId="7208744D">
                  <w:pPr>
                    <w:pStyle w:val="8"/>
                    <w:bidi w:val="0"/>
                  </w:pPr>
                  <w:r>
                    <w:rPr>
                      <w:rFonts w:hint="eastAsia"/>
                    </w:rPr>
                    <w:t>昼间效连续A声级</w:t>
                  </w:r>
                </w:p>
              </w:tc>
              <w:tc>
                <w:tcPr>
                  <w:tcW w:w="1103" w:type="dxa"/>
                  <w:noWrap w:val="0"/>
                  <w:vAlign w:val="center"/>
                </w:tcPr>
                <w:p w14:paraId="02EF18AE">
                  <w:pPr>
                    <w:pStyle w:val="8"/>
                    <w:bidi w:val="0"/>
                  </w:pPr>
                  <w:r>
                    <w:rPr>
                      <w:rFonts w:hint="eastAsia"/>
                    </w:rPr>
                    <w:t>1次/季</w:t>
                  </w:r>
                </w:p>
              </w:tc>
              <w:tc>
                <w:tcPr>
                  <w:tcW w:w="2382" w:type="dxa"/>
                  <w:noWrap w:val="0"/>
                  <w:vAlign w:val="center"/>
                </w:tcPr>
                <w:p w14:paraId="6E3DBD67">
                  <w:pPr>
                    <w:pStyle w:val="8"/>
                    <w:bidi w:val="0"/>
                  </w:pPr>
                  <w:r>
                    <w:t>(GB12348-2008)中</w:t>
                  </w:r>
                  <w:r>
                    <w:rPr>
                      <w:rFonts w:hint="eastAsia"/>
                    </w:rPr>
                    <w:t>3</w:t>
                  </w:r>
                  <w:r>
                    <w:t>类标准</w:t>
                  </w:r>
                </w:p>
              </w:tc>
            </w:tr>
          </w:tbl>
          <w:p w14:paraId="70EA0555">
            <w:pPr>
              <w:bidi w:val="0"/>
              <w:rPr>
                <w:b/>
                <w:bCs/>
              </w:rPr>
            </w:pPr>
            <w:r>
              <w:rPr>
                <w:rFonts w:hint="eastAsia"/>
                <w:b/>
                <w:bCs/>
              </w:rPr>
              <w:t>四、</w:t>
            </w:r>
            <w:r>
              <w:rPr>
                <w:b/>
                <w:bCs/>
              </w:rPr>
              <w:t>固体废物</w:t>
            </w:r>
          </w:p>
          <w:p w14:paraId="4CDB1FF4">
            <w:pPr>
              <w:bidi w:val="0"/>
              <w:rPr>
                <w:b/>
                <w:bCs/>
              </w:rPr>
            </w:pPr>
            <w:r>
              <w:rPr>
                <w:rFonts w:hint="eastAsia"/>
                <w:b/>
                <w:bCs/>
              </w:rPr>
              <w:t>1、一般固体废弃物产生及处理情况</w:t>
            </w:r>
          </w:p>
          <w:p w14:paraId="3EF31E70">
            <w:pPr>
              <w:bidi w:val="0"/>
              <w:rPr>
                <w:b/>
                <w:bCs/>
              </w:rPr>
            </w:pPr>
            <w:r>
              <w:rPr>
                <w:rFonts w:hint="eastAsia"/>
                <w:b/>
                <w:bCs/>
              </w:rPr>
              <w:t>（1）废</w:t>
            </w:r>
            <w:r>
              <w:rPr>
                <w:rFonts w:hint="eastAsia"/>
                <w:b/>
                <w:bCs/>
                <w:lang w:val="en-US" w:eastAsia="zh-CN"/>
              </w:rPr>
              <w:t>基布</w:t>
            </w:r>
            <w:r>
              <w:rPr>
                <w:rFonts w:hint="eastAsia"/>
                <w:b/>
                <w:bCs/>
              </w:rPr>
              <w:t>包装材料</w:t>
            </w:r>
          </w:p>
          <w:p w14:paraId="0F7AE013">
            <w:pPr>
              <w:bidi w:val="0"/>
            </w:pPr>
            <w:r>
              <w:rPr>
                <w:rFonts w:hint="eastAsia"/>
              </w:rPr>
              <w:t>项目生产过程中产生的基布包装，产生量约0.5</w:t>
            </w:r>
            <w:r>
              <w:t>t/a</w:t>
            </w:r>
            <w:r>
              <w:rPr>
                <w:rFonts w:hint="eastAsia"/>
              </w:rPr>
              <w:t>。收集后外售处理。</w:t>
            </w:r>
          </w:p>
          <w:p w14:paraId="0EE40834">
            <w:pPr>
              <w:bidi w:val="0"/>
              <w:rPr>
                <w:b/>
                <w:bCs/>
              </w:rPr>
            </w:pPr>
            <w:r>
              <w:rPr>
                <w:rFonts w:hint="eastAsia"/>
                <w:b/>
                <w:bCs/>
              </w:rPr>
              <w:t>（</w:t>
            </w:r>
            <w:r>
              <w:rPr>
                <w:b/>
                <w:bCs/>
              </w:rPr>
              <w:t>2</w:t>
            </w:r>
            <w:r>
              <w:rPr>
                <w:rFonts w:hint="eastAsia"/>
                <w:b/>
                <w:bCs/>
              </w:rPr>
              <w:t>）</w:t>
            </w:r>
            <w:r>
              <w:rPr>
                <w:rFonts w:hint="eastAsia"/>
                <w:b/>
                <w:bCs/>
                <w:lang w:val="en-US" w:eastAsia="zh-CN"/>
              </w:rPr>
              <w:t>废基布</w:t>
            </w:r>
            <w:r>
              <w:rPr>
                <w:rFonts w:hint="eastAsia"/>
                <w:b/>
                <w:bCs/>
              </w:rPr>
              <w:t>裁剪边角料</w:t>
            </w:r>
          </w:p>
          <w:p w14:paraId="5F4F7B2A">
            <w:pPr>
              <w:bidi w:val="0"/>
              <w:rPr>
                <w:rFonts w:hint="eastAsia"/>
              </w:rPr>
            </w:pPr>
            <w:r>
              <w:rPr>
                <w:rFonts w:hint="eastAsia"/>
              </w:rPr>
              <w:t>项目在基布使用环节需要进行裁切，根据企业</w:t>
            </w:r>
            <w:r>
              <w:rPr>
                <w:rFonts w:hint="eastAsia"/>
                <w:lang w:val="en-US" w:eastAsia="zh-CN"/>
              </w:rPr>
              <w:t>提供资料</w:t>
            </w:r>
            <w:r>
              <w:rPr>
                <w:rFonts w:hint="eastAsia"/>
              </w:rPr>
              <w:t>，裁剪边角料产生量</w:t>
            </w:r>
            <w:r>
              <w:rPr>
                <w:rFonts w:hint="eastAsia"/>
                <w:lang w:val="en-US" w:eastAsia="zh-CN"/>
              </w:rPr>
              <w:t>约占基布使用量的10%，则裁剪边角料约为6.342</w:t>
            </w:r>
            <w:r>
              <w:rPr>
                <w:rFonts w:hint="eastAsia"/>
              </w:rPr>
              <w:t>t/a，收集暂存后外售。</w:t>
            </w:r>
          </w:p>
          <w:p w14:paraId="19196C27">
            <w:pPr>
              <w:bidi w:val="0"/>
              <w:rPr>
                <w:rFonts w:hint="eastAsia"/>
                <w:b/>
                <w:bCs/>
              </w:rPr>
            </w:pPr>
            <w:r>
              <w:rPr>
                <w:rFonts w:hint="eastAsia"/>
                <w:b/>
                <w:bCs/>
              </w:rPr>
              <w:t>（3）不合格产品</w:t>
            </w:r>
          </w:p>
          <w:p w14:paraId="309B2F0A">
            <w:pPr>
              <w:bidi w:val="0"/>
              <w:rPr>
                <w:rFonts w:hint="eastAsia"/>
              </w:rPr>
            </w:pPr>
            <w:r>
              <w:rPr>
                <w:rFonts w:hint="eastAsia"/>
              </w:rPr>
              <w:t>项目在印刷环节会产生少量印刷不合格品、缝合环节会产生缝合不合格产品，缝合不合格产品直接返回至缝合工序加工，印刷不合格品收集后外售，根据企业实际生产经验，项目印刷不合格品约为</w:t>
            </w:r>
            <w:r>
              <w:rPr>
                <w:rFonts w:hint="eastAsia"/>
                <w:lang w:val="en-US" w:eastAsia="zh-CN"/>
              </w:rPr>
              <w:t>印刷总量（380.6025t/a）的</w:t>
            </w:r>
            <w:r>
              <w:rPr>
                <w:rFonts w:hint="eastAsia"/>
              </w:rPr>
              <w:t>0.1%，产生量为0.</w:t>
            </w:r>
            <w:r>
              <w:rPr>
                <w:rFonts w:hint="eastAsia"/>
                <w:lang w:val="en-US" w:eastAsia="zh-CN"/>
              </w:rPr>
              <w:t>3806</w:t>
            </w:r>
            <w:r>
              <w:rPr>
                <w:rFonts w:hint="eastAsia"/>
              </w:rPr>
              <w:t>t/a，收集暂存后外售。</w:t>
            </w:r>
          </w:p>
          <w:p w14:paraId="68AC509C">
            <w:pPr>
              <w:bidi w:val="0"/>
              <w:rPr>
                <w:rFonts w:hint="default"/>
                <w:b/>
                <w:bCs/>
                <w:lang w:val="en-US" w:eastAsia="zh-CN"/>
              </w:rPr>
            </w:pPr>
            <w:r>
              <w:rPr>
                <w:rFonts w:hint="eastAsia"/>
                <w:b/>
                <w:bCs/>
                <w:lang w:eastAsia="zh-CN"/>
              </w:rPr>
              <w:t>（</w:t>
            </w:r>
            <w:r>
              <w:rPr>
                <w:rFonts w:hint="eastAsia"/>
                <w:b/>
                <w:bCs/>
                <w:lang w:val="en-US" w:eastAsia="zh-CN"/>
              </w:rPr>
              <w:t>4</w:t>
            </w:r>
            <w:r>
              <w:rPr>
                <w:rFonts w:hint="eastAsia"/>
                <w:b/>
                <w:bCs/>
                <w:lang w:eastAsia="zh-CN"/>
              </w:rPr>
              <w:t>）</w:t>
            </w:r>
            <w:r>
              <w:rPr>
                <w:b/>
                <w:bCs/>
              </w:rPr>
              <w:t>生活垃圾</w:t>
            </w:r>
          </w:p>
          <w:p w14:paraId="6EB63631">
            <w:pPr>
              <w:bidi w:val="0"/>
              <w:rPr>
                <w:rFonts w:hint="eastAsia"/>
                <w:lang w:val="en-US" w:eastAsia="zh-CN"/>
              </w:rPr>
            </w:pPr>
            <w:r>
              <w:t>本次项目新增员工</w:t>
            </w:r>
            <w:r>
              <w:rPr>
                <w:rFonts w:hint="eastAsia"/>
                <w:lang w:val="en-US" w:eastAsia="zh-CN"/>
              </w:rPr>
              <w:t>45</w:t>
            </w:r>
            <w:r>
              <w:t>人，生活垃圾按1.0kg/人</w:t>
            </w:r>
            <w:r>
              <w:rPr>
                <w:rFonts w:hint="eastAsia"/>
                <w:lang w:eastAsia="zh-CN"/>
              </w:rPr>
              <w:t>。</w:t>
            </w:r>
            <w:r>
              <w:t>d计算，则生活垃圾0.</w:t>
            </w:r>
            <w:r>
              <w:rPr>
                <w:rFonts w:hint="eastAsia"/>
                <w:lang w:val="en-US" w:eastAsia="zh-CN"/>
              </w:rPr>
              <w:t>045</w:t>
            </w:r>
            <w:r>
              <w:t>t/d(</w:t>
            </w:r>
            <w:r>
              <w:rPr>
                <w:rFonts w:hint="eastAsia"/>
                <w:lang w:val="en-US" w:eastAsia="zh-CN"/>
              </w:rPr>
              <w:t>13.5</w:t>
            </w:r>
            <w:r>
              <w:t>t/a)</w:t>
            </w:r>
            <w:r>
              <w:rPr>
                <w:rFonts w:hint="eastAsia"/>
                <w:lang w:eastAsia="zh-CN"/>
              </w:rPr>
              <w:t>，</w:t>
            </w:r>
            <w:r>
              <w:rPr>
                <w:rFonts w:hint="eastAsia"/>
                <w:lang w:val="en-US" w:eastAsia="zh-CN"/>
              </w:rPr>
              <w:t>委托环卫部门进行处置。</w:t>
            </w:r>
          </w:p>
          <w:p w14:paraId="7CDEF01F">
            <w:pPr>
              <w:bidi w:val="0"/>
              <w:rPr>
                <w:rFonts w:hint="eastAsia"/>
                <w:b/>
                <w:bCs/>
                <w:lang w:val="en-US" w:eastAsia="zh-CN"/>
              </w:rPr>
            </w:pPr>
            <w:r>
              <w:rPr>
                <w:rFonts w:hint="eastAsia"/>
                <w:b/>
                <w:bCs/>
                <w:lang w:val="en-US" w:eastAsia="zh-CN"/>
              </w:rPr>
              <w:t>（5）废刀模</w:t>
            </w:r>
          </w:p>
          <w:p w14:paraId="3224AD2A">
            <w:pPr>
              <w:bidi w:val="0"/>
              <w:rPr>
                <w:rFonts w:hint="eastAsia"/>
                <w:lang w:val="en-US" w:eastAsia="zh-CN"/>
              </w:rPr>
            </w:pPr>
            <w:r>
              <w:rPr>
                <w:rFonts w:hint="eastAsia"/>
                <w:lang w:val="en-US" w:eastAsia="zh-CN"/>
              </w:rPr>
              <w:t>本项目集装袋裁剪机、集装袋裁印一体机、裁切机刀模需定期进行更换，更换频次为200万次冲切/次，单台设备年冲切次数为25万次。则刀模更换频次为1次/4年，单层钢制标准刀模重约50-80kg，本项目以65kg计，则废刀模产生量分别约为0.26t/4a。根据《关于发布〈固体废物分类与代码名录&gt;》（生态环境部公告2024年第4号），废刀模属于SW17可再生类废物，类别代码为“900-00</w:t>
            </w:r>
            <w:r>
              <w:rPr>
                <w:rFonts w:hint="default"/>
                <w:lang w:val="en-US" w:eastAsia="zh-CN"/>
              </w:rPr>
              <w:t>1</w:t>
            </w:r>
            <w:r>
              <w:rPr>
                <w:rFonts w:hint="eastAsia"/>
                <w:lang w:val="en-US" w:eastAsia="zh-CN"/>
              </w:rPr>
              <w:t>-S17”，集中收集暂存于一般固废区域，定期外售物资回收部门。</w:t>
            </w:r>
          </w:p>
          <w:p w14:paraId="4DA1E59F">
            <w:pPr>
              <w:bidi w:val="0"/>
              <w:rPr>
                <w:b/>
                <w:bCs/>
              </w:rPr>
            </w:pPr>
            <w:r>
              <w:rPr>
                <w:rFonts w:hint="eastAsia"/>
                <w:b/>
                <w:bCs/>
              </w:rPr>
              <w:t>2、危险废物产生及处理情况</w:t>
            </w:r>
          </w:p>
          <w:p w14:paraId="7A6A63B9">
            <w:pPr>
              <w:bidi w:val="0"/>
              <w:rPr>
                <w:rFonts w:hint="eastAsia"/>
                <w:lang w:val="en-US" w:eastAsia="zh-CN"/>
              </w:rPr>
            </w:pPr>
            <w:r>
              <w:rPr>
                <w:rFonts w:hint="eastAsia"/>
                <w:lang w:val="en-US" w:eastAsia="zh-CN"/>
              </w:rPr>
              <w:t>本项目设备的维修维护交由厂家进行，加工设备所采用的轴承都应为非润滑型，一般进行设备润滑，不会产生废矿物质油等危废。项目危废主要为辅料使用产生废油墨桶、废酸桶、废印版及清洗废水中少量沉渣。热切废气处理产生废活性炭。</w:t>
            </w:r>
          </w:p>
          <w:p w14:paraId="064D1DB3">
            <w:pPr>
              <w:bidi w:val="0"/>
              <w:rPr>
                <w:rFonts w:hint="eastAsia"/>
                <w:b/>
                <w:bCs/>
                <w:lang w:val="en-US" w:eastAsia="zh-CN"/>
              </w:rPr>
            </w:pPr>
            <w:r>
              <w:rPr>
                <w:rFonts w:hint="eastAsia"/>
                <w:b/>
                <w:bCs/>
                <w:lang w:val="en-US" w:eastAsia="zh-CN"/>
              </w:rPr>
              <w:t>（1）废水性油墨桶</w:t>
            </w:r>
          </w:p>
          <w:p w14:paraId="05C60053">
            <w:pPr>
              <w:bidi w:val="0"/>
              <w:rPr>
                <w:rFonts w:hint="eastAsia"/>
                <w:lang w:val="en-US" w:eastAsia="zh-CN"/>
              </w:rPr>
            </w:pPr>
            <w:r>
              <w:rPr>
                <w:rFonts w:hint="eastAsia"/>
                <w:lang w:val="en-US" w:eastAsia="zh-CN"/>
              </w:rPr>
              <w:t>项目共使用0.5043t/a水性油墨，共计20桶，每个空桶按照1kg计，则共计产生0.02t废油墨桶，经查《国家危险废物名录》（2025年版）：含有或沾染毒性感染性危险废物的废弃包装物、容器、过滤性吸附介质属于危险废物。因此，废水性油墨桶为危险废物，废物类别为HW49其他废物，废物代码为900-041-49，由企业集中收集后暂存于危废暂存间，委托有资质单位处置。</w:t>
            </w:r>
          </w:p>
          <w:p w14:paraId="28932E9F">
            <w:pPr>
              <w:bidi w:val="0"/>
              <w:rPr>
                <w:rFonts w:hint="eastAsia"/>
                <w:b/>
                <w:bCs/>
                <w:lang w:val="en-US" w:eastAsia="zh-CN"/>
              </w:rPr>
            </w:pPr>
            <w:r>
              <w:rPr>
                <w:rFonts w:hint="eastAsia"/>
                <w:b/>
                <w:bCs/>
                <w:lang w:val="en-US" w:eastAsia="zh-CN"/>
              </w:rPr>
              <w:t>（2）废酸包装袋</w:t>
            </w:r>
          </w:p>
          <w:p w14:paraId="083A40B7">
            <w:pPr>
              <w:bidi w:val="0"/>
              <w:rPr>
                <w:rFonts w:hint="eastAsia"/>
                <w:lang w:val="en-US" w:eastAsia="zh-CN"/>
              </w:rPr>
            </w:pPr>
            <w:r>
              <w:rPr>
                <w:rFonts w:hint="eastAsia"/>
                <w:lang w:val="en-US" w:eastAsia="zh-CN"/>
              </w:rPr>
              <w:t>本项目清洗废水呈弱碱性，接管前需调节pH值，本项目采用草酸进行调节，根据废水处理经验，1吨废水投加0.9kg草酸，年处理废水量1285.5t，则草酸用量为1.157t，草酸废包装袋产生量约为46.278个（按照47个计入），每个袋子按照0.2kg计，年产生量为0.0094t。经查《国家危险废物名录》（2025年版）：含有或沾染毒性感染性危险废物的废弃包装物、容器、过滤性吸附介质属于危险废物。因此，废水性油墨桶为危险废物，废物类别为HW49其他废物，废物代码为900-041-49，由企业集中收集后暂存于危废暂存间，委托有资质单位处置。</w:t>
            </w:r>
          </w:p>
          <w:p w14:paraId="271158E2">
            <w:pPr>
              <w:bidi w:val="0"/>
              <w:rPr>
                <w:rFonts w:hint="eastAsia"/>
                <w:b/>
                <w:bCs/>
                <w:lang w:val="en-US" w:eastAsia="zh-CN"/>
              </w:rPr>
            </w:pPr>
            <w:r>
              <w:rPr>
                <w:rFonts w:hint="eastAsia"/>
                <w:b/>
                <w:bCs/>
                <w:lang w:val="en-US" w:eastAsia="zh-CN"/>
              </w:rPr>
              <w:t>（3）废印版</w:t>
            </w:r>
          </w:p>
          <w:p w14:paraId="418CE73B">
            <w:pPr>
              <w:bidi w:val="0"/>
              <w:rPr>
                <w:rFonts w:hint="default"/>
                <w:lang w:val="en-US" w:eastAsia="zh-CN"/>
              </w:rPr>
            </w:pPr>
            <w:r>
              <w:t>项目</w:t>
            </w:r>
            <w:r>
              <w:rPr>
                <w:rFonts w:hint="eastAsia"/>
                <w:lang w:val="en-US" w:eastAsia="zh-CN"/>
              </w:rPr>
              <w:t>印刷过程中使用树脂印版</w:t>
            </w:r>
            <w:r>
              <w:rPr>
                <w:rFonts w:hint="eastAsia"/>
                <w:lang w:eastAsia="zh-CN"/>
              </w:rPr>
              <w:t>。</w:t>
            </w:r>
            <w:r>
              <w:rPr>
                <w:rFonts w:hint="eastAsia"/>
              </w:rPr>
              <w:t>根据企业提供资料</w:t>
            </w:r>
            <w:r>
              <w:rPr>
                <w:rFonts w:hint="eastAsia"/>
                <w:lang w:eastAsia="zh-CN"/>
              </w:rPr>
              <w:t>，</w:t>
            </w:r>
            <w:r>
              <w:rPr>
                <w:rFonts w:hint="eastAsia"/>
                <w:lang w:val="en-US" w:eastAsia="zh-CN"/>
              </w:rPr>
              <w:t>柔性印刷树脂印版损耗率极低</w:t>
            </w:r>
            <w:r>
              <w:rPr>
                <w:rFonts w:hint="eastAsia"/>
                <w:lang w:eastAsia="zh-CN"/>
              </w:rPr>
              <w:t>。</w:t>
            </w:r>
            <w:r>
              <w:rPr>
                <w:rFonts w:hint="eastAsia"/>
                <w:lang w:val="en-US" w:eastAsia="zh-CN"/>
              </w:rPr>
              <w:t>废树脂印版产生量为10个/5年，单个树脂印版重约3.5kg，则废树脂印版产生量为0.035t/5年</w:t>
            </w:r>
            <w:r>
              <w:t>。</w:t>
            </w:r>
            <w:r>
              <w:rPr>
                <w:rFonts w:hint="eastAsia"/>
                <w:lang w:val="en-US" w:eastAsia="zh-CN"/>
              </w:rPr>
              <w:t>根据</w:t>
            </w:r>
            <w:r>
              <w:rPr>
                <w:rFonts w:hint="eastAsia"/>
                <w:lang w:eastAsia="zh-CN"/>
              </w:rPr>
              <w:t>《国家危险废物名录》（2025年版）：</w:t>
            </w:r>
            <w:r>
              <w:rPr>
                <w:rFonts w:hint="eastAsia"/>
                <w:lang w:val="en-US" w:eastAsia="zh-CN"/>
              </w:rPr>
              <w:t>含有或沾染毒性感染性危险废物的废弃包装物、容器、过滤性吸附介质属于危险废物。废印版属于危险废物</w:t>
            </w:r>
            <w:r>
              <w:t>，</w:t>
            </w:r>
            <w:r>
              <w:rPr>
                <w:rFonts w:hint="eastAsia"/>
                <w:lang w:val="en-US" w:eastAsia="zh-CN"/>
              </w:rPr>
              <w:t>废物类别为HW49其他废物，废物代码为900-041-49</w:t>
            </w:r>
            <w:r>
              <w:t>。</w:t>
            </w:r>
            <w:r>
              <w:rPr>
                <w:rFonts w:hint="eastAsia"/>
                <w:lang w:val="en-US" w:eastAsia="zh-CN"/>
              </w:rPr>
              <w:t>根据企业提供资料，废印版由企业分类收集后暂存于危废暂存间，定期由厂家回收处置。</w:t>
            </w:r>
          </w:p>
          <w:p w14:paraId="1A3F61EC">
            <w:pPr>
              <w:bidi w:val="0"/>
              <w:rPr>
                <w:rFonts w:hint="default"/>
                <w:b/>
                <w:bCs/>
                <w:lang w:val="en-US" w:eastAsia="zh-CN"/>
              </w:rPr>
            </w:pPr>
            <w:r>
              <w:rPr>
                <w:rFonts w:hint="eastAsia"/>
                <w:b/>
                <w:bCs/>
                <w:lang w:val="en-US" w:eastAsia="zh-CN"/>
              </w:rPr>
              <w:t>（4）废活性炭</w:t>
            </w:r>
          </w:p>
          <w:p w14:paraId="54850B29">
            <w:pPr>
              <w:bidi w:val="0"/>
            </w:pPr>
            <w:r>
              <w:rPr>
                <w:rFonts w:hint="eastAsia"/>
                <w:lang w:val="en-US" w:eastAsia="zh-CN"/>
              </w:rPr>
              <w:t>本项目产生的有机废气利用活性炭吸附装置处理，为保证活性炭吸附活性，需定期更换活性炭。根据工程分析可知，本项目进二级活性炭吸附处理的有机废气污染物量约为0.0183t/a，</w:t>
            </w:r>
            <w:r>
              <w:t>活性炭使用量约</w:t>
            </w:r>
            <w:r>
              <w:rPr>
                <w:rFonts w:hint="eastAsia"/>
                <w:lang w:val="en-US" w:eastAsia="zh-CN"/>
              </w:rPr>
              <w:t>1.6041</w:t>
            </w:r>
            <w:r>
              <w:t>t/a，废活性炭总产生量约为</w:t>
            </w:r>
            <w:r>
              <w:rPr>
                <w:rFonts w:hint="eastAsia"/>
                <w:lang w:val="en-US" w:eastAsia="zh-CN"/>
              </w:rPr>
              <w:t>1.6224</w:t>
            </w:r>
            <w:r>
              <w:t>t/a</w:t>
            </w:r>
            <w:r>
              <w:rPr>
                <w:rFonts w:hint="eastAsia"/>
                <w:lang w:eastAsia="zh-CN"/>
              </w:rPr>
              <w:t>（</w:t>
            </w:r>
            <w:r>
              <w:t>含有机物</w:t>
            </w:r>
            <w:r>
              <w:rPr>
                <w:rFonts w:hint="eastAsia"/>
                <w:lang w:eastAsia="zh-CN"/>
              </w:rPr>
              <w:t>）</w:t>
            </w:r>
            <w:r>
              <w:t>。根据</w:t>
            </w:r>
            <w:r>
              <w:rPr>
                <w:rFonts w:hint="eastAsia"/>
                <w:lang w:eastAsia="zh-CN"/>
              </w:rPr>
              <w:t>《国家危险废物名录》（2025年版）</w:t>
            </w:r>
            <w:r>
              <w:t>，废活性炭属于危险废物，危废类别为HW49其他废物，废物代码为900-039-49</w:t>
            </w:r>
            <w:r>
              <w:rPr>
                <w:rFonts w:hint="eastAsia"/>
                <w:lang w:eastAsia="zh-CN"/>
              </w:rPr>
              <w:t>（</w:t>
            </w:r>
            <w:r>
              <w:t>VOCs治理过程产生的废活性炭</w:t>
            </w:r>
            <w:r>
              <w:rPr>
                <w:rFonts w:hint="eastAsia"/>
                <w:lang w:eastAsia="zh-CN"/>
              </w:rPr>
              <w:t>）</w:t>
            </w:r>
            <w:r>
              <w:t>，收集暂存于危废库中，定期交由有资质单位处理。</w:t>
            </w:r>
          </w:p>
          <w:p w14:paraId="3589224A">
            <w:pPr>
              <w:bidi w:val="0"/>
              <w:rPr>
                <w:rFonts w:hint="eastAsia"/>
                <w:b/>
                <w:bCs/>
                <w:lang w:val="en-US" w:eastAsia="zh-CN"/>
              </w:rPr>
            </w:pPr>
            <w:r>
              <w:rPr>
                <w:rFonts w:hint="eastAsia"/>
                <w:b/>
                <w:bCs/>
                <w:lang w:val="en-US" w:eastAsia="zh-CN"/>
              </w:rPr>
              <w:t>（5）清洗废水少量沉渣</w:t>
            </w:r>
          </w:p>
          <w:p w14:paraId="2D54EE13">
            <w:pPr>
              <w:bidi w:val="0"/>
              <w:rPr>
                <w:rFonts w:hint="default"/>
                <w:lang w:val="en-US" w:eastAsia="zh-CN"/>
              </w:rPr>
            </w:pPr>
            <w:r>
              <w:rPr>
                <w:rFonts w:hint="eastAsia"/>
                <w:lang w:val="en-US" w:eastAsia="zh-CN"/>
              </w:rPr>
              <w:t>本项目印刷机使用清水进行清洗，清洗废水经酸碱调节池调节后经园区污水管网进入集聚区污水处理站。酸碱调节过程中会产生少量沉渣。沉渣产生量约为废水处理量的0.1%，则本项目沉渣产生量为1.2855t。</w:t>
            </w:r>
            <w:r>
              <w:t>根据</w:t>
            </w:r>
            <w:r>
              <w:rPr>
                <w:rFonts w:hint="eastAsia"/>
                <w:lang w:eastAsia="zh-CN"/>
              </w:rPr>
              <w:t>《国家危险废物名录》（2025年版）：</w:t>
            </w:r>
            <w:r>
              <w:rPr>
                <w:rFonts w:hint="eastAsia"/>
              </w:rPr>
              <w:t>采用物理、化学、物理化学或者生物方法处理或者处置毒性或者感染性危险废物过程中产生的废水处理污泥和废水处理残渣(液)</w:t>
            </w:r>
            <w:r>
              <w:rPr>
                <w:rFonts w:hint="eastAsia"/>
                <w:lang w:val="en-US" w:eastAsia="zh-CN"/>
              </w:rPr>
              <w:t>属于危险废物。沉渣属于危险废物，</w:t>
            </w:r>
            <w:r>
              <w:t>危废类别为HW49其他废物，废物代码为</w:t>
            </w:r>
            <w:r>
              <w:rPr>
                <w:rFonts w:hint="eastAsia"/>
                <w:lang w:val="en-US" w:eastAsia="zh-CN"/>
              </w:rPr>
              <w:t>772-006-49</w:t>
            </w:r>
            <w:r>
              <w:t>，收集暂存于危废库中，定期交由有资质单位处理。</w:t>
            </w:r>
          </w:p>
          <w:p w14:paraId="148F6429">
            <w:pPr>
              <w:pStyle w:val="7"/>
              <w:bidi w:val="0"/>
              <w:rPr>
                <w:rFonts w:hint="eastAsia"/>
                <w:lang w:val="en-US" w:eastAsia="zh-CN" w:bidi="ar-SA"/>
              </w:rPr>
            </w:pPr>
            <w:r>
              <w:rPr>
                <w:lang w:val="en-US" w:eastAsia="zh-CN" w:bidi="ar-SA"/>
              </w:rPr>
              <w:t>表</w:t>
            </w:r>
            <w:r>
              <w:rPr>
                <w:rFonts w:hint="eastAsia"/>
                <w:lang w:val="en-US" w:eastAsia="zh-CN" w:bidi="ar-SA"/>
              </w:rPr>
              <w:t xml:space="preserve">4-20  </w:t>
            </w:r>
            <w:r>
              <w:rPr>
                <w:lang w:val="en-US" w:eastAsia="zh-CN" w:bidi="ar-SA"/>
              </w:rPr>
              <w:t>本项目</w:t>
            </w:r>
            <w:r>
              <w:rPr>
                <w:rFonts w:hint="eastAsia"/>
                <w:lang w:val="en-US" w:eastAsia="zh-CN" w:bidi="ar-SA"/>
              </w:rPr>
              <w:t>固废产生及处理处置措施一览表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488"/>
              <w:gridCol w:w="1284"/>
              <w:gridCol w:w="1143"/>
              <w:gridCol w:w="771"/>
              <w:gridCol w:w="814"/>
              <w:gridCol w:w="571"/>
              <w:gridCol w:w="1399"/>
              <w:gridCol w:w="800"/>
              <w:gridCol w:w="770"/>
            </w:tblGrid>
            <w:tr w14:paraId="732E1F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13A558F0">
                  <w:pPr>
                    <w:pStyle w:val="8"/>
                    <w:bidi w:val="0"/>
                    <w:rPr>
                      <w:rFonts w:hint="eastAsia"/>
                      <w:b/>
                      <w:bCs/>
                      <w:lang w:val="en-US" w:eastAsia="zh-CN"/>
                    </w:rPr>
                  </w:pPr>
                  <w:r>
                    <w:rPr>
                      <w:rFonts w:hint="eastAsia"/>
                      <w:b/>
                      <w:bCs/>
                      <w:lang w:val="en-US" w:eastAsia="zh-CN"/>
                    </w:rPr>
                    <w:t>序号</w:t>
                  </w:r>
                </w:p>
              </w:tc>
              <w:tc>
                <w:tcPr>
                  <w:tcW w:w="798" w:type="pct"/>
                  <w:noWrap w:val="0"/>
                  <w:vAlign w:val="center"/>
                </w:tcPr>
                <w:p w14:paraId="713E666C">
                  <w:pPr>
                    <w:pStyle w:val="8"/>
                    <w:bidi w:val="0"/>
                    <w:rPr>
                      <w:rFonts w:hint="eastAsia"/>
                      <w:b/>
                      <w:bCs/>
                      <w:lang w:val="en-US" w:eastAsia="zh-CN"/>
                    </w:rPr>
                  </w:pPr>
                  <w:r>
                    <w:rPr>
                      <w:rFonts w:hint="eastAsia"/>
                      <w:b/>
                      <w:bCs/>
                      <w:lang w:val="en-US" w:eastAsia="zh-CN"/>
                    </w:rPr>
                    <w:t>废物名称</w:t>
                  </w:r>
                </w:p>
              </w:tc>
              <w:tc>
                <w:tcPr>
                  <w:tcW w:w="710" w:type="pct"/>
                  <w:noWrap w:val="0"/>
                  <w:vAlign w:val="center"/>
                </w:tcPr>
                <w:p w14:paraId="711E8B87">
                  <w:pPr>
                    <w:pStyle w:val="8"/>
                    <w:bidi w:val="0"/>
                    <w:rPr>
                      <w:rFonts w:hint="eastAsia"/>
                      <w:b/>
                      <w:bCs/>
                      <w:lang w:val="en-US" w:eastAsia="zh-CN"/>
                    </w:rPr>
                  </w:pPr>
                  <w:r>
                    <w:rPr>
                      <w:rFonts w:hint="eastAsia"/>
                      <w:b/>
                      <w:bCs/>
                      <w:lang w:val="en-US" w:eastAsia="zh-CN"/>
                    </w:rPr>
                    <w:t>产污工序</w:t>
                  </w:r>
                </w:p>
              </w:tc>
              <w:tc>
                <w:tcPr>
                  <w:tcW w:w="479" w:type="pct"/>
                  <w:noWrap w:val="0"/>
                  <w:vAlign w:val="center"/>
                </w:tcPr>
                <w:p w14:paraId="62201DAE">
                  <w:pPr>
                    <w:pStyle w:val="8"/>
                    <w:bidi w:val="0"/>
                    <w:rPr>
                      <w:rFonts w:hint="default"/>
                      <w:b/>
                      <w:bCs/>
                      <w:lang w:val="en-US" w:eastAsia="zh-CN"/>
                    </w:rPr>
                  </w:pPr>
                  <w:r>
                    <w:rPr>
                      <w:rFonts w:hint="eastAsia"/>
                      <w:b/>
                      <w:bCs/>
                      <w:lang w:val="en-US" w:eastAsia="zh-CN"/>
                    </w:rPr>
                    <w:t>形态</w:t>
                  </w:r>
                </w:p>
              </w:tc>
              <w:tc>
                <w:tcPr>
                  <w:tcW w:w="506" w:type="pct"/>
                  <w:noWrap w:val="0"/>
                  <w:vAlign w:val="center"/>
                </w:tcPr>
                <w:p w14:paraId="311F72A8">
                  <w:pPr>
                    <w:pStyle w:val="8"/>
                    <w:bidi w:val="0"/>
                    <w:rPr>
                      <w:rFonts w:hint="default"/>
                      <w:b/>
                      <w:bCs/>
                      <w:lang w:val="en-US" w:eastAsia="zh-CN"/>
                    </w:rPr>
                  </w:pPr>
                  <w:r>
                    <w:rPr>
                      <w:rFonts w:hint="eastAsia"/>
                      <w:b/>
                      <w:bCs/>
                      <w:lang w:val="en-US" w:eastAsia="zh-CN"/>
                    </w:rPr>
                    <w:t>主要成分</w:t>
                  </w:r>
                </w:p>
              </w:tc>
              <w:tc>
                <w:tcPr>
                  <w:tcW w:w="355" w:type="pct"/>
                  <w:noWrap w:val="0"/>
                  <w:vAlign w:val="center"/>
                </w:tcPr>
                <w:p w14:paraId="62D171E1">
                  <w:pPr>
                    <w:pStyle w:val="8"/>
                    <w:bidi w:val="0"/>
                    <w:rPr>
                      <w:rFonts w:hint="eastAsia"/>
                      <w:b/>
                      <w:bCs/>
                      <w:lang w:val="en-US" w:eastAsia="zh-CN"/>
                    </w:rPr>
                  </w:pPr>
                  <w:r>
                    <w:rPr>
                      <w:rFonts w:hint="eastAsia"/>
                      <w:b/>
                      <w:bCs/>
                      <w:lang w:val="en-US" w:eastAsia="zh-CN"/>
                    </w:rPr>
                    <w:t>类别</w:t>
                  </w:r>
                </w:p>
              </w:tc>
              <w:tc>
                <w:tcPr>
                  <w:tcW w:w="870" w:type="pct"/>
                  <w:noWrap w:val="0"/>
                  <w:vAlign w:val="center"/>
                </w:tcPr>
                <w:p w14:paraId="552423EC">
                  <w:pPr>
                    <w:pStyle w:val="8"/>
                    <w:bidi w:val="0"/>
                    <w:rPr>
                      <w:rFonts w:hint="eastAsia"/>
                      <w:b/>
                      <w:bCs/>
                      <w:lang w:val="en-US" w:eastAsia="zh-CN"/>
                    </w:rPr>
                  </w:pPr>
                  <w:r>
                    <w:rPr>
                      <w:rFonts w:hint="eastAsia"/>
                      <w:b/>
                      <w:bCs/>
                      <w:lang w:val="en-US" w:eastAsia="zh-CN"/>
                    </w:rPr>
                    <w:t>代码</w:t>
                  </w:r>
                </w:p>
              </w:tc>
              <w:tc>
                <w:tcPr>
                  <w:tcW w:w="497" w:type="pct"/>
                  <w:noWrap w:val="0"/>
                  <w:vAlign w:val="center"/>
                </w:tcPr>
                <w:p w14:paraId="7F23F4C1">
                  <w:pPr>
                    <w:pStyle w:val="8"/>
                    <w:bidi w:val="0"/>
                    <w:rPr>
                      <w:rFonts w:hint="eastAsia"/>
                      <w:b/>
                      <w:bCs/>
                      <w:lang w:val="en-US" w:eastAsia="zh-CN"/>
                    </w:rPr>
                  </w:pPr>
                  <w:r>
                    <w:rPr>
                      <w:rFonts w:hint="eastAsia"/>
                      <w:b/>
                      <w:bCs/>
                      <w:lang w:val="en-US" w:eastAsia="zh-CN"/>
                    </w:rPr>
                    <w:t>产生</w:t>
                  </w:r>
                  <w:r>
                    <w:rPr>
                      <w:rFonts w:hint="eastAsia"/>
                      <w:b/>
                      <w:bCs/>
                    </w:rPr>
                    <w:t>t/a</w:t>
                  </w:r>
                  <w:r>
                    <w:rPr>
                      <w:rFonts w:hint="eastAsia"/>
                      <w:b/>
                      <w:bCs/>
                      <w:lang w:val="en-US" w:eastAsia="zh-CN"/>
                    </w:rPr>
                    <w:t>量</w:t>
                  </w:r>
                </w:p>
              </w:tc>
              <w:tc>
                <w:tcPr>
                  <w:tcW w:w="479" w:type="pct"/>
                  <w:noWrap w:val="0"/>
                  <w:vAlign w:val="center"/>
                </w:tcPr>
                <w:p w14:paraId="6EB76004">
                  <w:pPr>
                    <w:pStyle w:val="8"/>
                    <w:bidi w:val="0"/>
                    <w:rPr>
                      <w:rFonts w:hint="eastAsia"/>
                      <w:b/>
                      <w:bCs/>
                      <w:lang w:val="en-US" w:eastAsia="zh-CN"/>
                    </w:rPr>
                  </w:pPr>
                  <w:r>
                    <w:rPr>
                      <w:rFonts w:hint="eastAsia"/>
                      <w:b/>
                      <w:bCs/>
                      <w:lang w:val="en-US" w:eastAsia="zh-CN"/>
                    </w:rPr>
                    <w:t>处置措施</w:t>
                  </w:r>
                </w:p>
              </w:tc>
            </w:tr>
            <w:tr w14:paraId="688BA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2EB2FCD8">
                  <w:pPr>
                    <w:pStyle w:val="8"/>
                    <w:bidi w:val="0"/>
                    <w:rPr>
                      <w:rFonts w:hint="eastAsia"/>
                      <w:lang w:val="en-US" w:eastAsia="zh-CN"/>
                    </w:rPr>
                  </w:pPr>
                  <w:r>
                    <w:rPr>
                      <w:rFonts w:hint="eastAsia"/>
                      <w:lang w:val="en-US" w:eastAsia="zh-CN"/>
                    </w:rPr>
                    <w:t>1</w:t>
                  </w:r>
                </w:p>
              </w:tc>
              <w:tc>
                <w:tcPr>
                  <w:tcW w:w="798" w:type="pct"/>
                  <w:noWrap w:val="0"/>
                  <w:vAlign w:val="center"/>
                </w:tcPr>
                <w:p w14:paraId="3BDB26AF">
                  <w:pPr>
                    <w:pStyle w:val="8"/>
                    <w:bidi w:val="0"/>
                    <w:rPr>
                      <w:rFonts w:hint="default"/>
                      <w:lang w:val="en-US" w:eastAsia="zh-CN"/>
                    </w:rPr>
                  </w:pPr>
                  <w:r>
                    <w:rPr>
                      <w:rFonts w:hint="eastAsia"/>
                      <w:lang w:val="en-US" w:eastAsia="zh-CN"/>
                    </w:rPr>
                    <w:t>废基布包装材料</w:t>
                  </w:r>
                </w:p>
              </w:tc>
              <w:tc>
                <w:tcPr>
                  <w:tcW w:w="710" w:type="pct"/>
                  <w:noWrap w:val="0"/>
                  <w:vAlign w:val="center"/>
                </w:tcPr>
                <w:p w14:paraId="5503DE0F">
                  <w:pPr>
                    <w:pStyle w:val="8"/>
                    <w:bidi w:val="0"/>
                    <w:rPr>
                      <w:rFonts w:hint="default"/>
                      <w:lang w:val="en-US" w:eastAsia="zh-CN"/>
                    </w:rPr>
                  </w:pPr>
                  <w:r>
                    <w:rPr>
                      <w:rFonts w:hint="eastAsia"/>
                      <w:lang w:val="en-US" w:eastAsia="zh-CN"/>
                    </w:rPr>
                    <w:t>包装</w:t>
                  </w:r>
                </w:p>
              </w:tc>
              <w:tc>
                <w:tcPr>
                  <w:tcW w:w="479" w:type="pct"/>
                  <w:noWrap w:val="0"/>
                  <w:vAlign w:val="center"/>
                </w:tcPr>
                <w:p w14:paraId="072DEEDB">
                  <w:pPr>
                    <w:pStyle w:val="8"/>
                    <w:bidi w:val="0"/>
                    <w:rPr>
                      <w:rFonts w:hint="default"/>
                      <w:lang w:val="en-US" w:eastAsia="zh-CN"/>
                    </w:rPr>
                  </w:pPr>
                  <w:r>
                    <w:rPr>
                      <w:rFonts w:hint="eastAsia"/>
                      <w:lang w:val="en-US" w:eastAsia="zh-CN"/>
                    </w:rPr>
                    <w:t>固态</w:t>
                  </w:r>
                </w:p>
              </w:tc>
              <w:tc>
                <w:tcPr>
                  <w:tcW w:w="506" w:type="pct"/>
                  <w:noWrap w:val="0"/>
                  <w:vAlign w:val="center"/>
                </w:tcPr>
                <w:p w14:paraId="00F9ED0F">
                  <w:pPr>
                    <w:pStyle w:val="8"/>
                    <w:bidi w:val="0"/>
                    <w:rPr>
                      <w:rFonts w:hint="default"/>
                      <w:lang w:val="en-US" w:eastAsia="zh-CN"/>
                    </w:rPr>
                  </w:pPr>
                  <w:r>
                    <w:rPr>
                      <w:rFonts w:hint="eastAsia"/>
                      <w:lang w:val="en-US" w:eastAsia="zh-CN"/>
                    </w:rPr>
                    <w:t>塑料</w:t>
                  </w:r>
                </w:p>
              </w:tc>
              <w:tc>
                <w:tcPr>
                  <w:tcW w:w="355" w:type="pct"/>
                  <w:vMerge w:val="restart"/>
                  <w:noWrap w:val="0"/>
                  <w:vAlign w:val="center"/>
                </w:tcPr>
                <w:p w14:paraId="229CE221">
                  <w:pPr>
                    <w:pStyle w:val="8"/>
                    <w:bidi w:val="0"/>
                    <w:rPr>
                      <w:rFonts w:hint="default"/>
                      <w:lang w:val="en-US" w:eastAsia="zh-CN"/>
                    </w:rPr>
                  </w:pPr>
                  <w:r>
                    <w:rPr>
                      <w:rFonts w:hint="eastAsia"/>
                      <w:lang w:val="en-US" w:eastAsia="zh-CN"/>
                    </w:rPr>
                    <w:t>一般固废</w:t>
                  </w:r>
                </w:p>
              </w:tc>
              <w:tc>
                <w:tcPr>
                  <w:tcW w:w="870" w:type="pct"/>
                  <w:vMerge w:val="restart"/>
                  <w:noWrap w:val="0"/>
                  <w:vAlign w:val="center"/>
                </w:tcPr>
                <w:p w14:paraId="16919B34">
                  <w:pPr>
                    <w:pStyle w:val="8"/>
                    <w:bidi w:val="0"/>
                    <w:rPr>
                      <w:rFonts w:hint="eastAsia"/>
                      <w:lang w:val="en-US" w:eastAsia="zh-CN"/>
                    </w:rPr>
                  </w:pPr>
                  <w:r>
                    <w:rPr>
                      <w:rFonts w:hint="eastAsia"/>
                      <w:lang w:val="en-US" w:eastAsia="zh-CN"/>
                    </w:rPr>
                    <w:t>SW17</w:t>
                  </w:r>
                </w:p>
                <w:p w14:paraId="4BFD374F">
                  <w:pPr>
                    <w:pStyle w:val="8"/>
                    <w:bidi w:val="0"/>
                    <w:rPr>
                      <w:rFonts w:hint="default"/>
                      <w:lang w:val="en-US" w:eastAsia="zh-CN"/>
                    </w:rPr>
                  </w:pPr>
                  <w:r>
                    <w:rPr>
                      <w:rFonts w:hint="eastAsia"/>
                      <w:lang w:val="en-US" w:eastAsia="zh-CN"/>
                    </w:rPr>
                    <w:t>900-003-S17</w:t>
                  </w:r>
                </w:p>
              </w:tc>
              <w:tc>
                <w:tcPr>
                  <w:tcW w:w="497" w:type="pct"/>
                  <w:noWrap w:val="0"/>
                  <w:vAlign w:val="center"/>
                </w:tcPr>
                <w:p w14:paraId="15557DEA">
                  <w:pPr>
                    <w:pStyle w:val="8"/>
                    <w:bidi w:val="0"/>
                    <w:rPr>
                      <w:rFonts w:hint="default"/>
                      <w:lang w:val="en-US" w:eastAsia="zh-CN"/>
                    </w:rPr>
                  </w:pPr>
                  <w:r>
                    <w:rPr>
                      <w:rFonts w:hint="eastAsia"/>
                      <w:lang w:val="en-US" w:eastAsia="zh-CN"/>
                    </w:rPr>
                    <w:t>0.5</w:t>
                  </w:r>
                </w:p>
              </w:tc>
              <w:tc>
                <w:tcPr>
                  <w:tcW w:w="479" w:type="pct"/>
                  <w:vMerge w:val="restart"/>
                  <w:noWrap w:val="0"/>
                  <w:vAlign w:val="center"/>
                </w:tcPr>
                <w:p w14:paraId="1088BBC8">
                  <w:pPr>
                    <w:pStyle w:val="8"/>
                    <w:bidi w:val="0"/>
                    <w:rPr>
                      <w:rFonts w:hint="default"/>
                      <w:lang w:val="en-US" w:eastAsia="zh-CN"/>
                    </w:rPr>
                  </w:pPr>
                  <w:r>
                    <w:t>外售</w:t>
                  </w:r>
                  <w:r>
                    <w:rPr>
                      <w:rFonts w:hint="eastAsia"/>
                      <w:lang w:val="en-US" w:eastAsia="zh-CN"/>
                    </w:rPr>
                    <w:t>物资公司</w:t>
                  </w:r>
                </w:p>
              </w:tc>
            </w:tr>
            <w:tr w14:paraId="3ED2D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60790F47">
                  <w:pPr>
                    <w:pStyle w:val="8"/>
                    <w:bidi w:val="0"/>
                    <w:rPr>
                      <w:rFonts w:hint="default"/>
                      <w:lang w:val="en-US" w:eastAsia="zh-CN"/>
                    </w:rPr>
                  </w:pPr>
                  <w:r>
                    <w:rPr>
                      <w:rFonts w:hint="eastAsia"/>
                      <w:lang w:val="en-US" w:eastAsia="zh-CN"/>
                    </w:rPr>
                    <w:t>2</w:t>
                  </w:r>
                </w:p>
              </w:tc>
              <w:tc>
                <w:tcPr>
                  <w:tcW w:w="798" w:type="pct"/>
                  <w:noWrap w:val="0"/>
                  <w:vAlign w:val="center"/>
                </w:tcPr>
                <w:p w14:paraId="3FB5D643">
                  <w:pPr>
                    <w:pStyle w:val="8"/>
                    <w:bidi w:val="0"/>
                    <w:rPr>
                      <w:rFonts w:hint="default"/>
                      <w:lang w:val="en-US" w:eastAsia="zh-CN"/>
                    </w:rPr>
                  </w:pPr>
                  <w:r>
                    <w:rPr>
                      <w:rFonts w:hint="eastAsia"/>
                      <w:lang w:val="en-US" w:eastAsia="zh-CN"/>
                    </w:rPr>
                    <w:t>废基布裁剪边角料</w:t>
                  </w:r>
                </w:p>
              </w:tc>
              <w:tc>
                <w:tcPr>
                  <w:tcW w:w="710" w:type="pct"/>
                  <w:noWrap w:val="0"/>
                  <w:vAlign w:val="center"/>
                </w:tcPr>
                <w:p w14:paraId="7E73D73F">
                  <w:pPr>
                    <w:pStyle w:val="8"/>
                    <w:bidi w:val="0"/>
                    <w:rPr>
                      <w:rFonts w:hint="eastAsia"/>
                      <w:lang w:val="en-US" w:eastAsia="zh-CN"/>
                    </w:rPr>
                  </w:pPr>
                  <w:r>
                    <w:rPr>
                      <w:rFonts w:hint="eastAsia"/>
                      <w:lang w:val="en-US" w:eastAsia="zh-CN"/>
                    </w:rPr>
                    <w:t>裁切</w:t>
                  </w:r>
                </w:p>
              </w:tc>
              <w:tc>
                <w:tcPr>
                  <w:tcW w:w="479" w:type="pct"/>
                  <w:noWrap w:val="0"/>
                  <w:vAlign w:val="center"/>
                </w:tcPr>
                <w:p w14:paraId="699C06E2">
                  <w:pPr>
                    <w:pStyle w:val="8"/>
                    <w:bidi w:val="0"/>
                    <w:rPr>
                      <w:rFonts w:hint="eastAsia"/>
                      <w:lang w:val="en-US" w:eastAsia="zh-CN"/>
                    </w:rPr>
                  </w:pPr>
                  <w:r>
                    <w:t>固态</w:t>
                  </w:r>
                </w:p>
              </w:tc>
              <w:tc>
                <w:tcPr>
                  <w:tcW w:w="506" w:type="pct"/>
                  <w:noWrap w:val="0"/>
                  <w:vAlign w:val="center"/>
                </w:tcPr>
                <w:p w14:paraId="7B9289F0">
                  <w:pPr>
                    <w:pStyle w:val="8"/>
                    <w:bidi w:val="0"/>
                    <w:rPr>
                      <w:rFonts w:hint="eastAsia"/>
                      <w:lang w:val="en-US" w:eastAsia="zh-CN"/>
                    </w:rPr>
                  </w:pPr>
                  <w:r>
                    <w:rPr>
                      <w:rFonts w:hint="eastAsia"/>
                      <w:lang w:val="en-US" w:eastAsia="zh-CN"/>
                    </w:rPr>
                    <w:t>塑料</w:t>
                  </w:r>
                </w:p>
              </w:tc>
              <w:tc>
                <w:tcPr>
                  <w:tcW w:w="355" w:type="pct"/>
                  <w:vMerge w:val="continue"/>
                  <w:noWrap w:val="0"/>
                  <w:vAlign w:val="center"/>
                </w:tcPr>
                <w:p w14:paraId="57056586">
                  <w:pPr>
                    <w:pStyle w:val="8"/>
                    <w:bidi w:val="0"/>
                    <w:rPr>
                      <w:rFonts w:hint="eastAsia"/>
                      <w:lang w:val="en-US" w:eastAsia="zh-CN"/>
                    </w:rPr>
                  </w:pPr>
                </w:p>
              </w:tc>
              <w:tc>
                <w:tcPr>
                  <w:tcW w:w="870" w:type="pct"/>
                  <w:vMerge w:val="continue"/>
                  <w:noWrap w:val="0"/>
                  <w:vAlign w:val="center"/>
                </w:tcPr>
                <w:p w14:paraId="612B3F4C">
                  <w:pPr>
                    <w:pStyle w:val="8"/>
                    <w:bidi w:val="0"/>
                    <w:rPr>
                      <w:rFonts w:hint="eastAsia"/>
                      <w:lang w:val="en-US" w:eastAsia="zh-CN"/>
                    </w:rPr>
                  </w:pPr>
                </w:p>
              </w:tc>
              <w:tc>
                <w:tcPr>
                  <w:tcW w:w="497" w:type="pct"/>
                  <w:noWrap w:val="0"/>
                  <w:vAlign w:val="center"/>
                </w:tcPr>
                <w:p w14:paraId="3CFA0355">
                  <w:pPr>
                    <w:pStyle w:val="8"/>
                    <w:bidi w:val="0"/>
                    <w:rPr>
                      <w:rFonts w:hint="default"/>
                      <w:lang w:val="en-US" w:eastAsia="zh-CN"/>
                    </w:rPr>
                  </w:pPr>
                  <w:r>
                    <w:rPr>
                      <w:rFonts w:hint="eastAsia"/>
                      <w:lang w:val="en-US" w:eastAsia="zh-CN"/>
                    </w:rPr>
                    <w:t>6.342</w:t>
                  </w:r>
                </w:p>
              </w:tc>
              <w:tc>
                <w:tcPr>
                  <w:tcW w:w="479" w:type="pct"/>
                  <w:vMerge w:val="continue"/>
                  <w:noWrap w:val="0"/>
                  <w:vAlign w:val="center"/>
                </w:tcPr>
                <w:p w14:paraId="27A6481A">
                  <w:pPr>
                    <w:pStyle w:val="8"/>
                    <w:bidi w:val="0"/>
                  </w:pPr>
                </w:p>
              </w:tc>
            </w:tr>
            <w:tr w14:paraId="0F9A5F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5DCAA174">
                  <w:pPr>
                    <w:pStyle w:val="8"/>
                    <w:bidi w:val="0"/>
                    <w:rPr>
                      <w:rFonts w:hint="default"/>
                      <w:lang w:val="en-US" w:eastAsia="zh-CN"/>
                    </w:rPr>
                  </w:pPr>
                  <w:r>
                    <w:rPr>
                      <w:rFonts w:hint="eastAsia"/>
                      <w:lang w:val="en-US" w:eastAsia="zh-CN"/>
                    </w:rPr>
                    <w:t>3</w:t>
                  </w:r>
                </w:p>
              </w:tc>
              <w:tc>
                <w:tcPr>
                  <w:tcW w:w="798" w:type="pct"/>
                  <w:noWrap w:val="0"/>
                  <w:vAlign w:val="center"/>
                </w:tcPr>
                <w:p w14:paraId="1DC49BD0">
                  <w:pPr>
                    <w:pStyle w:val="8"/>
                    <w:bidi w:val="0"/>
                    <w:rPr>
                      <w:rFonts w:hint="default"/>
                      <w:lang w:val="en-US" w:eastAsia="zh-CN"/>
                    </w:rPr>
                  </w:pPr>
                  <w:r>
                    <w:rPr>
                      <w:rFonts w:hint="eastAsia"/>
                      <w:lang w:val="en-US" w:eastAsia="zh-CN"/>
                    </w:rPr>
                    <w:t>不合格品</w:t>
                  </w:r>
                </w:p>
              </w:tc>
              <w:tc>
                <w:tcPr>
                  <w:tcW w:w="710" w:type="pct"/>
                  <w:noWrap w:val="0"/>
                  <w:vAlign w:val="center"/>
                </w:tcPr>
                <w:p w14:paraId="40B731F2">
                  <w:pPr>
                    <w:pStyle w:val="8"/>
                    <w:bidi w:val="0"/>
                    <w:rPr>
                      <w:rFonts w:hint="default"/>
                      <w:lang w:val="en-US" w:eastAsia="zh-CN"/>
                    </w:rPr>
                  </w:pPr>
                  <w:r>
                    <w:rPr>
                      <w:rFonts w:hint="eastAsia"/>
                      <w:lang w:val="en-US" w:eastAsia="zh-CN"/>
                    </w:rPr>
                    <w:t>包装</w:t>
                  </w:r>
                </w:p>
              </w:tc>
              <w:tc>
                <w:tcPr>
                  <w:tcW w:w="479" w:type="pct"/>
                  <w:noWrap w:val="0"/>
                  <w:vAlign w:val="center"/>
                </w:tcPr>
                <w:p w14:paraId="5EAE05B2">
                  <w:pPr>
                    <w:pStyle w:val="8"/>
                    <w:bidi w:val="0"/>
                    <w:rPr>
                      <w:rFonts w:hint="eastAsia"/>
                      <w:lang w:val="en-US" w:eastAsia="zh-CN"/>
                    </w:rPr>
                  </w:pPr>
                  <w:r>
                    <w:rPr>
                      <w:rFonts w:hint="eastAsia"/>
                      <w:lang w:val="en-US" w:eastAsia="zh-CN"/>
                    </w:rPr>
                    <w:t>固态</w:t>
                  </w:r>
                </w:p>
              </w:tc>
              <w:tc>
                <w:tcPr>
                  <w:tcW w:w="506" w:type="pct"/>
                  <w:noWrap w:val="0"/>
                  <w:vAlign w:val="center"/>
                </w:tcPr>
                <w:p w14:paraId="775E2C1B">
                  <w:pPr>
                    <w:pStyle w:val="8"/>
                    <w:bidi w:val="0"/>
                    <w:rPr>
                      <w:rFonts w:hint="eastAsia"/>
                      <w:lang w:val="en-US" w:eastAsia="zh-CN"/>
                    </w:rPr>
                  </w:pPr>
                  <w:r>
                    <w:rPr>
                      <w:rFonts w:hint="eastAsia"/>
                      <w:lang w:val="en-US" w:eastAsia="zh-CN"/>
                    </w:rPr>
                    <w:t>塑料</w:t>
                  </w:r>
                </w:p>
              </w:tc>
              <w:tc>
                <w:tcPr>
                  <w:tcW w:w="355" w:type="pct"/>
                  <w:vMerge w:val="continue"/>
                  <w:noWrap w:val="0"/>
                  <w:vAlign w:val="center"/>
                </w:tcPr>
                <w:p w14:paraId="3799258A">
                  <w:pPr>
                    <w:pStyle w:val="8"/>
                    <w:bidi w:val="0"/>
                    <w:rPr>
                      <w:rFonts w:hint="eastAsia"/>
                      <w:lang w:val="en-US" w:eastAsia="zh-CN"/>
                    </w:rPr>
                  </w:pPr>
                </w:p>
              </w:tc>
              <w:tc>
                <w:tcPr>
                  <w:tcW w:w="870" w:type="pct"/>
                  <w:vMerge w:val="continue"/>
                  <w:noWrap w:val="0"/>
                  <w:vAlign w:val="center"/>
                </w:tcPr>
                <w:p w14:paraId="32CED022">
                  <w:pPr>
                    <w:pStyle w:val="8"/>
                    <w:bidi w:val="0"/>
                    <w:rPr>
                      <w:rFonts w:hint="default"/>
                      <w:lang w:val="en-US" w:eastAsia="zh-CN"/>
                    </w:rPr>
                  </w:pPr>
                </w:p>
              </w:tc>
              <w:tc>
                <w:tcPr>
                  <w:tcW w:w="497" w:type="pct"/>
                  <w:noWrap w:val="0"/>
                  <w:vAlign w:val="center"/>
                </w:tcPr>
                <w:p w14:paraId="4FFC062B">
                  <w:pPr>
                    <w:pStyle w:val="8"/>
                    <w:bidi w:val="0"/>
                    <w:rPr>
                      <w:rFonts w:hint="default"/>
                      <w:lang w:val="en-US" w:eastAsia="zh-CN"/>
                    </w:rPr>
                  </w:pPr>
                  <w:r>
                    <w:rPr>
                      <w:rFonts w:hint="eastAsia"/>
                      <w:lang w:val="en-US" w:eastAsia="zh-CN"/>
                    </w:rPr>
                    <w:t>0.3806</w:t>
                  </w:r>
                </w:p>
              </w:tc>
              <w:tc>
                <w:tcPr>
                  <w:tcW w:w="479" w:type="pct"/>
                  <w:vMerge w:val="continue"/>
                  <w:noWrap w:val="0"/>
                  <w:vAlign w:val="center"/>
                </w:tcPr>
                <w:p w14:paraId="4F3E1DE4">
                  <w:pPr>
                    <w:pStyle w:val="8"/>
                    <w:bidi w:val="0"/>
                    <w:rPr>
                      <w:rFonts w:hint="default"/>
                      <w:lang w:val="en-US" w:eastAsia="zh-CN"/>
                    </w:rPr>
                  </w:pPr>
                </w:p>
              </w:tc>
            </w:tr>
            <w:tr w14:paraId="5E4940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2BF500C3">
                  <w:pPr>
                    <w:pStyle w:val="8"/>
                    <w:bidi w:val="0"/>
                    <w:rPr>
                      <w:rFonts w:hint="default"/>
                      <w:lang w:val="en-US" w:eastAsia="zh-CN"/>
                    </w:rPr>
                  </w:pPr>
                  <w:r>
                    <w:rPr>
                      <w:rFonts w:hint="eastAsia"/>
                      <w:lang w:val="en-US" w:eastAsia="zh-CN"/>
                    </w:rPr>
                    <w:t>4</w:t>
                  </w:r>
                </w:p>
              </w:tc>
              <w:tc>
                <w:tcPr>
                  <w:tcW w:w="798" w:type="pct"/>
                  <w:noWrap w:val="0"/>
                  <w:vAlign w:val="center"/>
                </w:tcPr>
                <w:p w14:paraId="3150C868">
                  <w:pPr>
                    <w:pStyle w:val="8"/>
                    <w:bidi w:val="0"/>
                    <w:rPr>
                      <w:rFonts w:hint="default"/>
                      <w:lang w:val="en-US" w:eastAsia="zh-CN"/>
                    </w:rPr>
                  </w:pPr>
                  <w:r>
                    <w:rPr>
                      <w:rFonts w:hint="eastAsia"/>
                      <w:lang w:val="en-US" w:eastAsia="zh-CN"/>
                    </w:rPr>
                    <w:t>废刀模</w:t>
                  </w:r>
                </w:p>
              </w:tc>
              <w:tc>
                <w:tcPr>
                  <w:tcW w:w="710" w:type="pct"/>
                  <w:noWrap w:val="0"/>
                  <w:vAlign w:val="center"/>
                </w:tcPr>
                <w:p w14:paraId="7B8E00CA">
                  <w:pPr>
                    <w:pStyle w:val="8"/>
                    <w:bidi w:val="0"/>
                    <w:rPr>
                      <w:rFonts w:hint="default"/>
                      <w:lang w:val="en-US" w:eastAsia="zh-CN"/>
                    </w:rPr>
                  </w:pPr>
                  <w:r>
                    <w:rPr>
                      <w:rFonts w:hint="eastAsia"/>
                      <w:lang w:val="en-US" w:eastAsia="zh-CN"/>
                    </w:rPr>
                    <w:t>裁切</w:t>
                  </w:r>
                </w:p>
              </w:tc>
              <w:tc>
                <w:tcPr>
                  <w:tcW w:w="479" w:type="pct"/>
                  <w:noWrap w:val="0"/>
                  <w:vAlign w:val="center"/>
                </w:tcPr>
                <w:p w14:paraId="5EF9AFBA">
                  <w:pPr>
                    <w:pStyle w:val="8"/>
                    <w:bidi w:val="0"/>
                    <w:rPr>
                      <w:rFonts w:hint="eastAsia"/>
                      <w:lang w:val="en-US" w:eastAsia="zh-CN"/>
                    </w:rPr>
                  </w:pPr>
                  <w:r>
                    <w:rPr>
                      <w:rFonts w:hint="eastAsia"/>
                      <w:lang w:val="en-US" w:eastAsia="zh-CN"/>
                    </w:rPr>
                    <w:t>固态</w:t>
                  </w:r>
                </w:p>
              </w:tc>
              <w:tc>
                <w:tcPr>
                  <w:tcW w:w="506" w:type="pct"/>
                  <w:noWrap w:val="0"/>
                  <w:vAlign w:val="center"/>
                </w:tcPr>
                <w:p w14:paraId="78A833EA">
                  <w:pPr>
                    <w:pStyle w:val="8"/>
                    <w:bidi w:val="0"/>
                    <w:rPr>
                      <w:rFonts w:hint="eastAsia"/>
                      <w:lang w:val="en-US" w:eastAsia="zh-CN"/>
                    </w:rPr>
                  </w:pPr>
                  <w:r>
                    <w:rPr>
                      <w:rFonts w:hint="eastAsia"/>
                      <w:lang w:val="en-US" w:eastAsia="zh-CN"/>
                    </w:rPr>
                    <w:t>碳钢</w:t>
                  </w:r>
                </w:p>
              </w:tc>
              <w:tc>
                <w:tcPr>
                  <w:tcW w:w="355" w:type="pct"/>
                  <w:vMerge w:val="continue"/>
                  <w:noWrap w:val="0"/>
                  <w:vAlign w:val="center"/>
                </w:tcPr>
                <w:p w14:paraId="1A3348C3">
                  <w:pPr>
                    <w:pStyle w:val="8"/>
                    <w:bidi w:val="0"/>
                    <w:rPr>
                      <w:rFonts w:hint="default"/>
                      <w:lang w:val="en-US" w:eastAsia="zh-CN"/>
                    </w:rPr>
                  </w:pPr>
                </w:p>
              </w:tc>
              <w:tc>
                <w:tcPr>
                  <w:tcW w:w="870" w:type="pct"/>
                  <w:noWrap w:val="0"/>
                  <w:vAlign w:val="center"/>
                </w:tcPr>
                <w:p w14:paraId="39EB4349">
                  <w:pPr>
                    <w:pStyle w:val="8"/>
                    <w:bidi w:val="0"/>
                    <w:rPr>
                      <w:rFonts w:hint="eastAsia"/>
                      <w:lang w:val="en-US" w:eastAsia="zh-CN"/>
                    </w:rPr>
                  </w:pPr>
                  <w:r>
                    <w:rPr>
                      <w:rFonts w:hint="eastAsia"/>
                      <w:lang w:val="en-US" w:eastAsia="zh-CN"/>
                    </w:rPr>
                    <w:t>SW17</w:t>
                  </w:r>
                </w:p>
                <w:p w14:paraId="6FB34407">
                  <w:pPr>
                    <w:pStyle w:val="8"/>
                    <w:bidi w:val="0"/>
                    <w:rPr>
                      <w:rFonts w:hint="default"/>
                      <w:lang w:val="en-US" w:eastAsia="zh-CN"/>
                    </w:rPr>
                  </w:pPr>
                  <w:r>
                    <w:rPr>
                      <w:rFonts w:hint="eastAsia"/>
                      <w:lang w:val="en-US" w:eastAsia="zh-CN"/>
                    </w:rPr>
                    <w:t>900-001-S17</w:t>
                  </w:r>
                </w:p>
              </w:tc>
              <w:tc>
                <w:tcPr>
                  <w:tcW w:w="497" w:type="pct"/>
                  <w:noWrap w:val="0"/>
                  <w:vAlign w:val="center"/>
                </w:tcPr>
                <w:p w14:paraId="2E92755F">
                  <w:pPr>
                    <w:pStyle w:val="8"/>
                    <w:bidi w:val="0"/>
                    <w:rPr>
                      <w:rFonts w:hint="default"/>
                      <w:lang w:val="en-US" w:eastAsia="zh-CN"/>
                    </w:rPr>
                  </w:pPr>
                  <w:r>
                    <w:rPr>
                      <w:rFonts w:hint="eastAsia"/>
                      <w:lang w:val="en-US" w:eastAsia="zh-CN"/>
                    </w:rPr>
                    <w:t>0.26t/4年</w:t>
                  </w:r>
                </w:p>
              </w:tc>
              <w:tc>
                <w:tcPr>
                  <w:tcW w:w="479" w:type="pct"/>
                  <w:vMerge w:val="continue"/>
                  <w:noWrap w:val="0"/>
                  <w:vAlign w:val="center"/>
                </w:tcPr>
                <w:p w14:paraId="09A3EFD3">
                  <w:pPr>
                    <w:pStyle w:val="8"/>
                    <w:bidi w:val="0"/>
                    <w:rPr>
                      <w:rFonts w:hint="default"/>
                      <w:lang w:val="en-US" w:eastAsia="zh-CN"/>
                    </w:rPr>
                  </w:pPr>
                </w:p>
              </w:tc>
            </w:tr>
            <w:tr w14:paraId="4D1D0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3DD67F15">
                  <w:pPr>
                    <w:pStyle w:val="8"/>
                    <w:bidi w:val="0"/>
                    <w:rPr>
                      <w:rFonts w:hint="default"/>
                      <w:lang w:val="en-US" w:eastAsia="zh-CN"/>
                    </w:rPr>
                  </w:pPr>
                  <w:r>
                    <w:rPr>
                      <w:rFonts w:hint="eastAsia"/>
                      <w:lang w:val="en-US" w:eastAsia="zh-CN"/>
                    </w:rPr>
                    <w:t>5</w:t>
                  </w:r>
                </w:p>
              </w:tc>
              <w:tc>
                <w:tcPr>
                  <w:tcW w:w="798" w:type="pct"/>
                  <w:noWrap w:val="0"/>
                  <w:vAlign w:val="center"/>
                </w:tcPr>
                <w:p w14:paraId="46C839F6">
                  <w:pPr>
                    <w:pStyle w:val="8"/>
                    <w:bidi w:val="0"/>
                    <w:rPr>
                      <w:rFonts w:hint="eastAsia"/>
                      <w:lang w:val="en-US" w:eastAsia="zh-CN"/>
                    </w:rPr>
                  </w:pPr>
                  <w:r>
                    <w:rPr>
                      <w:rFonts w:hint="eastAsia"/>
                      <w:lang w:val="en-US" w:eastAsia="zh-CN"/>
                    </w:rPr>
                    <w:t>生活垃圾</w:t>
                  </w:r>
                </w:p>
              </w:tc>
              <w:tc>
                <w:tcPr>
                  <w:tcW w:w="710" w:type="pct"/>
                  <w:noWrap w:val="0"/>
                  <w:vAlign w:val="center"/>
                </w:tcPr>
                <w:p w14:paraId="54520D3A">
                  <w:pPr>
                    <w:pStyle w:val="8"/>
                    <w:bidi w:val="0"/>
                    <w:rPr>
                      <w:rFonts w:hint="eastAsia"/>
                      <w:lang w:val="en-US" w:eastAsia="zh-CN"/>
                    </w:rPr>
                  </w:pPr>
                  <w:r>
                    <w:rPr>
                      <w:rFonts w:hint="eastAsia"/>
                      <w:lang w:val="en-US" w:eastAsia="zh-CN"/>
                    </w:rPr>
                    <w:t>员工生活</w:t>
                  </w:r>
                </w:p>
              </w:tc>
              <w:tc>
                <w:tcPr>
                  <w:tcW w:w="479" w:type="pct"/>
                  <w:noWrap w:val="0"/>
                  <w:vAlign w:val="center"/>
                </w:tcPr>
                <w:p w14:paraId="65228754">
                  <w:pPr>
                    <w:pStyle w:val="8"/>
                    <w:bidi w:val="0"/>
                    <w:rPr>
                      <w:rFonts w:hint="eastAsia"/>
                      <w:lang w:val="en-US" w:eastAsia="zh-CN"/>
                    </w:rPr>
                  </w:pPr>
                  <w:r>
                    <w:rPr>
                      <w:rFonts w:hint="eastAsia"/>
                      <w:lang w:val="en-US" w:eastAsia="zh-CN"/>
                    </w:rPr>
                    <w:t>固态</w:t>
                  </w:r>
                </w:p>
              </w:tc>
              <w:tc>
                <w:tcPr>
                  <w:tcW w:w="506" w:type="pct"/>
                  <w:noWrap w:val="0"/>
                  <w:vAlign w:val="center"/>
                </w:tcPr>
                <w:p w14:paraId="24BB79CF">
                  <w:pPr>
                    <w:pStyle w:val="8"/>
                    <w:bidi w:val="0"/>
                    <w:rPr>
                      <w:rFonts w:hint="eastAsia"/>
                      <w:lang w:val="en-US" w:eastAsia="zh-CN"/>
                    </w:rPr>
                  </w:pPr>
                  <w:r>
                    <w:rPr>
                      <w:rFonts w:hint="eastAsia"/>
                      <w:lang w:val="en-US" w:eastAsia="zh-CN"/>
                    </w:rPr>
                    <w:t>瓜皮、纸屑</w:t>
                  </w:r>
                </w:p>
              </w:tc>
              <w:tc>
                <w:tcPr>
                  <w:tcW w:w="355" w:type="pct"/>
                  <w:noWrap w:val="0"/>
                  <w:vAlign w:val="center"/>
                </w:tcPr>
                <w:p w14:paraId="04BEA749">
                  <w:pPr>
                    <w:pStyle w:val="8"/>
                    <w:bidi w:val="0"/>
                    <w:rPr>
                      <w:rFonts w:hint="default"/>
                      <w:lang w:val="en-US" w:eastAsia="zh-CN"/>
                    </w:rPr>
                  </w:pPr>
                  <w:r>
                    <w:rPr>
                      <w:rFonts w:hint="eastAsia"/>
                      <w:lang w:val="en-US" w:eastAsia="zh-CN"/>
                    </w:rPr>
                    <w:t>/</w:t>
                  </w:r>
                </w:p>
              </w:tc>
              <w:tc>
                <w:tcPr>
                  <w:tcW w:w="870" w:type="pct"/>
                  <w:noWrap w:val="0"/>
                  <w:vAlign w:val="center"/>
                </w:tcPr>
                <w:p w14:paraId="381EC22D">
                  <w:pPr>
                    <w:pStyle w:val="8"/>
                    <w:bidi w:val="0"/>
                    <w:rPr>
                      <w:rFonts w:hint="default"/>
                      <w:lang w:val="en-US" w:eastAsia="zh-CN"/>
                    </w:rPr>
                  </w:pPr>
                  <w:r>
                    <w:rPr>
                      <w:rFonts w:hint="eastAsia"/>
                      <w:lang w:val="en-US" w:eastAsia="zh-CN"/>
                    </w:rPr>
                    <w:t>/</w:t>
                  </w:r>
                </w:p>
              </w:tc>
              <w:tc>
                <w:tcPr>
                  <w:tcW w:w="497" w:type="pct"/>
                  <w:noWrap w:val="0"/>
                  <w:vAlign w:val="center"/>
                </w:tcPr>
                <w:p w14:paraId="6CBDCE2F">
                  <w:pPr>
                    <w:pStyle w:val="8"/>
                    <w:bidi w:val="0"/>
                    <w:rPr>
                      <w:rFonts w:hint="default"/>
                      <w:lang w:val="en-US" w:eastAsia="zh-CN"/>
                    </w:rPr>
                  </w:pPr>
                  <w:r>
                    <w:rPr>
                      <w:rFonts w:hint="eastAsia"/>
                      <w:lang w:val="en-US" w:eastAsia="zh-CN"/>
                    </w:rPr>
                    <w:t>13.5</w:t>
                  </w:r>
                </w:p>
              </w:tc>
              <w:tc>
                <w:tcPr>
                  <w:tcW w:w="479" w:type="pct"/>
                  <w:noWrap w:val="0"/>
                  <w:vAlign w:val="center"/>
                </w:tcPr>
                <w:p w14:paraId="55BCECE3">
                  <w:pPr>
                    <w:pStyle w:val="8"/>
                    <w:bidi w:val="0"/>
                    <w:rPr>
                      <w:rFonts w:hint="default"/>
                      <w:lang w:val="en-US" w:eastAsia="zh-CN"/>
                    </w:rPr>
                  </w:pPr>
                  <w:r>
                    <w:t>环卫部门处理</w:t>
                  </w:r>
                </w:p>
              </w:tc>
            </w:tr>
            <w:tr w14:paraId="3CC0ED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69AD6EA0">
                  <w:pPr>
                    <w:pStyle w:val="8"/>
                    <w:bidi w:val="0"/>
                    <w:rPr>
                      <w:rFonts w:hint="default"/>
                      <w:lang w:val="en-US" w:eastAsia="zh-CN"/>
                    </w:rPr>
                  </w:pPr>
                  <w:r>
                    <w:rPr>
                      <w:rFonts w:hint="eastAsia"/>
                      <w:lang w:val="en-US" w:eastAsia="zh-CN"/>
                    </w:rPr>
                    <w:t>6</w:t>
                  </w:r>
                </w:p>
              </w:tc>
              <w:tc>
                <w:tcPr>
                  <w:tcW w:w="798" w:type="pct"/>
                  <w:noWrap w:val="0"/>
                  <w:vAlign w:val="center"/>
                </w:tcPr>
                <w:p w14:paraId="111CE091">
                  <w:pPr>
                    <w:pStyle w:val="8"/>
                    <w:bidi w:val="0"/>
                    <w:rPr>
                      <w:rFonts w:hint="default"/>
                      <w:lang w:val="en-US" w:eastAsia="zh-CN"/>
                    </w:rPr>
                  </w:pPr>
                  <w:r>
                    <w:rPr>
                      <w:rFonts w:hint="eastAsia"/>
                      <w:lang w:val="en-US" w:eastAsia="zh-CN"/>
                    </w:rPr>
                    <w:t>废水墨桶</w:t>
                  </w:r>
                </w:p>
              </w:tc>
              <w:tc>
                <w:tcPr>
                  <w:tcW w:w="710" w:type="pct"/>
                  <w:noWrap w:val="0"/>
                  <w:vAlign w:val="center"/>
                </w:tcPr>
                <w:p w14:paraId="43A6739E">
                  <w:pPr>
                    <w:pStyle w:val="8"/>
                    <w:bidi w:val="0"/>
                    <w:rPr>
                      <w:rFonts w:hint="default"/>
                      <w:lang w:val="en-US" w:eastAsia="zh-CN"/>
                    </w:rPr>
                  </w:pPr>
                  <w:r>
                    <w:rPr>
                      <w:rFonts w:hint="eastAsia"/>
                      <w:lang w:val="en-US" w:eastAsia="zh-CN"/>
                    </w:rPr>
                    <w:t>印刷</w:t>
                  </w:r>
                </w:p>
              </w:tc>
              <w:tc>
                <w:tcPr>
                  <w:tcW w:w="479" w:type="pct"/>
                  <w:noWrap w:val="0"/>
                  <w:vAlign w:val="center"/>
                </w:tcPr>
                <w:p w14:paraId="46743D59">
                  <w:pPr>
                    <w:pStyle w:val="8"/>
                    <w:bidi w:val="0"/>
                    <w:rPr>
                      <w:rFonts w:hint="default"/>
                      <w:lang w:val="en-US" w:eastAsia="zh-CN"/>
                    </w:rPr>
                  </w:pPr>
                  <w:r>
                    <w:rPr>
                      <w:rFonts w:hint="eastAsia"/>
                      <w:lang w:val="en-US" w:eastAsia="zh-CN"/>
                    </w:rPr>
                    <w:t>固态</w:t>
                  </w:r>
                </w:p>
              </w:tc>
              <w:tc>
                <w:tcPr>
                  <w:tcW w:w="506" w:type="pct"/>
                  <w:noWrap w:val="0"/>
                  <w:vAlign w:val="center"/>
                </w:tcPr>
                <w:p w14:paraId="61C26496">
                  <w:pPr>
                    <w:pStyle w:val="8"/>
                    <w:bidi w:val="0"/>
                    <w:rPr>
                      <w:rFonts w:hint="default"/>
                      <w:lang w:val="en-US" w:eastAsia="zh-CN"/>
                    </w:rPr>
                  </w:pPr>
                  <w:r>
                    <w:rPr>
                      <w:rFonts w:hint="eastAsia"/>
                      <w:lang w:val="en-US" w:eastAsia="zh-CN"/>
                    </w:rPr>
                    <w:t>水墨</w:t>
                  </w:r>
                </w:p>
              </w:tc>
              <w:tc>
                <w:tcPr>
                  <w:tcW w:w="355" w:type="pct"/>
                  <w:vMerge w:val="restart"/>
                  <w:noWrap w:val="0"/>
                  <w:vAlign w:val="center"/>
                </w:tcPr>
                <w:p w14:paraId="063651F7">
                  <w:pPr>
                    <w:pStyle w:val="8"/>
                    <w:bidi w:val="0"/>
                    <w:rPr>
                      <w:rFonts w:hint="default"/>
                      <w:lang w:val="en-US" w:eastAsia="zh-CN"/>
                    </w:rPr>
                  </w:pPr>
                  <w:r>
                    <w:rPr>
                      <w:rFonts w:hint="eastAsia"/>
                      <w:lang w:val="en-US" w:eastAsia="zh-CN"/>
                    </w:rPr>
                    <w:t>危险废物</w:t>
                  </w:r>
                </w:p>
              </w:tc>
              <w:tc>
                <w:tcPr>
                  <w:tcW w:w="870" w:type="pct"/>
                  <w:vMerge w:val="restart"/>
                  <w:noWrap w:val="0"/>
                  <w:vAlign w:val="center"/>
                </w:tcPr>
                <w:p w14:paraId="599F5582">
                  <w:pPr>
                    <w:pStyle w:val="8"/>
                    <w:bidi w:val="0"/>
                  </w:pPr>
                  <w:r>
                    <w:rPr>
                      <w:rFonts w:hint="eastAsia"/>
                    </w:rPr>
                    <w:t>HW49</w:t>
                  </w:r>
                </w:p>
                <w:p w14:paraId="033D868A">
                  <w:pPr>
                    <w:pStyle w:val="8"/>
                    <w:bidi w:val="0"/>
                    <w:rPr>
                      <w:rFonts w:hint="default"/>
                      <w:lang w:val="en-US" w:eastAsia="zh-CN"/>
                    </w:rPr>
                  </w:pPr>
                  <w:r>
                    <w:t>900-</w:t>
                  </w:r>
                  <w:r>
                    <w:rPr>
                      <w:rFonts w:hint="eastAsia"/>
                      <w:lang w:val="en-US" w:eastAsia="zh-CN"/>
                    </w:rPr>
                    <w:t>041</w:t>
                  </w:r>
                  <w:r>
                    <w:t>-49</w:t>
                  </w:r>
                </w:p>
              </w:tc>
              <w:tc>
                <w:tcPr>
                  <w:tcW w:w="497" w:type="pct"/>
                  <w:noWrap w:val="0"/>
                  <w:vAlign w:val="center"/>
                </w:tcPr>
                <w:p w14:paraId="7D766E98">
                  <w:pPr>
                    <w:pStyle w:val="8"/>
                    <w:bidi w:val="0"/>
                    <w:rPr>
                      <w:rFonts w:hint="default"/>
                      <w:lang w:val="en-US" w:eastAsia="zh-CN"/>
                    </w:rPr>
                  </w:pPr>
                  <w:r>
                    <w:rPr>
                      <w:rFonts w:hint="eastAsia"/>
                      <w:lang w:val="en-US" w:eastAsia="zh-CN"/>
                    </w:rPr>
                    <w:t>0.02</w:t>
                  </w:r>
                </w:p>
              </w:tc>
              <w:tc>
                <w:tcPr>
                  <w:tcW w:w="479" w:type="pct"/>
                  <w:vMerge w:val="restart"/>
                  <w:noWrap w:val="0"/>
                  <w:vAlign w:val="center"/>
                </w:tcPr>
                <w:p w14:paraId="0428ABA8">
                  <w:pPr>
                    <w:pStyle w:val="8"/>
                    <w:bidi w:val="0"/>
                    <w:rPr>
                      <w:rFonts w:hint="default"/>
                      <w:lang w:val="en-US" w:eastAsia="zh-CN"/>
                    </w:rPr>
                  </w:pPr>
                  <w:r>
                    <w:rPr>
                      <w:rFonts w:hint="eastAsia"/>
                      <w:lang w:val="en-US" w:eastAsia="zh-CN"/>
                    </w:rPr>
                    <w:t>委托有资质单位处理</w:t>
                  </w:r>
                </w:p>
              </w:tc>
            </w:tr>
            <w:tr w14:paraId="4C4656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598A0995">
                  <w:pPr>
                    <w:pStyle w:val="8"/>
                    <w:bidi w:val="0"/>
                    <w:rPr>
                      <w:rFonts w:hint="default"/>
                      <w:lang w:val="en-US" w:eastAsia="zh-CN"/>
                    </w:rPr>
                  </w:pPr>
                  <w:r>
                    <w:rPr>
                      <w:rFonts w:hint="eastAsia"/>
                      <w:lang w:val="en-US" w:eastAsia="zh-CN"/>
                    </w:rPr>
                    <w:t>7</w:t>
                  </w:r>
                </w:p>
              </w:tc>
              <w:tc>
                <w:tcPr>
                  <w:tcW w:w="798" w:type="pct"/>
                  <w:noWrap w:val="0"/>
                  <w:vAlign w:val="center"/>
                </w:tcPr>
                <w:p w14:paraId="3443D746">
                  <w:pPr>
                    <w:pStyle w:val="8"/>
                    <w:bidi w:val="0"/>
                    <w:rPr>
                      <w:rFonts w:hint="default"/>
                      <w:lang w:val="en-US" w:eastAsia="zh-CN"/>
                    </w:rPr>
                  </w:pPr>
                  <w:r>
                    <w:rPr>
                      <w:rFonts w:hint="eastAsia"/>
                      <w:lang w:val="en-US" w:eastAsia="zh-CN"/>
                    </w:rPr>
                    <w:t>废酸包装袋</w:t>
                  </w:r>
                </w:p>
              </w:tc>
              <w:tc>
                <w:tcPr>
                  <w:tcW w:w="710" w:type="pct"/>
                  <w:noWrap w:val="0"/>
                  <w:vAlign w:val="center"/>
                </w:tcPr>
                <w:p w14:paraId="137F6F1B">
                  <w:pPr>
                    <w:pStyle w:val="8"/>
                    <w:bidi w:val="0"/>
                    <w:rPr>
                      <w:rFonts w:hint="default"/>
                      <w:lang w:val="en-US" w:eastAsia="zh-CN"/>
                    </w:rPr>
                  </w:pPr>
                  <w:r>
                    <w:rPr>
                      <w:rFonts w:hint="eastAsia"/>
                      <w:lang w:val="en-US" w:eastAsia="zh-CN"/>
                    </w:rPr>
                    <w:t>废水处理</w:t>
                  </w:r>
                </w:p>
              </w:tc>
              <w:tc>
                <w:tcPr>
                  <w:tcW w:w="479" w:type="pct"/>
                  <w:noWrap w:val="0"/>
                  <w:vAlign w:val="center"/>
                </w:tcPr>
                <w:p w14:paraId="59B4AA31">
                  <w:pPr>
                    <w:pStyle w:val="8"/>
                    <w:bidi w:val="0"/>
                    <w:rPr>
                      <w:rFonts w:hint="default"/>
                      <w:lang w:val="en-US" w:eastAsia="zh-CN"/>
                    </w:rPr>
                  </w:pPr>
                  <w:r>
                    <w:rPr>
                      <w:rFonts w:hint="eastAsia"/>
                      <w:lang w:val="en-US" w:eastAsia="zh-CN"/>
                    </w:rPr>
                    <w:t>固态</w:t>
                  </w:r>
                </w:p>
              </w:tc>
              <w:tc>
                <w:tcPr>
                  <w:tcW w:w="506" w:type="pct"/>
                  <w:noWrap w:val="0"/>
                  <w:vAlign w:val="center"/>
                </w:tcPr>
                <w:p w14:paraId="08797E9D">
                  <w:pPr>
                    <w:pStyle w:val="8"/>
                    <w:bidi w:val="0"/>
                    <w:rPr>
                      <w:rFonts w:hint="default"/>
                      <w:lang w:val="en-US" w:eastAsia="zh-CN"/>
                    </w:rPr>
                  </w:pPr>
                  <w:r>
                    <w:rPr>
                      <w:rFonts w:hint="eastAsia"/>
                      <w:lang w:val="en-US" w:eastAsia="zh-CN"/>
                    </w:rPr>
                    <w:t>草酸</w:t>
                  </w:r>
                </w:p>
              </w:tc>
              <w:tc>
                <w:tcPr>
                  <w:tcW w:w="355" w:type="pct"/>
                  <w:vMerge w:val="continue"/>
                  <w:noWrap w:val="0"/>
                  <w:vAlign w:val="center"/>
                </w:tcPr>
                <w:p w14:paraId="3133733A">
                  <w:pPr>
                    <w:pStyle w:val="8"/>
                    <w:bidi w:val="0"/>
                    <w:rPr>
                      <w:rFonts w:hint="default"/>
                      <w:lang w:val="en-US" w:eastAsia="zh-CN"/>
                    </w:rPr>
                  </w:pPr>
                </w:p>
              </w:tc>
              <w:tc>
                <w:tcPr>
                  <w:tcW w:w="870" w:type="pct"/>
                  <w:vMerge w:val="continue"/>
                  <w:noWrap w:val="0"/>
                  <w:vAlign w:val="center"/>
                </w:tcPr>
                <w:p w14:paraId="5BD41A6A">
                  <w:pPr>
                    <w:pStyle w:val="8"/>
                    <w:bidi w:val="0"/>
                    <w:rPr>
                      <w:rFonts w:hint="eastAsia"/>
                      <w:lang w:val="en-US" w:eastAsia="zh-CN"/>
                    </w:rPr>
                  </w:pPr>
                </w:p>
              </w:tc>
              <w:tc>
                <w:tcPr>
                  <w:tcW w:w="497" w:type="pct"/>
                  <w:noWrap w:val="0"/>
                  <w:vAlign w:val="center"/>
                </w:tcPr>
                <w:p w14:paraId="1C7C701A">
                  <w:pPr>
                    <w:pStyle w:val="8"/>
                    <w:bidi w:val="0"/>
                    <w:rPr>
                      <w:rFonts w:hint="default"/>
                      <w:lang w:val="en-US" w:eastAsia="zh-CN"/>
                    </w:rPr>
                  </w:pPr>
                  <w:r>
                    <w:rPr>
                      <w:rFonts w:hint="eastAsia"/>
                      <w:lang w:val="en-US" w:eastAsia="zh-CN"/>
                    </w:rPr>
                    <w:t>0.0094</w:t>
                  </w:r>
                </w:p>
              </w:tc>
              <w:tc>
                <w:tcPr>
                  <w:tcW w:w="479" w:type="pct"/>
                  <w:vMerge w:val="continue"/>
                  <w:noWrap w:val="0"/>
                  <w:vAlign w:val="center"/>
                </w:tcPr>
                <w:p w14:paraId="13CDDDF0">
                  <w:pPr>
                    <w:pStyle w:val="8"/>
                    <w:bidi w:val="0"/>
                    <w:rPr>
                      <w:rFonts w:hint="default"/>
                      <w:lang w:val="en-US" w:eastAsia="zh-CN"/>
                    </w:rPr>
                  </w:pPr>
                </w:p>
              </w:tc>
            </w:tr>
            <w:tr w14:paraId="3B6C4A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33D63978">
                  <w:pPr>
                    <w:pStyle w:val="8"/>
                    <w:bidi w:val="0"/>
                    <w:rPr>
                      <w:rFonts w:hint="default"/>
                      <w:lang w:val="en-US" w:eastAsia="zh-CN"/>
                    </w:rPr>
                  </w:pPr>
                  <w:r>
                    <w:rPr>
                      <w:rFonts w:hint="eastAsia"/>
                      <w:lang w:val="en-US" w:eastAsia="zh-CN"/>
                    </w:rPr>
                    <w:t>8</w:t>
                  </w:r>
                </w:p>
              </w:tc>
              <w:tc>
                <w:tcPr>
                  <w:tcW w:w="798" w:type="pct"/>
                  <w:noWrap w:val="0"/>
                  <w:vAlign w:val="center"/>
                </w:tcPr>
                <w:p w14:paraId="1B8E37A3">
                  <w:pPr>
                    <w:pStyle w:val="8"/>
                    <w:bidi w:val="0"/>
                    <w:rPr>
                      <w:rFonts w:hint="default"/>
                      <w:lang w:val="en-US" w:eastAsia="zh-CN"/>
                    </w:rPr>
                  </w:pPr>
                  <w:r>
                    <w:rPr>
                      <w:rFonts w:hint="eastAsia"/>
                      <w:lang w:val="en-US" w:eastAsia="zh-CN"/>
                    </w:rPr>
                    <w:t>废活性炭</w:t>
                  </w:r>
                </w:p>
              </w:tc>
              <w:tc>
                <w:tcPr>
                  <w:tcW w:w="710" w:type="pct"/>
                  <w:noWrap w:val="0"/>
                  <w:vAlign w:val="center"/>
                </w:tcPr>
                <w:p w14:paraId="1F8ADA0C">
                  <w:pPr>
                    <w:pStyle w:val="8"/>
                    <w:bidi w:val="0"/>
                    <w:rPr>
                      <w:rFonts w:hint="default"/>
                      <w:lang w:val="en-US" w:eastAsia="zh-CN"/>
                    </w:rPr>
                  </w:pPr>
                  <w:r>
                    <w:rPr>
                      <w:rFonts w:hint="eastAsia"/>
                      <w:lang w:val="en-US" w:eastAsia="zh-CN"/>
                    </w:rPr>
                    <w:t>废气治理</w:t>
                  </w:r>
                </w:p>
              </w:tc>
              <w:tc>
                <w:tcPr>
                  <w:tcW w:w="479" w:type="pct"/>
                  <w:noWrap w:val="0"/>
                  <w:vAlign w:val="center"/>
                </w:tcPr>
                <w:p w14:paraId="4566D201">
                  <w:pPr>
                    <w:pStyle w:val="8"/>
                    <w:bidi w:val="0"/>
                    <w:rPr>
                      <w:rFonts w:hint="default"/>
                      <w:lang w:val="en-US" w:eastAsia="zh-CN"/>
                    </w:rPr>
                  </w:pPr>
                  <w:r>
                    <w:rPr>
                      <w:rFonts w:hint="eastAsia"/>
                      <w:lang w:val="en-US" w:eastAsia="zh-CN"/>
                    </w:rPr>
                    <w:t>固态</w:t>
                  </w:r>
                </w:p>
              </w:tc>
              <w:tc>
                <w:tcPr>
                  <w:tcW w:w="506" w:type="pct"/>
                  <w:noWrap w:val="0"/>
                  <w:vAlign w:val="center"/>
                </w:tcPr>
                <w:p w14:paraId="50763441">
                  <w:pPr>
                    <w:pStyle w:val="8"/>
                    <w:bidi w:val="0"/>
                    <w:rPr>
                      <w:rFonts w:hint="default"/>
                      <w:lang w:val="en-US" w:eastAsia="zh-CN"/>
                    </w:rPr>
                  </w:pPr>
                  <w:r>
                    <w:rPr>
                      <w:rFonts w:hint="eastAsia"/>
                      <w:lang w:val="en-US" w:eastAsia="zh-CN"/>
                    </w:rPr>
                    <w:t>有机物</w:t>
                  </w:r>
                </w:p>
              </w:tc>
              <w:tc>
                <w:tcPr>
                  <w:tcW w:w="355" w:type="pct"/>
                  <w:vMerge w:val="continue"/>
                  <w:noWrap w:val="0"/>
                  <w:vAlign w:val="center"/>
                </w:tcPr>
                <w:p w14:paraId="30501145">
                  <w:pPr>
                    <w:pStyle w:val="8"/>
                    <w:bidi w:val="0"/>
                    <w:rPr>
                      <w:rFonts w:hint="eastAsia"/>
                      <w:lang w:val="en-US" w:eastAsia="zh-CN"/>
                    </w:rPr>
                  </w:pPr>
                </w:p>
              </w:tc>
              <w:tc>
                <w:tcPr>
                  <w:tcW w:w="870" w:type="pct"/>
                  <w:noWrap w:val="0"/>
                  <w:vAlign w:val="center"/>
                </w:tcPr>
                <w:p w14:paraId="5AEA1FFC">
                  <w:pPr>
                    <w:pStyle w:val="8"/>
                    <w:bidi w:val="0"/>
                  </w:pPr>
                  <w:r>
                    <w:rPr>
                      <w:rFonts w:hint="eastAsia"/>
                    </w:rPr>
                    <w:t>HW49</w:t>
                  </w:r>
                </w:p>
                <w:p w14:paraId="4561C21C">
                  <w:pPr>
                    <w:pStyle w:val="8"/>
                    <w:bidi w:val="0"/>
                  </w:pPr>
                  <w:r>
                    <w:t>900-</w:t>
                  </w:r>
                  <w:r>
                    <w:rPr>
                      <w:rFonts w:hint="eastAsia"/>
                      <w:lang w:val="en-US" w:eastAsia="zh-CN"/>
                    </w:rPr>
                    <w:t>039</w:t>
                  </w:r>
                  <w:r>
                    <w:t>-49</w:t>
                  </w:r>
                </w:p>
              </w:tc>
              <w:tc>
                <w:tcPr>
                  <w:tcW w:w="497" w:type="pct"/>
                  <w:noWrap w:val="0"/>
                  <w:vAlign w:val="center"/>
                </w:tcPr>
                <w:p w14:paraId="4B4B8B2E">
                  <w:pPr>
                    <w:pStyle w:val="8"/>
                    <w:bidi w:val="0"/>
                    <w:rPr>
                      <w:rFonts w:hint="default"/>
                      <w:lang w:val="en-US" w:eastAsia="zh-CN"/>
                    </w:rPr>
                  </w:pPr>
                  <w:r>
                    <w:rPr>
                      <w:rFonts w:hint="eastAsia"/>
                      <w:lang w:val="en-US" w:eastAsia="zh-CN"/>
                    </w:rPr>
                    <w:t>1.6224</w:t>
                  </w:r>
                </w:p>
              </w:tc>
              <w:tc>
                <w:tcPr>
                  <w:tcW w:w="479" w:type="pct"/>
                  <w:vMerge w:val="continue"/>
                  <w:noWrap w:val="0"/>
                  <w:vAlign w:val="center"/>
                </w:tcPr>
                <w:p w14:paraId="25D73BDA">
                  <w:pPr>
                    <w:pStyle w:val="8"/>
                    <w:bidi w:val="0"/>
                    <w:rPr>
                      <w:rFonts w:hint="eastAsia"/>
                      <w:lang w:val="en-US" w:eastAsia="zh-CN"/>
                    </w:rPr>
                  </w:pPr>
                </w:p>
              </w:tc>
            </w:tr>
            <w:tr w14:paraId="5BDA4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484FABEA">
                  <w:pPr>
                    <w:pStyle w:val="8"/>
                    <w:bidi w:val="0"/>
                    <w:rPr>
                      <w:rFonts w:hint="default"/>
                      <w:lang w:val="en-US" w:eastAsia="zh-CN"/>
                    </w:rPr>
                  </w:pPr>
                  <w:r>
                    <w:rPr>
                      <w:rFonts w:hint="eastAsia"/>
                      <w:lang w:val="en-US" w:eastAsia="zh-CN"/>
                    </w:rPr>
                    <w:t>9</w:t>
                  </w:r>
                </w:p>
              </w:tc>
              <w:tc>
                <w:tcPr>
                  <w:tcW w:w="798" w:type="pct"/>
                  <w:shd w:val="clear" w:color="auto" w:fill="auto"/>
                  <w:noWrap w:val="0"/>
                  <w:vAlign w:val="center"/>
                </w:tcPr>
                <w:p w14:paraId="4CC07B3D">
                  <w:pPr>
                    <w:pStyle w:val="8"/>
                    <w:bidi w:val="0"/>
                    <w:rPr>
                      <w:rFonts w:hint="default"/>
                      <w:lang w:val="en-US" w:eastAsia="zh-CN"/>
                    </w:rPr>
                  </w:pPr>
                  <w:r>
                    <w:rPr>
                      <w:rFonts w:hint="eastAsia"/>
                      <w:lang w:val="en-US" w:eastAsia="zh-CN"/>
                    </w:rPr>
                    <w:t>废印版</w:t>
                  </w:r>
                </w:p>
              </w:tc>
              <w:tc>
                <w:tcPr>
                  <w:tcW w:w="710" w:type="pct"/>
                  <w:shd w:val="clear" w:color="auto" w:fill="auto"/>
                  <w:noWrap w:val="0"/>
                  <w:vAlign w:val="center"/>
                </w:tcPr>
                <w:p w14:paraId="11A48610">
                  <w:pPr>
                    <w:pStyle w:val="8"/>
                    <w:bidi w:val="0"/>
                    <w:rPr>
                      <w:rFonts w:hint="default"/>
                      <w:lang w:val="en-US" w:eastAsia="zh-CN"/>
                    </w:rPr>
                  </w:pPr>
                  <w:r>
                    <w:rPr>
                      <w:rFonts w:hint="eastAsia"/>
                      <w:lang w:val="en-US" w:eastAsia="zh-CN"/>
                    </w:rPr>
                    <w:t>印刷</w:t>
                  </w:r>
                </w:p>
              </w:tc>
              <w:tc>
                <w:tcPr>
                  <w:tcW w:w="479" w:type="pct"/>
                  <w:shd w:val="clear" w:color="auto" w:fill="auto"/>
                  <w:noWrap w:val="0"/>
                  <w:vAlign w:val="center"/>
                </w:tcPr>
                <w:p w14:paraId="2F3F8799">
                  <w:pPr>
                    <w:pStyle w:val="8"/>
                    <w:bidi w:val="0"/>
                    <w:rPr>
                      <w:rFonts w:hint="default"/>
                      <w:lang w:val="en-US" w:eastAsia="zh-CN"/>
                    </w:rPr>
                  </w:pPr>
                  <w:r>
                    <w:rPr>
                      <w:rFonts w:hint="eastAsia"/>
                      <w:lang w:val="en-US" w:eastAsia="zh-CN"/>
                    </w:rPr>
                    <w:t>固态</w:t>
                  </w:r>
                </w:p>
              </w:tc>
              <w:tc>
                <w:tcPr>
                  <w:tcW w:w="506" w:type="pct"/>
                  <w:shd w:val="clear" w:color="auto" w:fill="auto"/>
                  <w:noWrap w:val="0"/>
                  <w:vAlign w:val="center"/>
                </w:tcPr>
                <w:p w14:paraId="42C3CEE3">
                  <w:pPr>
                    <w:pStyle w:val="8"/>
                    <w:bidi w:val="0"/>
                    <w:rPr>
                      <w:rFonts w:hint="default"/>
                      <w:lang w:val="en-US" w:eastAsia="zh-CN"/>
                    </w:rPr>
                  </w:pPr>
                  <w:r>
                    <w:rPr>
                      <w:rFonts w:hint="eastAsia"/>
                      <w:lang w:val="en-US" w:eastAsia="zh-CN"/>
                    </w:rPr>
                    <w:t>油墨</w:t>
                  </w:r>
                </w:p>
              </w:tc>
              <w:tc>
                <w:tcPr>
                  <w:tcW w:w="355" w:type="pct"/>
                  <w:vMerge w:val="continue"/>
                  <w:noWrap w:val="0"/>
                  <w:vAlign w:val="center"/>
                </w:tcPr>
                <w:p w14:paraId="6AAACD01">
                  <w:pPr>
                    <w:pStyle w:val="8"/>
                    <w:bidi w:val="0"/>
                    <w:rPr>
                      <w:rFonts w:hint="eastAsia"/>
                      <w:lang w:val="en-US" w:eastAsia="zh-CN"/>
                    </w:rPr>
                  </w:pPr>
                </w:p>
              </w:tc>
              <w:tc>
                <w:tcPr>
                  <w:tcW w:w="870" w:type="pct"/>
                  <w:noWrap w:val="0"/>
                  <w:vAlign w:val="center"/>
                </w:tcPr>
                <w:p w14:paraId="50F5D775">
                  <w:pPr>
                    <w:pStyle w:val="8"/>
                    <w:bidi w:val="0"/>
                  </w:pPr>
                  <w:r>
                    <w:rPr>
                      <w:rFonts w:hint="eastAsia"/>
                    </w:rPr>
                    <w:t>HW49</w:t>
                  </w:r>
                </w:p>
                <w:p w14:paraId="1067263B">
                  <w:pPr>
                    <w:pStyle w:val="8"/>
                    <w:bidi w:val="0"/>
                    <w:rPr>
                      <w:rFonts w:hint="eastAsia"/>
                      <w:lang w:val="en-US" w:eastAsia="zh-CN"/>
                    </w:rPr>
                  </w:pPr>
                  <w:r>
                    <w:t>900-</w:t>
                  </w:r>
                  <w:r>
                    <w:rPr>
                      <w:rFonts w:hint="eastAsia"/>
                      <w:lang w:val="en-US" w:eastAsia="zh-CN"/>
                    </w:rPr>
                    <w:t>041</w:t>
                  </w:r>
                  <w:r>
                    <w:t>-49</w:t>
                  </w:r>
                </w:p>
              </w:tc>
              <w:tc>
                <w:tcPr>
                  <w:tcW w:w="497" w:type="pct"/>
                  <w:noWrap w:val="0"/>
                  <w:vAlign w:val="center"/>
                </w:tcPr>
                <w:p w14:paraId="17CA6C88">
                  <w:pPr>
                    <w:pStyle w:val="8"/>
                    <w:bidi w:val="0"/>
                    <w:rPr>
                      <w:rFonts w:hint="default"/>
                      <w:lang w:val="en-US" w:eastAsia="zh-CN"/>
                    </w:rPr>
                  </w:pPr>
                  <w:r>
                    <w:rPr>
                      <w:rFonts w:hint="eastAsia"/>
                      <w:lang w:val="en-US" w:eastAsia="zh-CN"/>
                    </w:rPr>
                    <w:t>0.035t/5年</w:t>
                  </w:r>
                </w:p>
              </w:tc>
              <w:tc>
                <w:tcPr>
                  <w:tcW w:w="479" w:type="pct"/>
                  <w:vMerge w:val="continue"/>
                  <w:noWrap w:val="0"/>
                  <w:vAlign w:val="center"/>
                </w:tcPr>
                <w:p w14:paraId="608CD884">
                  <w:pPr>
                    <w:pStyle w:val="8"/>
                    <w:bidi w:val="0"/>
                    <w:rPr>
                      <w:rFonts w:hint="default"/>
                      <w:lang w:val="en-US" w:eastAsia="zh-CN"/>
                    </w:rPr>
                  </w:pPr>
                </w:p>
              </w:tc>
            </w:tr>
            <w:tr w14:paraId="6478DA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03" w:type="pct"/>
                  <w:noWrap w:val="0"/>
                  <w:vAlign w:val="center"/>
                </w:tcPr>
                <w:p w14:paraId="7AF93FE3">
                  <w:pPr>
                    <w:pStyle w:val="8"/>
                    <w:bidi w:val="0"/>
                    <w:rPr>
                      <w:rFonts w:hint="default"/>
                      <w:lang w:val="en-US" w:eastAsia="zh-CN"/>
                    </w:rPr>
                  </w:pPr>
                  <w:r>
                    <w:rPr>
                      <w:rFonts w:hint="eastAsia"/>
                      <w:lang w:val="en-US" w:eastAsia="zh-CN"/>
                    </w:rPr>
                    <w:t>10</w:t>
                  </w:r>
                </w:p>
              </w:tc>
              <w:tc>
                <w:tcPr>
                  <w:tcW w:w="798" w:type="pct"/>
                  <w:shd w:val="clear" w:color="auto" w:fill="auto"/>
                  <w:noWrap w:val="0"/>
                  <w:vAlign w:val="center"/>
                </w:tcPr>
                <w:p w14:paraId="4D748ADE">
                  <w:pPr>
                    <w:pStyle w:val="8"/>
                    <w:bidi w:val="0"/>
                    <w:rPr>
                      <w:rFonts w:hint="default"/>
                      <w:lang w:val="en-US" w:eastAsia="zh-CN"/>
                    </w:rPr>
                  </w:pPr>
                  <w:r>
                    <w:rPr>
                      <w:rFonts w:hint="eastAsia"/>
                      <w:lang w:val="en-US" w:eastAsia="zh-CN"/>
                    </w:rPr>
                    <w:t>沉渣</w:t>
                  </w:r>
                </w:p>
              </w:tc>
              <w:tc>
                <w:tcPr>
                  <w:tcW w:w="710" w:type="pct"/>
                  <w:shd w:val="clear" w:color="auto" w:fill="auto"/>
                  <w:noWrap w:val="0"/>
                  <w:vAlign w:val="center"/>
                </w:tcPr>
                <w:p w14:paraId="09BFBF57">
                  <w:pPr>
                    <w:pStyle w:val="8"/>
                    <w:bidi w:val="0"/>
                    <w:rPr>
                      <w:rFonts w:hint="default"/>
                      <w:lang w:val="en-US" w:eastAsia="zh-CN"/>
                    </w:rPr>
                  </w:pPr>
                  <w:r>
                    <w:rPr>
                      <w:rFonts w:hint="eastAsia"/>
                      <w:lang w:val="en-US" w:eastAsia="zh-CN"/>
                    </w:rPr>
                    <w:t>废水处理</w:t>
                  </w:r>
                </w:p>
              </w:tc>
              <w:tc>
                <w:tcPr>
                  <w:tcW w:w="479" w:type="pct"/>
                  <w:shd w:val="clear" w:color="auto" w:fill="auto"/>
                  <w:noWrap w:val="0"/>
                  <w:vAlign w:val="center"/>
                </w:tcPr>
                <w:p w14:paraId="072A69B5">
                  <w:pPr>
                    <w:pStyle w:val="8"/>
                    <w:bidi w:val="0"/>
                    <w:rPr>
                      <w:rFonts w:hint="default"/>
                      <w:lang w:val="en-US" w:eastAsia="zh-CN"/>
                    </w:rPr>
                  </w:pPr>
                  <w:r>
                    <w:rPr>
                      <w:rFonts w:hint="eastAsia"/>
                      <w:lang w:val="en-US" w:eastAsia="zh-CN"/>
                    </w:rPr>
                    <w:t>半固态</w:t>
                  </w:r>
                </w:p>
              </w:tc>
              <w:tc>
                <w:tcPr>
                  <w:tcW w:w="506" w:type="pct"/>
                  <w:shd w:val="clear" w:color="auto" w:fill="auto"/>
                  <w:noWrap w:val="0"/>
                  <w:vAlign w:val="center"/>
                </w:tcPr>
                <w:p w14:paraId="65B3EB66">
                  <w:pPr>
                    <w:pStyle w:val="8"/>
                    <w:bidi w:val="0"/>
                    <w:rPr>
                      <w:rFonts w:hint="default"/>
                      <w:lang w:val="en-US" w:eastAsia="zh-CN"/>
                    </w:rPr>
                  </w:pPr>
                  <w:r>
                    <w:rPr>
                      <w:rFonts w:hint="eastAsia"/>
                      <w:lang w:val="en-US" w:eastAsia="zh-CN"/>
                    </w:rPr>
                    <w:t>废水处理残渣</w:t>
                  </w:r>
                </w:p>
              </w:tc>
              <w:tc>
                <w:tcPr>
                  <w:tcW w:w="355" w:type="pct"/>
                  <w:vMerge w:val="continue"/>
                  <w:noWrap w:val="0"/>
                  <w:vAlign w:val="center"/>
                </w:tcPr>
                <w:p w14:paraId="47421380">
                  <w:pPr>
                    <w:pStyle w:val="8"/>
                    <w:bidi w:val="0"/>
                    <w:rPr>
                      <w:rFonts w:hint="eastAsia"/>
                      <w:lang w:val="en-US" w:eastAsia="zh-CN"/>
                    </w:rPr>
                  </w:pPr>
                </w:p>
              </w:tc>
              <w:tc>
                <w:tcPr>
                  <w:tcW w:w="870" w:type="pct"/>
                  <w:noWrap w:val="0"/>
                  <w:vAlign w:val="center"/>
                </w:tcPr>
                <w:p w14:paraId="2054DE9F">
                  <w:pPr>
                    <w:pStyle w:val="8"/>
                    <w:bidi w:val="0"/>
                  </w:pPr>
                  <w:r>
                    <w:rPr>
                      <w:rFonts w:hint="eastAsia"/>
                    </w:rPr>
                    <w:t>HW49</w:t>
                  </w:r>
                </w:p>
                <w:p w14:paraId="49E2D22F">
                  <w:pPr>
                    <w:pStyle w:val="8"/>
                    <w:bidi w:val="0"/>
                    <w:rPr>
                      <w:rFonts w:hint="default"/>
                      <w:lang w:val="en-US" w:eastAsia="zh-CN"/>
                    </w:rPr>
                  </w:pPr>
                  <w:r>
                    <w:rPr>
                      <w:rFonts w:hint="eastAsia"/>
                      <w:lang w:val="en-US" w:eastAsia="zh-CN"/>
                    </w:rPr>
                    <w:t>772-006-49</w:t>
                  </w:r>
                </w:p>
              </w:tc>
              <w:tc>
                <w:tcPr>
                  <w:tcW w:w="497" w:type="pct"/>
                  <w:noWrap w:val="0"/>
                  <w:vAlign w:val="center"/>
                </w:tcPr>
                <w:p w14:paraId="7E9D3C56">
                  <w:pPr>
                    <w:pStyle w:val="8"/>
                    <w:bidi w:val="0"/>
                    <w:rPr>
                      <w:rFonts w:hint="default"/>
                      <w:lang w:val="en-US" w:eastAsia="zh-CN"/>
                    </w:rPr>
                  </w:pPr>
                  <w:r>
                    <w:rPr>
                      <w:rFonts w:hint="eastAsia"/>
                      <w:lang w:val="en-US" w:eastAsia="zh-CN"/>
                    </w:rPr>
                    <w:t>1.2855</w:t>
                  </w:r>
                </w:p>
              </w:tc>
              <w:tc>
                <w:tcPr>
                  <w:tcW w:w="479" w:type="pct"/>
                  <w:vMerge w:val="continue"/>
                  <w:noWrap w:val="0"/>
                  <w:vAlign w:val="center"/>
                </w:tcPr>
                <w:p w14:paraId="34A27F25">
                  <w:pPr>
                    <w:pStyle w:val="8"/>
                    <w:bidi w:val="0"/>
                    <w:rPr>
                      <w:rFonts w:hint="default"/>
                      <w:lang w:val="en-US" w:eastAsia="zh-CN"/>
                    </w:rPr>
                  </w:pPr>
                </w:p>
              </w:tc>
            </w:tr>
          </w:tbl>
          <w:p w14:paraId="6C3743F0">
            <w:pPr>
              <w:bidi w:val="0"/>
              <w:rPr>
                <w:b/>
                <w:bCs/>
              </w:rPr>
            </w:pPr>
            <w:r>
              <w:rPr>
                <w:rFonts w:hint="eastAsia"/>
                <w:b/>
                <w:bCs/>
                <w:lang w:val="en-US" w:eastAsia="zh-CN"/>
              </w:rPr>
              <w:t>3</w:t>
            </w:r>
            <w:r>
              <w:rPr>
                <w:rFonts w:hint="eastAsia"/>
                <w:b/>
                <w:bCs/>
              </w:rPr>
              <w:t>、固废处置措施可行性及合理性分析</w:t>
            </w:r>
          </w:p>
          <w:p w14:paraId="15B95FEC">
            <w:pPr>
              <w:bidi w:val="0"/>
              <w:rPr>
                <w:b/>
                <w:bCs/>
              </w:rPr>
            </w:pPr>
            <w:r>
              <w:rPr>
                <w:rFonts w:hint="eastAsia"/>
                <w:b/>
                <w:bCs/>
                <w:lang w:val="en-US" w:eastAsia="zh-CN"/>
              </w:rPr>
              <w:t>（1）</w:t>
            </w:r>
            <w:r>
              <w:rPr>
                <w:rFonts w:hint="eastAsia"/>
                <w:b/>
                <w:bCs/>
              </w:rPr>
              <w:t>一般工业固废</w:t>
            </w:r>
          </w:p>
          <w:p w14:paraId="56EC1B7F">
            <w:pPr>
              <w:bidi w:val="0"/>
              <w:rPr>
                <w:b/>
                <w:bCs/>
              </w:rPr>
            </w:pPr>
            <w:r>
              <w:rPr>
                <w:rFonts w:hint="eastAsia"/>
                <w:b/>
                <w:bCs/>
              </w:rPr>
              <w:t>1</w:t>
            </w:r>
            <w:r>
              <w:rPr>
                <w:rFonts w:hint="eastAsia"/>
                <w:b/>
                <w:bCs/>
                <w:lang w:eastAsia="zh-CN"/>
              </w:rPr>
              <w:t>）</w:t>
            </w:r>
            <w:r>
              <w:rPr>
                <w:rFonts w:hint="eastAsia"/>
                <w:b/>
                <w:bCs/>
              </w:rPr>
              <w:t>一般固废收集过程</w:t>
            </w:r>
          </w:p>
          <w:p w14:paraId="462C5CA1">
            <w:pPr>
              <w:bidi w:val="0"/>
            </w:pPr>
            <w:r>
              <w:rPr>
                <w:rFonts w:hint="eastAsia"/>
              </w:rPr>
              <w:t>一般工业固废</w:t>
            </w:r>
            <w:r>
              <w:t>在收集时，</w:t>
            </w:r>
            <w:r>
              <w:rPr>
                <w:rFonts w:hint="eastAsia"/>
              </w:rPr>
              <w:t>按照不同种类分区存放。</w:t>
            </w:r>
          </w:p>
          <w:p w14:paraId="13B8D24E">
            <w:pPr>
              <w:bidi w:val="0"/>
              <w:rPr>
                <w:b/>
                <w:bCs/>
              </w:rPr>
            </w:pPr>
            <w:r>
              <w:rPr>
                <w:rFonts w:hint="eastAsia"/>
                <w:b/>
                <w:bCs/>
              </w:rPr>
              <w:t>2</w:t>
            </w:r>
            <w:r>
              <w:rPr>
                <w:rFonts w:hint="eastAsia"/>
                <w:b/>
                <w:bCs/>
                <w:lang w:eastAsia="zh-CN"/>
              </w:rPr>
              <w:t>）</w:t>
            </w:r>
            <w:r>
              <w:rPr>
                <w:rFonts w:hint="eastAsia"/>
                <w:b/>
                <w:bCs/>
              </w:rPr>
              <w:t>一般固废</w:t>
            </w:r>
            <w:r>
              <w:rPr>
                <w:b/>
                <w:bCs/>
              </w:rPr>
              <w:t>贮存场所环境影响分析</w:t>
            </w:r>
          </w:p>
          <w:p w14:paraId="6CBFC5F0">
            <w:pPr>
              <w:bidi w:val="0"/>
              <w:rPr>
                <w:lang w:val="en-US" w:eastAsia="zh-CN"/>
              </w:rPr>
            </w:pPr>
            <w:r>
              <w:rPr>
                <w:rFonts w:hint="eastAsia"/>
                <w:lang w:val="en-US" w:eastAsia="zh-CN"/>
              </w:rPr>
              <w:t>本项目拟在1楼东北角</w:t>
            </w:r>
            <w:r>
              <w:rPr>
                <w:rFonts w:hint="default"/>
              </w:rPr>
              <w:t>设置1间一般固废堆放点（</w:t>
            </w:r>
            <w:r>
              <w:rPr>
                <w:rFonts w:hint="eastAsia"/>
                <w:lang w:val="en-US" w:eastAsia="zh-CN"/>
              </w:rPr>
              <w:t>1</w:t>
            </w:r>
            <w:r>
              <w:rPr>
                <w:rFonts w:hint="default"/>
              </w:rPr>
              <w:t>00</w:t>
            </w:r>
            <w:r>
              <w:rPr>
                <w:rFonts w:hint="eastAsia"/>
                <w:lang w:val="en-US" w:eastAsia="zh-CN"/>
              </w:rPr>
              <w:t>m</w:t>
            </w:r>
            <w:r>
              <w:rPr>
                <w:rFonts w:hint="eastAsia"/>
                <w:vertAlign w:val="superscript"/>
                <w:lang w:val="en-US" w:eastAsia="zh-CN"/>
              </w:rPr>
              <w:t>2</w:t>
            </w:r>
            <w:r>
              <w:rPr>
                <w:rFonts w:hint="default"/>
              </w:rPr>
              <w:t>）</w:t>
            </w:r>
            <w:r>
              <w:rPr>
                <w:rFonts w:hint="eastAsia"/>
                <w:lang w:val="en-US" w:eastAsia="zh-CN"/>
              </w:rPr>
              <w:t>。存放环境要求防雨防潮，禁止露天堆放，</w:t>
            </w:r>
            <w:r>
              <w:rPr>
                <w:lang w:val="en-US" w:eastAsia="zh-CN"/>
              </w:rPr>
              <w:t>严格按照《一般工业固体废物贮存和填埋污染控制标准》（GB18599-2020）</w:t>
            </w:r>
            <w:r>
              <w:rPr>
                <w:rFonts w:hint="eastAsia"/>
                <w:lang w:val="en-US" w:eastAsia="zh-CN"/>
              </w:rPr>
              <w:t>及《一般工业固体废物管理台账制定指南（试行）》</w:t>
            </w:r>
            <w:r>
              <w:rPr>
                <w:lang w:val="en-US" w:eastAsia="zh-CN"/>
              </w:rPr>
              <w:t>中的相关规定要求进行贮存。</w:t>
            </w:r>
          </w:p>
          <w:p w14:paraId="1532282A">
            <w:pPr>
              <w:bidi w:val="0"/>
            </w:pPr>
            <w:r>
              <w:rPr>
                <w:lang w:val="en-US" w:eastAsia="zh-CN"/>
              </w:rPr>
              <w:t>综上所述，拟建项目建成运行后，一般工业固废可得到妥善处理处置或综合利用，不外排。</w:t>
            </w:r>
          </w:p>
          <w:p w14:paraId="7F50CE25">
            <w:pPr>
              <w:bidi w:val="0"/>
              <w:rPr>
                <w:b/>
                <w:bCs/>
              </w:rPr>
            </w:pPr>
            <w:r>
              <w:rPr>
                <w:rFonts w:hint="eastAsia"/>
                <w:b/>
                <w:bCs/>
              </w:rPr>
              <w:t>（2）危险废物</w:t>
            </w:r>
          </w:p>
          <w:p w14:paraId="6862986B">
            <w:pPr>
              <w:bidi w:val="0"/>
              <w:rPr>
                <w:rFonts w:hint="default"/>
              </w:rPr>
            </w:pPr>
            <w:r>
              <w:rPr>
                <w:rFonts w:hint="eastAsia"/>
                <w:lang w:val="en-US" w:eastAsia="zh-CN"/>
              </w:rPr>
              <w:t>本项目拟在1楼东侧</w:t>
            </w:r>
            <w:r>
              <w:rPr>
                <w:rFonts w:hint="default"/>
              </w:rPr>
              <w:t>设置1间危险废物暂存场所（</w:t>
            </w:r>
            <w:r>
              <w:rPr>
                <w:rFonts w:hint="eastAsia"/>
                <w:lang w:val="en-US" w:eastAsia="zh-CN"/>
              </w:rPr>
              <w:t>5m</w:t>
            </w:r>
            <w:r>
              <w:rPr>
                <w:rFonts w:hint="eastAsia"/>
                <w:vertAlign w:val="superscript"/>
                <w:lang w:val="en-US" w:eastAsia="zh-CN"/>
              </w:rPr>
              <w:t>2</w:t>
            </w:r>
            <w:r>
              <w:rPr>
                <w:rFonts w:hint="default"/>
              </w:rPr>
              <w:t>）</w:t>
            </w:r>
          </w:p>
          <w:p w14:paraId="1396BF67">
            <w:pPr>
              <w:bidi w:val="0"/>
              <w:rPr>
                <w:b/>
                <w:bCs/>
              </w:rPr>
            </w:pPr>
            <w:r>
              <w:rPr>
                <w:rFonts w:hint="eastAsia"/>
                <w:b/>
                <w:bCs/>
              </w:rPr>
              <w:t>1</w:t>
            </w:r>
            <w:r>
              <w:rPr>
                <w:rFonts w:hint="eastAsia"/>
                <w:b/>
                <w:bCs/>
                <w:lang w:eastAsia="zh-CN"/>
              </w:rPr>
              <w:t>）</w:t>
            </w:r>
            <w:r>
              <w:rPr>
                <w:rFonts w:hint="eastAsia"/>
                <w:b/>
                <w:bCs/>
              </w:rPr>
              <w:t>选址可行性</w:t>
            </w:r>
          </w:p>
          <w:p w14:paraId="15311126">
            <w:pPr>
              <w:bidi w:val="0"/>
            </w:pPr>
            <w:r>
              <w:t>根据《危险废物贮存污染控制标准》（GB18597-20</w:t>
            </w:r>
            <w:r>
              <w:rPr>
                <w:rFonts w:hint="eastAsia"/>
              </w:rPr>
              <w:t>23</w:t>
            </w:r>
            <w:r>
              <w:t>）</w:t>
            </w:r>
            <w:r>
              <w:rPr>
                <w:rFonts w:hint="eastAsia"/>
              </w:rPr>
              <w:t>相关要求</w:t>
            </w:r>
            <w:r>
              <w:t>，本项目危险废物贮存场所选址相符性见下表。</w:t>
            </w:r>
          </w:p>
          <w:p w14:paraId="0479DFC7">
            <w:pPr>
              <w:pStyle w:val="7"/>
              <w:bidi w:val="0"/>
              <w:rPr>
                <w:rFonts w:hint="default"/>
                <w:lang w:val="en-US" w:eastAsia="zh-CN" w:bidi="ar-SA"/>
              </w:rPr>
            </w:pPr>
            <w:r>
              <w:rPr>
                <w:lang w:val="en-US" w:eastAsia="zh-CN" w:bidi="ar-SA"/>
              </w:rPr>
              <w:t>表4-</w:t>
            </w:r>
            <w:r>
              <w:rPr>
                <w:rFonts w:hint="eastAsia"/>
                <w:lang w:val="en-US" w:eastAsia="zh-CN" w:bidi="ar-SA"/>
              </w:rPr>
              <w:t xml:space="preserve">21 </w:t>
            </w:r>
            <w:r>
              <w:rPr>
                <w:lang w:val="en-US" w:eastAsia="zh-CN" w:bidi="ar-SA"/>
              </w:rPr>
              <w:t xml:space="preserve"> 危废暂存场选址符合性分析</w:t>
            </w:r>
          </w:p>
          <w:tbl>
            <w:tblPr>
              <w:tblStyle w:val="4"/>
              <w:tblW w:w="80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6455"/>
              <w:gridCol w:w="1604"/>
            </w:tblGrid>
            <w:tr w14:paraId="738550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6455" w:type="dxa"/>
                  <w:noWrap/>
                  <w:vAlign w:val="center"/>
                </w:tcPr>
                <w:p w14:paraId="1F213A62">
                  <w:pPr>
                    <w:pStyle w:val="8"/>
                    <w:bidi w:val="0"/>
                    <w:rPr>
                      <w:b/>
                      <w:bCs/>
                    </w:rPr>
                  </w:pPr>
                  <w:r>
                    <w:rPr>
                      <w:b/>
                      <w:bCs/>
                    </w:rPr>
                    <w:t>GB18597-2023中要求</w:t>
                  </w:r>
                </w:p>
              </w:tc>
              <w:tc>
                <w:tcPr>
                  <w:tcW w:w="1604" w:type="dxa"/>
                  <w:noWrap/>
                  <w:vAlign w:val="center"/>
                </w:tcPr>
                <w:p w14:paraId="57000688">
                  <w:pPr>
                    <w:pStyle w:val="8"/>
                    <w:bidi w:val="0"/>
                    <w:rPr>
                      <w:b/>
                      <w:bCs/>
                    </w:rPr>
                  </w:pPr>
                  <w:r>
                    <w:rPr>
                      <w:b/>
                      <w:bCs/>
                    </w:rPr>
                    <w:t>相符性分析</w:t>
                  </w:r>
                </w:p>
              </w:tc>
            </w:tr>
            <w:tr w14:paraId="74B4B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6455" w:type="dxa"/>
                  <w:noWrap/>
                  <w:vAlign w:val="center"/>
                </w:tcPr>
                <w:p w14:paraId="29ADA06F">
                  <w:pPr>
                    <w:pStyle w:val="8"/>
                    <w:keepNext w:val="0"/>
                    <w:keepLines w:val="0"/>
                    <w:pageBreakBefore w:val="0"/>
                    <w:widowControl/>
                    <w:kinsoku/>
                    <w:wordWrap/>
                    <w:overflowPunct w:val="0"/>
                    <w:topLinePunct w:val="0"/>
                    <w:autoSpaceDE/>
                    <w:autoSpaceDN/>
                    <w:bidi w:val="0"/>
                    <w:adjustRightInd w:val="0"/>
                    <w:snapToGrid w:val="0"/>
                    <w:ind w:firstLine="420" w:firstLineChars="200"/>
                    <w:jc w:val="left"/>
                    <w:textAlignment w:val="baseline"/>
                  </w:pPr>
                  <w:r>
                    <w:t>贮存设施选址应满足生态环境保护法律法规、规划和</w:t>
                  </w:r>
                  <w:r>
                    <w:rPr>
                      <w:rFonts w:hint="eastAsia"/>
                      <w:lang w:eastAsia="zh-CN"/>
                    </w:rPr>
                    <w:t>“</w:t>
                  </w:r>
                  <w:r>
                    <w:t>三线一单</w:t>
                  </w:r>
                  <w:r>
                    <w:rPr>
                      <w:rFonts w:hint="eastAsia"/>
                      <w:lang w:eastAsia="zh-CN"/>
                    </w:rPr>
                    <w:t>”</w:t>
                  </w:r>
                  <w:r>
                    <w:t>生态环境分区管控的要求，建设项目应依法进行环境影响评价。</w:t>
                  </w:r>
                </w:p>
                <w:p w14:paraId="050955E3">
                  <w:pPr>
                    <w:pStyle w:val="8"/>
                    <w:keepNext w:val="0"/>
                    <w:keepLines w:val="0"/>
                    <w:pageBreakBefore w:val="0"/>
                    <w:widowControl/>
                    <w:kinsoku/>
                    <w:wordWrap/>
                    <w:overflowPunct w:val="0"/>
                    <w:topLinePunct w:val="0"/>
                    <w:autoSpaceDE/>
                    <w:autoSpaceDN/>
                    <w:bidi w:val="0"/>
                    <w:adjustRightInd w:val="0"/>
                    <w:snapToGrid w:val="0"/>
                    <w:ind w:firstLine="420" w:firstLineChars="200"/>
                    <w:jc w:val="left"/>
                    <w:textAlignment w:val="baseline"/>
                  </w:pPr>
                  <w:r>
                    <w:t>集中贮存设施不应选在生态保护红线区域、永久基本农田和其他需要特别保护的区域内，不应建在溶洞区或易遭受洪水、滑坡、泥石流、潮汐等严重自然灾害影响的地区。</w:t>
                  </w:r>
                </w:p>
                <w:p w14:paraId="7377D680">
                  <w:pPr>
                    <w:pStyle w:val="8"/>
                    <w:keepNext w:val="0"/>
                    <w:keepLines w:val="0"/>
                    <w:pageBreakBefore w:val="0"/>
                    <w:widowControl/>
                    <w:kinsoku/>
                    <w:wordWrap/>
                    <w:overflowPunct w:val="0"/>
                    <w:topLinePunct w:val="0"/>
                    <w:autoSpaceDE/>
                    <w:autoSpaceDN/>
                    <w:bidi w:val="0"/>
                    <w:adjustRightInd w:val="0"/>
                    <w:snapToGrid w:val="0"/>
                    <w:ind w:firstLine="420" w:firstLineChars="200"/>
                    <w:jc w:val="left"/>
                    <w:textAlignment w:val="baseline"/>
                  </w:pPr>
                  <w:r>
                    <w:t>贮存设施不应选在江河、湖泊、运河、渠道、水库及其最高水位线以下的滩地和岸坡，以及法律法规规定禁止贮存危险废物的其他地点。</w:t>
                  </w:r>
                </w:p>
                <w:p w14:paraId="46451B6C">
                  <w:pPr>
                    <w:pStyle w:val="8"/>
                    <w:keepNext w:val="0"/>
                    <w:keepLines w:val="0"/>
                    <w:pageBreakBefore w:val="0"/>
                    <w:widowControl/>
                    <w:kinsoku/>
                    <w:wordWrap/>
                    <w:overflowPunct w:val="0"/>
                    <w:topLinePunct w:val="0"/>
                    <w:autoSpaceDE/>
                    <w:autoSpaceDN/>
                    <w:bidi w:val="0"/>
                    <w:adjustRightInd w:val="0"/>
                    <w:snapToGrid w:val="0"/>
                    <w:ind w:firstLine="420" w:firstLineChars="200"/>
                    <w:jc w:val="left"/>
                    <w:textAlignment w:val="baseline"/>
                  </w:pPr>
                  <w:r>
                    <w:t>贮存设施场址的位置以及其与周围环境敏感目标的距离应依据环境影响评价文件确定。</w:t>
                  </w:r>
                </w:p>
              </w:tc>
              <w:tc>
                <w:tcPr>
                  <w:tcW w:w="1604" w:type="dxa"/>
                  <w:noWrap/>
                  <w:vAlign w:val="center"/>
                </w:tcPr>
                <w:p w14:paraId="7A67C436">
                  <w:pPr>
                    <w:pStyle w:val="8"/>
                    <w:bidi w:val="0"/>
                  </w:pPr>
                  <w:r>
                    <w:t>本项目</w:t>
                  </w:r>
                  <w:r>
                    <w:rPr>
                      <w:rFonts w:hint="eastAsia"/>
                      <w:lang w:val="en-US" w:eastAsia="zh-CN"/>
                    </w:rPr>
                    <w:t>危废暂存间位于租赁现有厂房内</w:t>
                  </w:r>
                  <w:r>
                    <w:rPr>
                      <w:rFonts w:hint="eastAsia"/>
                    </w:rPr>
                    <w:t>，不在生态红线区域内，</w:t>
                  </w:r>
                  <w:r>
                    <w:t>选址能够达到《危险废物贮存污染控制标准》（GB18597-20</w:t>
                  </w:r>
                  <w:r>
                    <w:rPr>
                      <w:rFonts w:hint="eastAsia"/>
                    </w:rPr>
                    <w:t>23</w:t>
                  </w:r>
                  <w:r>
                    <w:t>）相关要求</w:t>
                  </w:r>
                </w:p>
              </w:tc>
            </w:tr>
          </w:tbl>
          <w:p w14:paraId="7C0C1B5F">
            <w:pPr>
              <w:bidi w:val="0"/>
              <w:rPr>
                <w:b/>
                <w:bCs/>
              </w:rPr>
            </w:pPr>
            <w:r>
              <w:rPr>
                <w:rFonts w:hint="eastAsia"/>
                <w:b/>
                <w:bCs/>
              </w:rPr>
              <w:t>2</w:t>
            </w:r>
            <w:r>
              <w:rPr>
                <w:rFonts w:hint="eastAsia"/>
                <w:b/>
                <w:bCs/>
                <w:lang w:eastAsia="zh-CN"/>
              </w:rPr>
              <w:t>）</w:t>
            </w:r>
            <w:r>
              <w:rPr>
                <w:b/>
                <w:bCs/>
              </w:rPr>
              <w:t>存储能力可行性分析</w:t>
            </w:r>
          </w:p>
          <w:p w14:paraId="62C3748E">
            <w:pPr>
              <w:bidi w:val="0"/>
            </w:pPr>
            <w:r>
              <w:rPr>
                <w:rFonts w:hint="eastAsia"/>
                <w:lang w:eastAsia="zh-CN"/>
              </w:rPr>
              <w:t>《</w:t>
            </w:r>
            <w:r>
              <w:t>建设项目危险废物环境影响评价指南》提出应列表明确危险废物贮存场所（设施）的名称、位置、占地面积、贮存方式、贮存容积、贮存周期等，项目危险废物贮存场所基本情况</w:t>
            </w:r>
            <w:r>
              <w:rPr>
                <w:rFonts w:hint="eastAsia"/>
              </w:rPr>
              <w:t>如下所示</w:t>
            </w:r>
            <w:r>
              <w:t>：</w:t>
            </w:r>
          </w:p>
          <w:p w14:paraId="63CAC3D5">
            <w:pPr>
              <w:pStyle w:val="7"/>
              <w:bidi w:val="0"/>
              <w:rPr>
                <w:lang w:val="en-US" w:eastAsia="zh-CN" w:bidi="ar-SA"/>
              </w:rPr>
            </w:pPr>
            <w:r>
              <w:rPr>
                <w:lang w:val="en-US" w:eastAsia="zh-CN" w:bidi="ar-SA"/>
              </w:rPr>
              <w:t>表4-</w:t>
            </w:r>
            <w:r>
              <w:rPr>
                <w:rFonts w:hint="eastAsia"/>
                <w:lang w:val="en-US" w:eastAsia="zh-CN" w:bidi="ar-SA"/>
              </w:rPr>
              <w:t>22</w:t>
            </w:r>
            <w:r>
              <w:rPr>
                <w:lang w:val="en-US" w:eastAsia="zh-CN" w:bidi="ar-SA"/>
              </w:rPr>
              <w:t xml:space="preserve">  危险废物贮存场所（设施）基本情况表</w:t>
            </w:r>
          </w:p>
          <w:tbl>
            <w:tblPr>
              <w:tblStyle w:val="10"/>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316"/>
              <w:gridCol w:w="776"/>
              <w:gridCol w:w="738"/>
              <w:gridCol w:w="1050"/>
              <w:gridCol w:w="577"/>
              <w:gridCol w:w="912"/>
              <w:gridCol w:w="911"/>
              <w:gridCol w:w="762"/>
              <w:gridCol w:w="703"/>
              <w:gridCol w:w="600"/>
              <w:gridCol w:w="694"/>
            </w:tblGrid>
            <w:tr w14:paraId="03EDD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96" w:type="pct"/>
                  <w:vAlign w:val="center"/>
                </w:tcPr>
                <w:p w14:paraId="2287FD8C">
                  <w:pPr>
                    <w:pStyle w:val="8"/>
                    <w:bidi w:val="0"/>
                    <w:rPr>
                      <w:b/>
                      <w:bCs/>
                    </w:rPr>
                  </w:pPr>
                  <w:r>
                    <w:rPr>
                      <w:b/>
                      <w:bCs/>
                    </w:rPr>
                    <w:t>序号</w:t>
                  </w:r>
                </w:p>
              </w:tc>
              <w:tc>
                <w:tcPr>
                  <w:tcW w:w="482" w:type="pct"/>
                  <w:vAlign w:val="center"/>
                </w:tcPr>
                <w:p w14:paraId="4BE9EF28">
                  <w:pPr>
                    <w:pStyle w:val="8"/>
                    <w:bidi w:val="0"/>
                    <w:rPr>
                      <w:b/>
                      <w:bCs/>
                    </w:rPr>
                  </w:pPr>
                  <w:r>
                    <w:rPr>
                      <w:b/>
                      <w:bCs/>
                    </w:rPr>
                    <w:t>贮存场所名称</w:t>
                  </w:r>
                </w:p>
              </w:tc>
              <w:tc>
                <w:tcPr>
                  <w:tcW w:w="459" w:type="pct"/>
                  <w:vAlign w:val="center"/>
                </w:tcPr>
                <w:p w14:paraId="0939182A">
                  <w:pPr>
                    <w:pStyle w:val="8"/>
                    <w:bidi w:val="0"/>
                    <w:rPr>
                      <w:b/>
                      <w:bCs/>
                    </w:rPr>
                  </w:pPr>
                  <w:r>
                    <w:rPr>
                      <w:b/>
                      <w:bCs/>
                    </w:rPr>
                    <w:t>危险废物名称</w:t>
                  </w:r>
                </w:p>
              </w:tc>
              <w:tc>
                <w:tcPr>
                  <w:tcW w:w="653" w:type="pct"/>
                  <w:vAlign w:val="center"/>
                </w:tcPr>
                <w:p w14:paraId="72B682DC">
                  <w:pPr>
                    <w:pStyle w:val="8"/>
                    <w:bidi w:val="0"/>
                    <w:rPr>
                      <w:b/>
                      <w:bCs/>
                    </w:rPr>
                  </w:pPr>
                  <w:r>
                    <w:rPr>
                      <w:b/>
                      <w:bCs/>
                    </w:rPr>
                    <w:t>危废类别和代码</w:t>
                  </w:r>
                </w:p>
              </w:tc>
              <w:tc>
                <w:tcPr>
                  <w:tcW w:w="358" w:type="pct"/>
                  <w:vAlign w:val="center"/>
                </w:tcPr>
                <w:p w14:paraId="20374146">
                  <w:pPr>
                    <w:pStyle w:val="8"/>
                    <w:bidi w:val="0"/>
                    <w:rPr>
                      <w:b/>
                      <w:bCs/>
                    </w:rPr>
                  </w:pPr>
                  <w:r>
                    <w:rPr>
                      <w:b/>
                      <w:bCs/>
                    </w:rPr>
                    <w:t>占地面积</w:t>
                  </w:r>
                </w:p>
              </w:tc>
              <w:tc>
                <w:tcPr>
                  <w:tcW w:w="567" w:type="pct"/>
                  <w:vAlign w:val="center"/>
                </w:tcPr>
                <w:p w14:paraId="35FB0C26">
                  <w:pPr>
                    <w:pStyle w:val="8"/>
                    <w:bidi w:val="0"/>
                    <w:rPr>
                      <w:b/>
                      <w:bCs/>
                    </w:rPr>
                  </w:pPr>
                  <w:r>
                    <w:rPr>
                      <w:b/>
                      <w:bCs/>
                    </w:rPr>
                    <w:t>贮存方式</w:t>
                  </w:r>
                </w:p>
              </w:tc>
              <w:tc>
                <w:tcPr>
                  <w:tcW w:w="566" w:type="pct"/>
                  <w:vAlign w:val="center"/>
                </w:tcPr>
                <w:p w14:paraId="45FAE30A">
                  <w:pPr>
                    <w:pStyle w:val="8"/>
                    <w:bidi w:val="0"/>
                    <w:rPr>
                      <w:rFonts w:hint="default"/>
                      <w:b/>
                      <w:bCs/>
                      <w:lang w:val="en-US" w:eastAsia="zh-CN"/>
                    </w:rPr>
                  </w:pPr>
                  <w:r>
                    <w:rPr>
                      <w:rFonts w:hint="eastAsia"/>
                      <w:b/>
                      <w:bCs/>
                      <w:lang w:val="en-US" w:eastAsia="zh-CN"/>
                    </w:rPr>
                    <w:t>包装桶规格</w:t>
                  </w:r>
                </w:p>
              </w:tc>
              <w:tc>
                <w:tcPr>
                  <w:tcW w:w="473" w:type="pct"/>
                  <w:vAlign w:val="center"/>
                </w:tcPr>
                <w:p w14:paraId="369901B9">
                  <w:pPr>
                    <w:pStyle w:val="8"/>
                    <w:bidi w:val="0"/>
                    <w:rPr>
                      <w:rFonts w:hint="eastAsia"/>
                      <w:b/>
                      <w:bCs/>
                      <w:lang w:val="en-US" w:eastAsia="zh-CN"/>
                    </w:rPr>
                  </w:pPr>
                  <w:r>
                    <w:rPr>
                      <w:b/>
                      <w:bCs/>
                    </w:rPr>
                    <w:t>最大贮存量</w:t>
                  </w:r>
                  <w:r>
                    <w:rPr>
                      <w:rFonts w:hint="eastAsia"/>
                      <w:b/>
                      <w:bCs/>
                      <w:lang w:val="en-US" w:eastAsia="zh-CN"/>
                    </w:rPr>
                    <w:t>t</w:t>
                  </w:r>
                </w:p>
              </w:tc>
              <w:tc>
                <w:tcPr>
                  <w:tcW w:w="437" w:type="pct"/>
                  <w:vAlign w:val="center"/>
                </w:tcPr>
                <w:p w14:paraId="0A4988E2">
                  <w:pPr>
                    <w:pStyle w:val="8"/>
                    <w:bidi w:val="0"/>
                    <w:rPr>
                      <w:rFonts w:hint="default"/>
                      <w:b/>
                      <w:bCs/>
                      <w:lang w:val="en-US" w:eastAsia="zh-CN"/>
                    </w:rPr>
                  </w:pPr>
                  <w:r>
                    <w:rPr>
                      <w:rFonts w:hint="eastAsia"/>
                      <w:b/>
                      <w:bCs/>
                      <w:lang w:val="en-US" w:eastAsia="zh-CN"/>
                    </w:rPr>
                    <w:t>包装容器数量</w:t>
                  </w:r>
                </w:p>
              </w:tc>
              <w:tc>
                <w:tcPr>
                  <w:tcW w:w="373" w:type="pct"/>
                  <w:vAlign w:val="center"/>
                </w:tcPr>
                <w:p w14:paraId="40E1A6E0">
                  <w:pPr>
                    <w:pStyle w:val="8"/>
                    <w:bidi w:val="0"/>
                    <w:rPr>
                      <w:b/>
                      <w:bCs/>
                    </w:rPr>
                  </w:pPr>
                  <w:r>
                    <w:rPr>
                      <w:b/>
                      <w:bCs/>
                    </w:rPr>
                    <w:t>贮存周期</w:t>
                  </w:r>
                </w:p>
              </w:tc>
              <w:tc>
                <w:tcPr>
                  <w:tcW w:w="431" w:type="pct"/>
                  <w:vAlign w:val="center"/>
                </w:tcPr>
                <w:p w14:paraId="23D8C16B">
                  <w:pPr>
                    <w:pStyle w:val="8"/>
                    <w:bidi w:val="0"/>
                    <w:rPr>
                      <w:rFonts w:hint="default"/>
                      <w:b/>
                      <w:bCs/>
                      <w:lang w:val="en-US" w:eastAsia="zh-CN"/>
                    </w:rPr>
                  </w:pPr>
                  <w:r>
                    <w:rPr>
                      <w:rFonts w:hint="eastAsia"/>
                      <w:b/>
                      <w:bCs/>
                      <w:lang w:val="en-US" w:eastAsia="zh-CN"/>
                    </w:rPr>
                    <w:t>贮存面积m</w:t>
                  </w:r>
                  <w:r>
                    <w:rPr>
                      <w:rFonts w:hint="eastAsia"/>
                      <w:b/>
                      <w:bCs/>
                      <w:vertAlign w:val="superscript"/>
                      <w:lang w:val="en-US" w:eastAsia="zh-CN"/>
                    </w:rPr>
                    <w:t>2</w:t>
                  </w:r>
                </w:p>
              </w:tc>
            </w:tr>
            <w:tr w14:paraId="3BBAB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96" w:type="pct"/>
                  <w:vAlign w:val="center"/>
                </w:tcPr>
                <w:p w14:paraId="508E4FD3">
                  <w:pPr>
                    <w:pStyle w:val="8"/>
                    <w:bidi w:val="0"/>
                  </w:pPr>
                  <w:r>
                    <w:t>1</w:t>
                  </w:r>
                </w:p>
              </w:tc>
              <w:tc>
                <w:tcPr>
                  <w:tcW w:w="482" w:type="pct"/>
                  <w:vMerge w:val="restart"/>
                  <w:vAlign w:val="center"/>
                </w:tcPr>
                <w:p w14:paraId="31D85D82">
                  <w:pPr>
                    <w:pStyle w:val="8"/>
                    <w:bidi w:val="0"/>
                  </w:pPr>
                  <w:r>
                    <w:t>危废暂存间</w:t>
                  </w:r>
                </w:p>
              </w:tc>
              <w:tc>
                <w:tcPr>
                  <w:tcW w:w="459" w:type="pct"/>
                  <w:shd w:val="clear" w:color="auto" w:fill="auto"/>
                  <w:vAlign w:val="center"/>
                </w:tcPr>
                <w:p w14:paraId="17964D88">
                  <w:pPr>
                    <w:pStyle w:val="8"/>
                    <w:bidi w:val="0"/>
                    <w:rPr>
                      <w:rFonts w:hint="default"/>
                      <w:lang w:val="en-US" w:eastAsia="zh-CN"/>
                    </w:rPr>
                  </w:pPr>
                  <w:r>
                    <w:rPr>
                      <w:rFonts w:hint="eastAsia"/>
                      <w:lang w:val="en-US" w:eastAsia="zh-CN"/>
                    </w:rPr>
                    <w:t>废活性炭</w:t>
                  </w:r>
                </w:p>
              </w:tc>
              <w:tc>
                <w:tcPr>
                  <w:tcW w:w="653" w:type="pct"/>
                  <w:shd w:val="clear" w:color="auto" w:fill="auto"/>
                  <w:vAlign w:val="center"/>
                </w:tcPr>
                <w:p w14:paraId="1D58EC83">
                  <w:pPr>
                    <w:pStyle w:val="8"/>
                    <w:bidi w:val="0"/>
                  </w:pPr>
                  <w:r>
                    <w:rPr>
                      <w:rFonts w:hint="eastAsia"/>
                    </w:rPr>
                    <w:t>HW49</w:t>
                  </w:r>
                </w:p>
                <w:p w14:paraId="64EA4285">
                  <w:pPr>
                    <w:pStyle w:val="8"/>
                    <w:bidi w:val="0"/>
                    <w:rPr>
                      <w:rFonts w:hint="eastAsia"/>
                      <w:lang w:val="en-US" w:eastAsia="zh-CN"/>
                    </w:rPr>
                  </w:pPr>
                  <w:r>
                    <w:t>900-0</w:t>
                  </w:r>
                  <w:r>
                    <w:rPr>
                      <w:rFonts w:hint="eastAsia"/>
                    </w:rPr>
                    <w:t>39</w:t>
                  </w:r>
                  <w:r>
                    <w:t>-49</w:t>
                  </w:r>
                </w:p>
              </w:tc>
              <w:tc>
                <w:tcPr>
                  <w:tcW w:w="358" w:type="pct"/>
                  <w:vMerge w:val="restart"/>
                  <w:vAlign w:val="center"/>
                </w:tcPr>
                <w:p w14:paraId="1A04D2A1">
                  <w:pPr>
                    <w:pStyle w:val="8"/>
                    <w:bidi w:val="0"/>
                    <w:rPr>
                      <w:rFonts w:hint="default"/>
                      <w:lang w:val="en-US"/>
                    </w:rPr>
                  </w:pPr>
                  <w:r>
                    <w:rPr>
                      <w:rFonts w:hint="eastAsia"/>
                      <w:lang w:val="en-US" w:eastAsia="zh-CN"/>
                    </w:rPr>
                    <w:t>5m</w:t>
                  </w:r>
                  <w:r>
                    <w:rPr>
                      <w:rFonts w:hint="eastAsia"/>
                      <w:vertAlign w:val="superscript"/>
                      <w:lang w:val="en-US" w:eastAsia="zh-CN"/>
                    </w:rPr>
                    <w:t>2</w:t>
                  </w:r>
                </w:p>
              </w:tc>
              <w:tc>
                <w:tcPr>
                  <w:tcW w:w="567" w:type="pct"/>
                  <w:vAlign w:val="center"/>
                </w:tcPr>
                <w:p w14:paraId="721FC898">
                  <w:pPr>
                    <w:pStyle w:val="8"/>
                    <w:bidi w:val="0"/>
                  </w:pPr>
                  <w:r>
                    <w:t>桶装</w:t>
                  </w:r>
                  <w:r>
                    <w:rPr>
                      <w:rFonts w:hint="eastAsia"/>
                      <w:lang w:eastAsia="zh-CN"/>
                    </w:rPr>
                    <w:t>，</w:t>
                  </w:r>
                  <w:r>
                    <w:rPr>
                      <w:rFonts w:hint="eastAsia"/>
                      <w:lang w:val="en-US" w:eastAsia="zh-CN"/>
                    </w:rPr>
                    <w:t>150kg/</w:t>
                  </w:r>
                  <w:r>
                    <w:t>桶</w:t>
                  </w:r>
                </w:p>
              </w:tc>
              <w:tc>
                <w:tcPr>
                  <w:tcW w:w="566" w:type="pct"/>
                  <w:vAlign w:val="center"/>
                </w:tcPr>
                <w:p w14:paraId="26D5B741">
                  <w:pPr>
                    <w:pStyle w:val="8"/>
                    <w:bidi w:val="0"/>
                    <w:rPr>
                      <w:rFonts w:hint="default"/>
                      <w:lang w:val="en-US" w:eastAsia="zh-CN"/>
                    </w:rPr>
                  </w:pPr>
                  <w:r>
                    <w:rPr>
                      <w:rFonts w:hint="eastAsia"/>
                      <w:lang w:val="en-US" w:eastAsia="zh-CN"/>
                    </w:rPr>
                    <w:t>Φ55cm×H52cm</w:t>
                  </w:r>
                </w:p>
              </w:tc>
              <w:tc>
                <w:tcPr>
                  <w:tcW w:w="473" w:type="pct"/>
                  <w:vAlign w:val="center"/>
                </w:tcPr>
                <w:p w14:paraId="5216311B">
                  <w:pPr>
                    <w:pStyle w:val="8"/>
                    <w:bidi w:val="0"/>
                    <w:rPr>
                      <w:rFonts w:hint="default"/>
                      <w:lang w:val="en-US"/>
                    </w:rPr>
                  </w:pPr>
                  <w:r>
                    <w:rPr>
                      <w:rFonts w:hint="eastAsia"/>
                      <w:lang w:val="en-US" w:eastAsia="zh-CN"/>
                    </w:rPr>
                    <w:t>0.5408</w:t>
                  </w:r>
                </w:p>
              </w:tc>
              <w:tc>
                <w:tcPr>
                  <w:tcW w:w="437" w:type="pct"/>
                  <w:vAlign w:val="center"/>
                </w:tcPr>
                <w:p w14:paraId="59044522">
                  <w:pPr>
                    <w:pStyle w:val="8"/>
                    <w:bidi w:val="0"/>
                    <w:rPr>
                      <w:rFonts w:hint="default"/>
                      <w:lang w:val="en-US" w:eastAsia="zh-CN"/>
                    </w:rPr>
                  </w:pPr>
                  <w:r>
                    <w:rPr>
                      <w:rFonts w:hint="eastAsia"/>
                      <w:lang w:val="en-US" w:eastAsia="zh-CN"/>
                    </w:rPr>
                    <w:t>4个</w:t>
                  </w:r>
                </w:p>
              </w:tc>
              <w:tc>
                <w:tcPr>
                  <w:tcW w:w="373" w:type="pct"/>
                  <w:vAlign w:val="center"/>
                </w:tcPr>
                <w:p w14:paraId="4A4A2A9B">
                  <w:pPr>
                    <w:pStyle w:val="8"/>
                    <w:bidi w:val="0"/>
                    <w:rPr>
                      <w:rFonts w:hint="default"/>
                      <w:lang w:val="en-US"/>
                    </w:rPr>
                  </w:pPr>
                  <w:r>
                    <w:rPr>
                      <w:rFonts w:hint="eastAsia"/>
                      <w:lang w:val="en-US" w:eastAsia="zh-CN"/>
                    </w:rPr>
                    <w:t>30d</w:t>
                  </w:r>
                </w:p>
              </w:tc>
              <w:tc>
                <w:tcPr>
                  <w:tcW w:w="431" w:type="pct"/>
                  <w:vAlign w:val="center"/>
                </w:tcPr>
                <w:p w14:paraId="347BE6EC">
                  <w:pPr>
                    <w:pStyle w:val="8"/>
                    <w:bidi w:val="0"/>
                    <w:rPr>
                      <w:rFonts w:hint="default"/>
                      <w:lang w:val="en-US" w:eastAsia="zh-CN"/>
                    </w:rPr>
                  </w:pPr>
                  <w:r>
                    <w:rPr>
                      <w:rFonts w:hint="eastAsia"/>
                      <w:lang w:val="en-US" w:eastAsia="zh-CN"/>
                    </w:rPr>
                    <w:t>1</w:t>
                  </w:r>
                </w:p>
              </w:tc>
            </w:tr>
            <w:tr w14:paraId="1FE65C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96" w:type="pct"/>
                  <w:shd w:val="clear" w:color="auto" w:fill="auto"/>
                  <w:vAlign w:val="center"/>
                </w:tcPr>
                <w:p w14:paraId="7A4B2319">
                  <w:pPr>
                    <w:pStyle w:val="8"/>
                    <w:bidi w:val="0"/>
                    <w:rPr>
                      <w:rFonts w:hint="eastAsia"/>
                      <w:lang w:val="en-US" w:eastAsia="zh-CN"/>
                    </w:rPr>
                  </w:pPr>
                  <w:r>
                    <w:rPr>
                      <w:rFonts w:hint="eastAsia"/>
                      <w:lang w:val="en-US" w:eastAsia="zh-CN"/>
                    </w:rPr>
                    <w:t>2</w:t>
                  </w:r>
                </w:p>
              </w:tc>
              <w:tc>
                <w:tcPr>
                  <w:tcW w:w="482" w:type="pct"/>
                  <w:vMerge w:val="continue"/>
                  <w:vAlign w:val="center"/>
                </w:tcPr>
                <w:p w14:paraId="05D13BFC">
                  <w:pPr>
                    <w:pStyle w:val="8"/>
                    <w:bidi w:val="0"/>
                  </w:pPr>
                </w:p>
              </w:tc>
              <w:tc>
                <w:tcPr>
                  <w:tcW w:w="459" w:type="pct"/>
                  <w:shd w:val="clear" w:color="auto" w:fill="auto"/>
                  <w:vAlign w:val="center"/>
                </w:tcPr>
                <w:p w14:paraId="69DD0DDE">
                  <w:pPr>
                    <w:pStyle w:val="8"/>
                    <w:bidi w:val="0"/>
                    <w:rPr>
                      <w:rFonts w:hint="default"/>
                      <w:lang w:val="en-US" w:eastAsia="zh-CN"/>
                    </w:rPr>
                  </w:pPr>
                  <w:r>
                    <w:rPr>
                      <w:rFonts w:hint="eastAsia"/>
                      <w:lang w:val="en-US" w:eastAsia="zh-CN"/>
                    </w:rPr>
                    <w:t>废水墨桶</w:t>
                  </w:r>
                </w:p>
              </w:tc>
              <w:tc>
                <w:tcPr>
                  <w:tcW w:w="653" w:type="pct"/>
                  <w:shd w:val="clear" w:color="auto" w:fill="auto"/>
                  <w:vAlign w:val="center"/>
                </w:tcPr>
                <w:p w14:paraId="528F7C10">
                  <w:pPr>
                    <w:pStyle w:val="8"/>
                    <w:bidi w:val="0"/>
                  </w:pPr>
                  <w:r>
                    <w:rPr>
                      <w:rFonts w:hint="eastAsia"/>
                    </w:rPr>
                    <w:t>HW49</w:t>
                  </w:r>
                </w:p>
                <w:p w14:paraId="79A48C23">
                  <w:pPr>
                    <w:pStyle w:val="8"/>
                    <w:bidi w:val="0"/>
                    <w:rPr>
                      <w:rFonts w:hint="eastAsia"/>
                      <w:lang w:val="en-US" w:eastAsia="zh-CN"/>
                    </w:rPr>
                  </w:pPr>
                  <w:r>
                    <w:t>900-0</w:t>
                  </w:r>
                  <w:r>
                    <w:rPr>
                      <w:rFonts w:hint="eastAsia"/>
                      <w:lang w:val="en-US" w:eastAsia="zh-CN"/>
                    </w:rPr>
                    <w:t>41</w:t>
                  </w:r>
                  <w:r>
                    <w:t>-49</w:t>
                  </w:r>
                </w:p>
              </w:tc>
              <w:tc>
                <w:tcPr>
                  <w:tcW w:w="358" w:type="pct"/>
                  <w:vMerge w:val="continue"/>
                  <w:vAlign w:val="center"/>
                </w:tcPr>
                <w:p w14:paraId="53DE8B29">
                  <w:pPr>
                    <w:pStyle w:val="8"/>
                    <w:bidi w:val="0"/>
                  </w:pPr>
                </w:p>
              </w:tc>
              <w:tc>
                <w:tcPr>
                  <w:tcW w:w="567" w:type="pct"/>
                  <w:vAlign w:val="center"/>
                </w:tcPr>
                <w:p w14:paraId="613B4467">
                  <w:pPr>
                    <w:pStyle w:val="8"/>
                    <w:bidi w:val="0"/>
                    <w:rPr>
                      <w:rFonts w:hint="default"/>
                      <w:lang w:val="en-US" w:eastAsia="zh-CN"/>
                    </w:rPr>
                  </w:pPr>
                  <w:r>
                    <w:rPr>
                      <w:rFonts w:hint="eastAsia"/>
                      <w:lang w:val="en-US" w:eastAsia="zh-CN"/>
                    </w:rPr>
                    <w:t>封口暂存</w:t>
                  </w:r>
                </w:p>
              </w:tc>
              <w:tc>
                <w:tcPr>
                  <w:tcW w:w="566" w:type="pct"/>
                  <w:vAlign w:val="center"/>
                </w:tcPr>
                <w:p w14:paraId="4476DC6A">
                  <w:pPr>
                    <w:pStyle w:val="8"/>
                    <w:bidi w:val="0"/>
                  </w:pPr>
                  <w:r>
                    <w:rPr>
                      <w:rFonts w:hint="eastAsia"/>
                      <w:lang w:val="en-US" w:eastAsia="zh-CN"/>
                    </w:rPr>
                    <w:t>/</w:t>
                  </w:r>
                </w:p>
              </w:tc>
              <w:tc>
                <w:tcPr>
                  <w:tcW w:w="473" w:type="pct"/>
                  <w:vAlign w:val="center"/>
                </w:tcPr>
                <w:p w14:paraId="7186DF20">
                  <w:pPr>
                    <w:pStyle w:val="8"/>
                    <w:bidi w:val="0"/>
                    <w:rPr>
                      <w:rFonts w:hint="default"/>
                      <w:lang w:val="en-US" w:eastAsia="zh-CN"/>
                    </w:rPr>
                  </w:pPr>
                  <w:r>
                    <w:rPr>
                      <w:rFonts w:hint="eastAsia"/>
                      <w:lang w:val="en-US" w:eastAsia="zh-CN"/>
                    </w:rPr>
                    <w:t>0.02</w:t>
                  </w:r>
                </w:p>
              </w:tc>
              <w:tc>
                <w:tcPr>
                  <w:tcW w:w="437" w:type="pct"/>
                  <w:vAlign w:val="center"/>
                </w:tcPr>
                <w:p w14:paraId="49E7DE39">
                  <w:pPr>
                    <w:pStyle w:val="8"/>
                    <w:bidi w:val="0"/>
                    <w:rPr>
                      <w:rFonts w:hint="default"/>
                      <w:lang w:val="en-US" w:eastAsia="zh-CN"/>
                    </w:rPr>
                  </w:pPr>
                  <w:r>
                    <w:rPr>
                      <w:rFonts w:hint="eastAsia"/>
                      <w:lang w:val="en-US" w:eastAsia="zh-CN"/>
                    </w:rPr>
                    <w:t>20个</w:t>
                  </w:r>
                </w:p>
              </w:tc>
              <w:tc>
                <w:tcPr>
                  <w:tcW w:w="373" w:type="pct"/>
                  <w:vAlign w:val="center"/>
                </w:tcPr>
                <w:p w14:paraId="4ECFE0D8">
                  <w:pPr>
                    <w:pStyle w:val="8"/>
                    <w:bidi w:val="0"/>
                    <w:rPr>
                      <w:rFonts w:hint="default"/>
                      <w:lang w:val="en-US" w:eastAsia="zh-CN"/>
                    </w:rPr>
                  </w:pPr>
                  <w:r>
                    <w:rPr>
                      <w:rFonts w:hint="eastAsia"/>
                      <w:lang w:val="en-US" w:eastAsia="zh-CN"/>
                    </w:rPr>
                    <w:t>30d</w:t>
                  </w:r>
                </w:p>
              </w:tc>
              <w:tc>
                <w:tcPr>
                  <w:tcW w:w="431" w:type="pct"/>
                  <w:vAlign w:val="center"/>
                </w:tcPr>
                <w:p w14:paraId="4EB833D8">
                  <w:pPr>
                    <w:pStyle w:val="8"/>
                    <w:bidi w:val="0"/>
                    <w:rPr>
                      <w:rFonts w:hint="default"/>
                      <w:lang w:val="en-US" w:eastAsia="zh-CN"/>
                    </w:rPr>
                  </w:pPr>
                  <w:r>
                    <w:rPr>
                      <w:rFonts w:hint="eastAsia"/>
                      <w:lang w:val="en-US" w:eastAsia="zh-CN"/>
                    </w:rPr>
                    <w:t>1.4</w:t>
                  </w:r>
                </w:p>
              </w:tc>
            </w:tr>
            <w:tr w14:paraId="6ED2E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96" w:type="pct"/>
                  <w:shd w:val="clear" w:color="auto" w:fill="auto"/>
                  <w:vAlign w:val="center"/>
                </w:tcPr>
                <w:p w14:paraId="1A0BF329">
                  <w:pPr>
                    <w:pStyle w:val="8"/>
                    <w:bidi w:val="0"/>
                    <w:rPr>
                      <w:rFonts w:hint="default"/>
                      <w:lang w:val="en-US" w:eastAsia="zh-CN"/>
                    </w:rPr>
                  </w:pPr>
                  <w:r>
                    <w:rPr>
                      <w:rFonts w:hint="eastAsia"/>
                      <w:lang w:val="en-US" w:eastAsia="zh-CN"/>
                    </w:rPr>
                    <w:t>3</w:t>
                  </w:r>
                </w:p>
              </w:tc>
              <w:tc>
                <w:tcPr>
                  <w:tcW w:w="482" w:type="pct"/>
                  <w:vMerge w:val="continue"/>
                  <w:vAlign w:val="center"/>
                </w:tcPr>
                <w:p w14:paraId="21B1E4FF">
                  <w:pPr>
                    <w:pStyle w:val="8"/>
                    <w:bidi w:val="0"/>
                  </w:pPr>
                </w:p>
              </w:tc>
              <w:tc>
                <w:tcPr>
                  <w:tcW w:w="459" w:type="pct"/>
                  <w:shd w:val="clear" w:color="auto" w:fill="auto"/>
                  <w:vAlign w:val="center"/>
                </w:tcPr>
                <w:p w14:paraId="0B1ADB3B">
                  <w:pPr>
                    <w:pStyle w:val="8"/>
                    <w:bidi w:val="0"/>
                    <w:rPr>
                      <w:rFonts w:hint="default"/>
                      <w:lang w:val="en-US" w:eastAsia="zh-CN"/>
                    </w:rPr>
                  </w:pPr>
                  <w:r>
                    <w:rPr>
                      <w:rFonts w:hint="eastAsia"/>
                      <w:lang w:val="en-US" w:eastAsia="zh-CN"/>
                    </w:rPr>
                    <w:t>废印版</w:t>
                  </w:r>
                </w:p>
              </w:tc>
              <w:tc>
                <w:tcPr>
                  <w:tcW w:w="653" w:type="pct"/>
                  <w:shd w:val="clear" w:color="auto" w:fill="auto"/>
                  <w:vAlign w:val="center"/>
                </w:tcPr>
                <w:p w14:paraId="124FDD7D">
                  <w:pPr>
                    <w:pStyle w:val="8"/>
                    <w:bidi w:val="0"/>
                    <w:rPr>
                      <w:lang w:val="en-US" w:eastAsia="zh-CN"/>
                    </w:rPr>
                  </w:pPr>
                  <w:r>
                    <w:rPr>
                      <w:rFonts w:hint="eastAsia"/>
                      <w:lang w:val="en-US" w:eastAsia="zh-CN"/>
                    </w:rPr>
                    <w:t>HW49</w:t>
                  </w:r>
                </w:p>
                <w:p w14:paraId="3686BDF6">
                  <w:pPr>
                    <w:pStyle w:val="8"/>
                    <w:bidi w:val="0"/>
                    <w:rPr>
                      <w:lang w:val="en-US" w:eastAsia="zh-CN"/>
                    </w:rPr>
                  </w:pPr>
                  <w:r>
                    <w:rPr>
                      <w:lang w:val="en-US" w:eastAsia="zh-CN"/>
                    </w:rPr>
                    <w:t>900-</w:t>
                  </w:r>
                  <w:r>
                    <w:rPr>
                      <w:rFonts w:hint="eastAsia"/>
                      <w:lang w:val="en-US" w:eastAsia="zh-CN"/>
                    </w:rPr>
                    <w:t>041</w:t>
                  </w:r>
                  <w:r>
                    <w:rPr>
                      <w:lang w:val="en-US" w:eastAsia="zh-CN"/>
                    </w:rPr>
                    <w:t>-49</w:t>
                  </w:r>
                </w:p>
              </w:tc>
              <w:tc>
                <w:tcPr>
                  <w:tcW w:w="358" w:type="pct"/>
                  <w:vMerge w:val="continue"/>
                  <w:vAlign w:val="center"/>
                </w:tcPr>
                <w:p w14:paraId="7D385CCF">
                  <w:pPr>
                    <w:pStyle w:val="8"/>
                    <w:bidi w:val="0"/>
                  </w:pPr>
                </w:p>
              </w:tc>
              <w:tc>
                <w:tcPr>
                  <w:tcW w:w="567" w:type="pct"/>
                  <w:vMerge w:val="restart"/>
                  <w:vAlign w:val="center"/>
                </w:tcPr>
                <w:p w14:paraId="5415EC76">
                  <w:pPr>
                    <w:pStyle w:val="8"/>
                    <w:bidi w:val="0"/>
                    <w:rPr>
                      <w:rFonts w:hint="default"/>
                      <w:lang w:val="en-US" w:eastAsia="zh-CN"/>
                    </w:rPr>
                  </w:pPr>
                  <w:r>
                    <w:rPr>
                      <w:rFonts w:hint="eastAsia"/>
                      <w:lang w:val="en-US" w:eastAsia="zh-CN"/>
                    </w:rPr>
                    <w:t>吨袋</w:t>
                  </w:r>
                </w:p>
              </w:tc>
              <w:tc>
                <w:tcPr>
                  <w:tcW w:w="566" w:type="pct"/>
                  <w:vMerge w:val="restart"/>
                  <w:vAlign w:val="center"/>
                </w:tcPr>
                <w:p w14:paraId="1922FD0A">
                  <w:pPr>
                    <w:pStyle w:val="8"/>
                    <w:bidi w:val="0"/>
                    <w:rPr>
                      <w:rFonts w:hint="eastAsia"/>
                      <w:lang w:val="en-US" w:eastAsia="zh-CN"/>
                    </w:rPr>
                  </w:pPr>
                  <w:r>
                    <w:t>90</w:t>
                  </w:r>
                  <w:r>
                    <w:rPr>
                      <w:rFonts w:hint="eastAsia"/>
                      <w:lang w:val="en-US" w:eastAsia="zh-CN"/>
                    </w:rPr>
                    <w:t>cm</w:t>
                  </w:r>
                  <w:r>
                    <w:t>×90</w:t>
                  </w:r>
                  <w:r>
                    <w:rPr>
                      <w:rFonts w:hint="eastAsia"/>
                      <w:lang w:val="en-US" w:eastAsia="zh-CN"/>
                    </w:rPr>
                    <w:t>cm</w:t>
                  </w:r>
                  <w:r>
                    <w:t>×100</w:t>
                  </w:r>
                  <w:r>
                    <w:rPr>
                      <w:rFonts w:hint="eastAsia"/>
                      <w:lang w:val="en-US" w:eastAsia="zh-CN"/>
                    </w:rPr>
                    <w:t>cm</w:t>
                  </w:r>
                </w:p>
              </w:tc>
              <w:tc>
                <w:tcPr>
                  <w:tcW w:w="473" w:type="pct"/>
                  <w:vAlign w:val="center"/>
                </w:tcPr>
                <w:p w14:paraId="3E802A6E">
                  <w:pPr>
                    <w:pStyle w:val="8"/>
                    <w:bidi w:val="0"/>
                    <w:rPr>
                      <w:rFonts w:hint="default"/>
                      <w:lang w:val="en-US" w:eastAsia="zh-CN"/>
                    </w:rPr>
                  </w:pPr>
                  <w:r>
                    <w:rPr>
                      <w:rFonts w:hint="eastAsia"/>
                      <w:lang w:val="en-US" w:eastAsia="zh-CN"/>
                    </w:rPr>
                    <w:t>0.042</w:t>
                  </w:r>
                </w:p>
              </w:tc>
              <w:tc>
                <w:tcPr>
                  <w:tcW w:w="437" w:type="pct"/>
                  <w:vAlign w:val="center"/>
                </w:tcPr>
                <w:p w14:paraId="137B7355">
                  <w:pPr>
                    <w:pStyle w:val="8"/>
                    <w:bidi w:val="0"/>
                    <w:rPr>
                      <w:rFonts w:hint="default"/>
                      <w:lang w:val="en-US" w:eastAsia="zh-CN"/>
                    </w:rPr>
                  </w:pPr>
                  <w:r>
                    <w:rPr>
                      <w:rFonts w:hint="eastAsia"/>
                      <w:lang w:val="en-US" w:eastAsia="zh-CN"/>
                    </w:rPr>
                    <w:t>1个</w:t>
                  </w:r>
                </w:p>
              </w:tc>
              <w:tc>
                <w:tcPr>
                  <w:tcW w:w="373" w:type="pct"/>
                  <w:vAlign w:val="center"/>
                </w:tcPr>
                <w:p w14:paraId="3418EB1E">
                  <w:pPr>
                    <w:pStyle w:val="8"/>
                    <w:bidi w:val="0"/>
                    <w:rPr>
                      <w:rFonts w:hint="default"/>
                      <w:lang w:val="en-US" w:eastAsia="zh-CN"/>
                    </w:rPr>
                  </w:pPr>
                  <w:r>
                    <w:rPr>
                      <w:rFonts w:hint="eastAsia"/>
                      <w:lang w:val="en-US" w:eastAsia="zh-CN"/>
                    </w:rPr>
                    <w:t>1年</w:t>
                  </w:r>
                </w:p>
              </w:tc>
              <w:tc>
                <w:tcPr>
                  <w:tcW w:w="431" w:type="pct"/>
                  <w:vAlign w:val="center"/>
                </w:tcPr>
                <w:p w14:paraId="6534A385">
                  <w:pPr>
                    <w:pStyle w:val="8"/>
                    <w:bidi w:val="0"/>
                    <w:rPr>
                      <w:rFonts w:hint="default"/>
                      <w:lang w:val="en-US" w:eastAsia="zh-CN"/>
                    </w:rPr>
                  </w:pPr>
                  <w:r>
                    <w:rPr>
                      <w:rFonts w:hint="eastAsia"/>
                      <w:lang w:val="en-US" w:eastAsia="zh-CN"/>
                    </w:rPr>
                    <w:t>0.81</w:t>
                  </w:r>
                </w:p>
              </w:tc>
            </w:tr>
            <w:tr w14:paraId="12F1CD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96" w:type="pct"/>
                  <w:shd w:val="clear" w:color="auto" w:fill="auto"/>
                  <w:vAlign w:val="center"/>
                </w:tcPr>
                <w:p w14:paraId="509643D3">
                  <w:pPr>
                    <w:pStyle w:val="8"/>
                    <w:bidi w:val="0"/>
                    <w:rPr>
                      <w:rFonts w:hint="default"/>
                      <w:lang w:val="en-US" w:eastAsia="zh-CN"/>
                    </w:rPr>
                  </w:pPr>
                  <w:r>
                    <w:rPr>
                      <w:rFonts w:hint="eastAsia"/>
                      <w:lang w:val="en-US" w:eastAsia="zh-CN"/>
                    </w:rPr>
                    <w:t>4</w:t>
                  </w:r>
                </w:p>
              </w:tc>
              <w:tc>
                <w:tcPr>
                  <w:tcW w:w="482" w:type="pct"/>
                  <w:vMerge w:val="continue"/>
                  <w:vAlign w:val="center"/>
                </w:tcPr>
                <w:p w14:paraId="073B7D0D">
                  <w:pPr>
                    <w:pStyle w:val="8"/>
                    <w:bidi w:val="0"/>
                  </w:pPr>
                </w:p>
              </w:tc>
              <w:tc>
                <w:tcPr>
                  <w:tcW w:w="459" w:type="pct"/>
                  <w:shd w:val="clear" w:color="auto" w:fill="auto"/>
                  <w:vAlign w:val="center"/>
                </w:tcPr>
                <w:p w14:paraId="12C679E7">
                  <w:pPr>
                    <w:pStyle w:val="8"/>
                    <w:bidi w:val="0"/>
                    <w:rPr>
                      <w:rFonts w:hint="default"/>
                      <w:lang w:val="en-US" w:eastAsia="zh-CN"/>
                    </w:rPr>
                  </w:pPr>
                  <w:r>
                    <w:rPr>
                      <w:rFonts w:hint="eastAsia"/>
                      <w:lang w:val="en-US" w:eastAsia="zh-CN"/>
                    </w:rPr>
                    <w:t>沉渣</w:t>
                  </w:r>
                </w:p>
              </w:tc>
              <w:tc>
                <w:tcPr>
                  <w:tcW w:w="653" w:type="pct"/>
                  <w:shd w:val="clear" w:color="auto" w:fill="auto"/>
                  <w:vAlign w:val="center"/>
                </w:tcPr>
                <w:p w14:paraId="70F8CD72">
                  <w:pPr>
                    <w:pStyle w:val="8"/>
                    <w:bidi w:val="0"/>
                    <w:rPr>
                      <w:lang w:val="en-US" w:eastAsia="zh-CN"/>
                    </w:rPr>
                  </w:pPr>
                  <w:r>
                    <w:rPr>
                      <w:rFonts w:hint="eastAsia"/>
                      <w:lang w:val="en-US" w:eastAsia="zh-CN"/>
                    </w:rPr>
                    <w:t>HW49</w:t>
                  </w:r>
                </w:p>
                <w:p w14:paraId="5CD8E5C3">
                  <w:pPr>
                    <w:pStyle w:val="8"/>
                    <w:bidi w:val="0"/>
                    <w:rPr>
                      <w:lang w:val="en-US" w:eastAsia="zh-CN"/>
                    </w:rPr>
                  </w:pPr>
                  <w:r>
                    <w:rPr>
                      <w:lang w:val="en-US" w:eastAsia="zh-CN"/>
                    </w:rPr>
                    <w:t>900-</w:t>
                  </w:r>
                  <w:r>
                    <w:rPr>
                      <w:rFonts w:hint="eastAsia"/>
                      <w:lang w:val="en-US" w:eastAsia="zh-CN"/>
                    </w:rPr>
                    <w:t>041</w:t>
                  </w:r>
                  <w:r>
                    <w:rPr>
                      <w:lang w:val="en-US" w:eastAsia="zh-CN"/>
                    </w:rPr>
                    <w:t>-49</w:t>
                  </w:r>
                </w:p>
              </w:tc>
              <w:tc>
                <w:tcPr>
                  <w:tcW w:w="358" w:type="pct"/>
                  <w:vMerge w:val="continue"/>
                  <w:vAlign w:val="center"/>
                </w:tcPr>
                <w:p w14:paraId="59EB00BE">
                  <w:pPr>
                    <w:pStyle w:val="8"/>
                    <w:bidi w:val="0"/>
                  </w:pPr>
                </w:p>
              </w:tc>
              <w:tc>
                <w:tcPr>
                  <w:tcW w:w="567" w:type="pct"/>
                  <w:vMerge w:val="continue"/>
                  <w:vAlign w:val="center"/>
                </w:tcPr>
                <w:p w14:paraId="68FF6B85">
                  <w:pPr>
                    <w:pStyle w:val="8"/>
                    <w:bidi w:val="0"/>
                    <w:rPr>
                      <w:rFonts w:hint="eastAsia"/>
                      <w:lang w:val="en-US" w:eastAsia="zh-CN"/>
                    </w:rPr>
                  </w:pPr>
                </w:p>
              </w:tc>
              <w:tc>
                <w:tcPr>
                  <w:tcW w:w="566" w:type="pct"/>
                  <w:vMerge w:val="continue"/>
                  <w:vAlign w:val="center"/>
                </w:tcPr>
                <w:p w14:paraId="189B1150">
                  <w:pPr>
                    <w:pStyle w:val="8"/>
                    <w:bidi w:val="0"/>
                  </w:pPr>
                </w:p>
              </w:tc>
              <w:tc>
                <w:tcPr>
                  <w:tcW w:w="473" w:type="pct"/>
                  <w:vAlign w:val="center"/>
                </w:tcPr>
                <w:p w14:paraId="23707868">
                  <w:pPr>
                    <w:pStyle w:val="8"/>
                    <w:bidi w:val="0"/>
                    <w:rPr>
                      <w:rFonts w:hint="default"/>
                      <w:lang w:val="en-US" w:eastAsia="zh-CN"/>
                    </w:rPr>
                  </w:pPr>
                  <w:r>
                    <w:rPr>
                      <w:rFonts w:hint="eastAsia"/>
                      <w:lang w:val="en-US" w:eastAsia="zh-CN"/>
                    </w:rPr>
                    <w:t>0.1071</w:t>
                  </w:r>
                </w:p>
              </w:tc>
              <w:tc>
                <w:tcPr>
                  <w:tcW w:w="437" w:type="pct"/>
                  <w:vAlign w:val="center"/>
                </w:tcPr>
                <w:p w14:paraId="757708EE">
                  <w:pPr>
                    <w:pStyle w:val="8"/>
                    <w:bidi w:val="0"/>
                    <w:rPr>
                      <w:rFonts w:hint="default"/>
                      <w:lang w:val="en-US" w:eastAsia="zh-CN"/>
                    </w:rPr>
                  </w:pPr>
                  <w:r>
                    <w:rPr>
                      <w:rFonts w:hint="eastAsia"/>
                      <w:lang w:val="en-US" w:eastAsia="zh-CN"/>
                    </w:rPr>
                    <w:t>1个</w:t>
                  </w:r>
                </w:p>
              </w:tc>
              <w:tc>
                <w:tcPr>
                  <w:tcW w:w="373" w:type="pct"/>
                  <w:vAlign w:val="center"/>
                </w:tcPr>
                <w:p w14:paraId="482875D4">
                  <w:pPr>
                    <w:pStyle w:val="8"/>
                    <w:bidi w:val="0"/>
                    <w:rPr>
                      <w:rFonts w:hint="default"/>
                      <w:lang w:val="en-US" w:eastAsia="zh-CN"/>
                    </w:rPr>
                  </w:pPr>
                  <w:r>
                    <w:rPr>
                      <w:rFonts w:hint="eastAsia"/>
                      <w:lang w:val="en-US" w:eastAsia="zh-CN"/>
                    </w:rPr>
                    <w:t>30d</w:t>
                  </w:r>
                </w:p>
              </w:tc>
              <w:tc>
                <w:tcPr>
                  <w:tcW w:w="431" w:type="pct"/>
                  <w:vAlign w:val="center"/>
                </w:tcPr>
                <w:p w14:paraId="4664D1C2">
                  <w:pPr>
                    <w:pStyle w:val="8"/>
                    <w:bidi w:val="0"/>
                    <w:rPr>
                      <w:rFonts w:hint="default"/>
                      <w:lang w:val="en-US" w:eastAsia="zh-CN"/>
                    </w:rPr>
                  </w:pPr>
                  <w:r>
                    <w:rPr>
                      <w:rFonts w:hint="eastAsia"/>
                      <w:lang w:val="en-US" w:eastAsia="zh-CN"/>
                    </w:rPr>
                    <w:t>0.81</w:t>
                  </w:r>
                </w:p>
              </w:tc>
            </w:tr>
            <w:tr w14:paraId="4D5C93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96" w:type="pct"/>
                  <w:vAlign w:val="center"/>
                </w:tcPr>
                <w:p w14:paraId="2D684D36">
                  <w:pPr>
                    <w:pStyle w:val="8"/>
                    <w:bidi w:val="0"/>
                    <w:rPr>
                      <w:rFonts w:hint="default"/>
                      <w:lang w:val="en-US" w:eastAsia="zh-CN"/>
                    </w:rPr>
                  </w:pPr>
                  <w:r>
                    <w:rPr>
                      <w:rFonts w:hint="eastAsia"/>
                      <w:lang w:val="en-US" w:eastAsia="zh-CN"/>
                    </w:rPr>
                    <w:t>5</w:t>
                  </w:r>
                </w:p>
              </w:tc>
              <w:tc>
                <w:tcPr>
                  <w:tcW w:w="482" w:type="pct"/>
                  <w:vMerge w:val="continue"/>
                  <w:vAlign w:val="center"/>
                </w:tcPr>
                <w:p w14:paraId="3FE8738E">
                  <w:pPr>
                    <w:pStyle w:val="8"/>
                    <w:bidi w:val="0"/>
                  </w:pPr>
                </w:p>
              </w:tc>
              <w:tc>
                <w:tcPr>
                  <w:tcW w:w="459" w:type="pct"/>
                  <w:shd w:val="clear" w:color="auto" w:fill="auto"/>
                  <w:vAlign w:val="center"/>
                </w:tcPr>
                <w:p w14:paraId="3E885278">
                  <w:pPr>
                    <w:pStyle w:val="8"/>
                    <w:bidi w:val="0"/>
                    <w:rPr>
                      <w:rFonts w:hint="default"/>
                      <w:lang w:val="en-US" w:eastAsia="zh-CN"/>
                    </w:rPr>
                  </w:pPr>
                  <w:r>
                    <w:rPr>
                      <w:rFonts w:hint="eastAsia"/>
                      <w:lang w:val="en-US" w:eastAsia="zh-CN"/>
                    </w:rPr>
                    <w:t>废酸包装袋</w:t>
                  </w:r>
                </w:p>
              </w:tc>
              <w:tc>
                <w:tcPr>
                  <w:tcW w:w="653" w:type="pct"/>
                  <w:shd w:val="clear" w:color="auto" w:fill="auto"/>
                  <w:vAlign w:val="center"/>
                </w:tcPr>
                <w:p w14:paraId="21696FF0">
                  <w:pPr>
                    <w:pStyle w:val="8"/>
                    <w:bidi w:val="0"/>
                    <w:rPr>
                      <w:rFonts w:hint="eastAsia"/>
                      <w:lang w:val="en-US" w:eastAsia="zh-CN"/>
                    </w:rPr>
                  </w:pPr>
                  <w:r>
                    <w:rPr>
                      <w:rFonts w:hint="eastAsia"/>
                      <w:lang w:val="en-US" w:eastAsia="zh-CN"/>
                    </w:rPr>
                    <w:t>HW49</w:t>
                  </w:r>
                </w:p>
                <w:p w14:paraId="486CFC91">
                  <w:pPr>
                    <w:pStyle w:val="8"/>
                    <w:bidi w:val="0"/>
                    <w:rPr>
                      <w:rFonts w:hint="eastAsia"/>
                      <w:lang w:val="en-US" w:eastAsia="zh-CN"/>
                    </w:rPr>
                  </w:pPr>
                  <w:r>
                    <w:rPr>
                      <w:rFonts w:hint="eastAsia"/>
                      <w:lang w:val="en-US" w:eastAsia="zh-CN"/>
                    </w:rPr>
                    <w:t>772-006-49</w:t>
                  </w:r>
                </w:p>
              </w:tc>
              <w:tc>
                <w:tcPr>
                  <w:tcW w:w="358" w:type="pct"/>
                  <w:vMerge w:val="continue"/>
                  <w:vAlign w:val="center"/>
                </w:tcPr>
                <w:p w14:paraId="01954DBE">
                  <w:pPr>
                    <w:pStyle w:val="8"/>
                    <w:bidi w:val="0"/>
                  </w:pPr>
                </w:p>
              </w:tc>
              <w:tc>
                <w:tcPr>
                  <w:tcW w:w="567" w:type="pct"/>
                  <w:vMerge w:val="continue"/>
                  <w:shd w:val="clear" w:color="auto" w:fill="auto"/>
                  <w:vAlign w:val="center"/>
                </w:tcPr>
                <w:p w14:paraId="2704C0C2">
                  <w:pPr>
                    <w:pStyle w:val="8"/>
                    <w:bidi w:val="0"/>
                    <w:rPr>
                      <w:rFonts w:hint="eastAsia"/>
                      <w:lang w:val="en-US" w:eastAsia="zh-CN"/>
                    </w:rPr>
                  </w:pPr>
                </w:p>
              </w:tc>
              <w:tc>
                <w:tcPr>
                  <w:tcW w:w="566" w:type="pct"/>
                  <w:vMerge w:val="continue"/>
                  <w:shd w:val="clear" w:color="auto" w:fill="auto"/>
                  <w:vAlign w:val="center"/>
                </w:tcPr>
                <w:p w14:paraId="115CBE96">
                  <w:pPr>
                    <w:pStyle w:val="8"/>
                    <w:bidi w:val="0"/>
                    <w:rPr>
                      <w:rFonts w:hint="eastAsia"/>
                      <w:lang w:val="en-US" w:eastAsia="zh-CN"/>
                    </w:rPr>
                  </w:pPr>
                </w:p>
              </w:tc>
              <w:tc>
                <w:tcPr>
                  <w:tcW w:w="473" w:type="pct"/>
                  <w:vAlign w:val="center"/>
                </w:tcPr>
                <w:p w14:paraId="7A09EDD2">
                  <w:pPr>
                    <w:pStyle w:val="8"/>
                    <w:bidi w:val="0"/>
                    <w:rPr>
                      <w:rFonts w:hint="default"/>
                      <w:lang w:val="en-US" w:eastAsia="zh-CN"/>
                    </w:rPr>
                  </w:pPr>
                  <w:r>
                    <w:rPr>
                      <w:rFonts w:hint="eastAsia"/>
                      <w:lang w:val="en-US" w:eastAsia="zh-CN"/>
                    </w:rPr>
                    <w:t>0.0094</w:t>
                  </w:r>
                </w:p>
              </w:tc>
              <w:tc>
                <w:tcPr>
                  <w:tcW w:w="437" w:type="pct"/>
                  <w:vAlign w:val="center"/>
                </w:tcPr>
                <w:p w14:paraId="20DE2AEC">
                  <w:pPr>
                    <w:pStyle w:val="8"/>
                    <w:bidi w:val="0"/>
                    <w:rPr>
                      <w:rFonts w:hint="eastAsia"/>
                      <w:lang w:val="en-US" w:eastAsia="zh-CN"/>
                    </w:rPr>
                  </w:pPr>
                  <w:r>
                    <w:rPr>
                      <w:rFonts w:hint="eastAsia"/>
                      <w:lang w:val="en-US" w:eastAsia="zh-CN"/>
                    </w:rPr>
                    <w:t>1个</w:t>
                  </w:r>
                </w:p>
              </w:tc>
              <w:tc>
                <w:tcPr>
                  <w:tcW w:w="373" w:type="pct"/>
                  <w:vAlign w:val="center"/>
                </w:tcPr>
                <w:p w14:paraId="4A6BDF25">
                  <w:pPr>
                    <w:pStyle w:val="8"/>
                    <w:bidi w:val="0"/>
                    <w:rPr>
                      <w:rFonts w:hint="default"/>
                      <w:lang w:val="en-US" w:eastAsia="zh-CN"/>
                    </w:rPr>
                  </w:pPr>
                  <w:r>
                    <w:rPr>
                      <w:rFonts w:hint="eastAsia"/>
                      <w:lang w:val="en-US" w:eastAsia="zh-CN"/>
                    </w:rPr>
                    <w:t>1年</w:t>
                  </w:r>
                </w:p>
              </w:tc>
              <w:tc>
                <w:tcPr>
                  <w:tcW w:w="431" w:type="pct"/>
                  <w:vAlign w:val="center"/>
                </w:tcPr>
                <w:p w14:paraId="44EFB752">
                  <w:pPr>
                    <w:pStyle w:val="8"/>
                    <w:bidi w:val="0"/>
                    <w:rPr>
                      <w:rFonts w:hint="default"/>
                      <w:lang w:val="en-US" w:eastAsia="zh-CN"/>
                    </w:rPr>
                  </w:pPr>
                  <w:r>
                    <w:rPr>
                      <w:rFonts w:hint="eastAsia"/>
                      <w:lang w:val="en-US" w:eastAsia="zh-CN"/>
                    </w:rPr>
                    <w:t>0.81</w:t>
                  </w:r>
                </w:p>
              </w:tc>
            </w:tr>
            <w:tr w14:paraId="2BF5A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4568" w:type="pct"/>
                  <w:gridSpan w:val="10"/>
                  <w:vAlign w:val="center"/>
                </w:tcPr>
                <w:p w14:paraId="7946C5F7">
                  <w:pPr>
                    <w:pStyle w:val="8"/>
                    <w:bidi w:val="0"/>
                    <w:rPr>
                      <w:rFonts w:hint="default"/>
                      <w:lang w:val="en-US" w:eastAsia="zh-CN"/>
                    </w:rPr>
                  </w:pPr>
                  <w:r>
                    <w:rPr>
                      <w:rFonts w:hint="eastAsia"/>
                      <w:lang w:val="en-US" w:eastAsia="zh-CN"/>
                    </w:rPr>
                    <w:t>合计</w:t>
                  </w:r>
                </w:p>
              </w:tc>
              <w:tc>
                <w:tcPr>
                  <w:tcW w:w="431" w:type="pct"/>
                  <w:vAlign w:val="center"/>
                </w:tcPr>
                <w:p w14:paraId="0033608C">
                  <w:pPr>
                    <w:pStyle w:val="8"/>
                    <w:bidi w:val="0"/>
                    <w:rPr>
                      <w:rFonts w:hint="default"/>
                      <w:lang w:val="en-US" w:eastAsia="zh-CN"/>
                    </w:rPr>
                  </w:pPr>
                  <w:r>
                    <w:rPr>
                      <w:rFonts w:hint="eastAsia"/>
                      <w:lang w:val="en-US" w:eastAsia="zh-CN"/>
                    </w:rPr>
                    <w:t>4.83</w:t>
                  </w:r>
                </w:p>
              </w:tc>
            </w:tr>
            <w:tr w14:paraId="72ED52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5000" w:type="pct"/>
                  <w:gridSpan w:val="11"/>
                  <w:vAlign w:val="center"/>
                </w:tcPr>
                <w:p w14:paraId="21982FF4">
                  <w:pPr>
                    <w:pStyle w:val="9"/>
                    <w:bidi w:val="0"/>
                    <w:rPr>
                      <w:rFonts w:hint="eastAsia"/>
                      <w:lang w:eastAsia="zh-CN"/>
                    </w:rPr>
                  </w:pPr>
                  <w:r>
                    <w:rPr>
                      <w:rFonts w:hint="eastAsia"/>
                      <w:lang w:val="en-US" w:eastAsia="zh-CN"/>
                    </w:rPr>
                    <w:t>备注：①25L</w:t>
                  </w:r>
                  <w:r>
                    <w:t>/桶（桶直径约为0.3m，高0.</w:t>
                  </w:r>
                  <w:r>
                    <w:rPr>
                      <w:rFonts w:hint="eastAsia"/>
                    </w:rPr>
                    <w:t>38</w:t>
                  </w:r>
                  <w:r>
                    <w:t>m</w:t>
                  </w:r>
                  <w:r>
                    <w:rPr>
                      <w:rFonts w:hint="eastAsia"/>
                    </w:rPr>
                    <w:t>，占地面积约0.07</w:t>
                  </w:r>
                  <w:r>
                    <w:rPr>
                      <w:rFonts w:hint="eastAsia"/>
                      <w:lang w:val="en-US" w:eastAsia="zh-CN"/>
                    </w:rPr>
                    <w:t>m2</w:t>
                  </w:r>
                  <w:r>
                    <w:t>）</w:t>
                  </w:r>
                  <w:r>
                    <w:rPr>
                      <w:rFonts w:hint="eastAsia"/>
                      <w:lang w:eastAsia="zh-CN"/>
                    </w:rPr>
                    <w:t>；</w:t>
                  </w:r>
                </w:p>
                <w:p w14:paraId="0225C037">
                  <w:pPr>
                    <w:pStyle w:val="9"/>
                    <w:bidi w:val="0"/>
                    <w:rPr>
                      <w:rFonts w:hint="eastAsia"/>
                      <w:lang w:val="en-US" w:eastAsia="zh-CN"/>
                    </w:rPr>
                  </w:pPr>
                  <w:r>
                    <w:rPr>
                      <w:rFonts w:hint="eastAsia"/>
                      <w:lang w:val="en-US" w:eastAsia="zh-CN"/>
                    </w:rPr>
                    <w:t>②150kg/桶（高52cm、直径55cm，占地面积0.24m2）。</w:t>
                  </w:r>
                </w:p>
                <w:p w14:paraId="142DCA50">
                  <w:pPr>
                    <w:pStyle w:val="9"/>
                    <w:bidi w:val="0"/>
                    <w:rPr>
                      <w:rFonts w:hint="default"/>
                      <w:lang w:val="en-US" w:eastAsia="zh-CN"/>
                    </w:rPr>
                  </w:pPr>
                  <w:r>
                    <w:rPr>
                      <w:rFonts w:hint="eastAsia"/>
                      <w:lang w:val="en-US" w:eastAsia="zh-CN"/>
                    </w:rPr>
                    <w:t>③吨袋（0.9m×0.9m×1.0，占地面积0.81m2）</w:t>
                  </w:r>
                </w:p>
              </w:tc>
            </w:tr>
          </w:tbl>
          <w:p w14:paraId="507C4989">
            <w:pPr>
              <w:bidi w:val="0"/>
            </w:pPr>
            <w:r>
              <w:rPr>
                <w:rFonts w:hint="eastAsia"/>
              </w:rPr>
              <w:t>综上企业危废最大占地面积为</w:t>
            </w:r>
            <w:r>
              <w:rPr>
                <w:rFonts w:hint="eastAsia"/>
                <w:lang w:val="en-US" w:eastAsia="zh-CN"/>
              </w:rPr>
              <w:t>4.83m</w:t>
            </w:r>
            <w:r>
              <w:rPr>
                <w:rFonts w:hint="eastAsia"/>
                <w:vertAlign w:val="superscript"/>
                <w:lang w:val="en-US" w:eastAsia="zh-CN"/>
              </w:rPr>
              <w:t>2</w:t>
            </w:r>
            <w:r>
              <w:rPr>
                <w:rFonts w:hint="eastAsia"/>
              </w:rPr>
              <w:t>＜</w:t>
            </w:r>
            <w:r>
              <w:rPr>
                <w:rFonts w:hint="eastAsia"/>
                <w:lang w:val="en-US" w:eastAsia="zh-CN"/>
              </w:rPr>
              <w:t>5m</w:t>
            </w:r>
            <w:r>
              <w:rPr>
                <w:rFonts w:hint="eastAsia"/>
                <w:vertAlign w:val="superscript"/>
                <w:lang w:val="en-US" w:eastAsia="zh-CN"/>
              </w:rPr>
              <w:t>2</w:t>
            </w:r>
            <w:r>
              <w:rPr>
                <w:rFonts w:hint="eastAsia"/>
              </w:rPr>
              <w:t>，本项目危废间容积能够满足危废贮存的要求。本项目需</w:t>
            </w:r>
            <w:r>
              <w:t>按照危险废物管理要求，对危险废物进行临时贮存，转移和最终处置严格按照《危险废物收集、贮存、运输技术规范》（HJ2025-2012）中相关规定，危险废物临时贮存期间应满足《危险废物贮存污染控制标准》（</w:t>
            </w:r>
            <w:r>
              <w:rPr>
                <w:rFonts w:hint="eastAsia"/>
              </w:rPr>
              <w:t>GB18597-2023）</w:t>
            </w:r>
            <w:r>
              <w:t>对危险废物贮存设施的要求，严禁将危险废物混入非危险废物中。</w:t>
            </w:r>
          </w:p>
          <w:p w14:paraId="748DE255">
            <w:pPr>
              <w:bidi w:val="0"/>
            </w:pPr>
            <w:r>
              <w:rPr>
                <w:rFonts w:hint="eastAsia"/>
              </w:rPr>
              <w:t>项目产生的危废使用专门容器分类存放，定期由危险废物处理资质的单位进行统一处理。</w:t>
            </w:r>
          </w:p>
          <w:p w14:paraId="08749B8A">
            <w:pPr>
              <w:bidi w:val="0"/>
              <w:rPr>
                <w:b/>
                <w:bCs/>
              </w:rPr>
            </w:pPr>
            <w:r>
              <w:rPr>
                <w:rFonts w:hint="eastAsia"/>
                <w:b/>
                <w:bCs/>
              </w:rPr>
              <w:t>3</w:t>
            </w:r>
            <w:r>
              <w:rPr>
                <w:rFonts w:hint="eastAsia"/>
                <w:b/>
                <w:bCs/>
                <w:lang w:eastAsia="zh-CN"/>
              </w:rPr>
              <w:t>）</w:t>
            </w:r>
            <w:r>
              <w:rPr>
                <w:b/>
                <w:bCs/>
              </w:rPr>
              <w:t>危险废物的贮存设施满足要求</w:t>
            </w:r>
          </w:p>
          <w:p w14:paraId="26A2FB29">
            <w:pPr>
              <w:bidi w:val="0"/>
              <w:rPr>
                <w:rFonts w:hint="eastAsia"/>
                <w:lang w:eastAsia="zh-CN"/>
              </w:rPr>
            </w:pPr>
            <w:r>
              <w:rPr>
                <w:rFonts w:hint="eastAsia"/>
              </w:rPr>
              <w:t>按照《危险废物贮存污染控制标准》（GB18597-2023）中相关要求，项目危废暂存间要求做到以下几点：</w:t>
            </w:r>
          </w:p>
          <w:p w14:paraId="7D1972C7">
            <w:pPr>
              <w:bidi w:val="0"/>
            </w:pPr>
            <w:r>
              <w:rPr>
                <w:rFonts w:hint="eastAsia"/>
              </w:rPr>
              <w:t>①贮存设施应根据危险废物的形态、物理化学性质、包装形式和污染物迁移途径，采取必要的防风、防晒、防雨、防漏、防渗、防腐以及其他环境污染防治措施，不应露天堆放危险废物。</w:t>
            </w:r>
          </w:p>
          <w:p w14:paraId="60E42465">
            <w:pPr>
              <w:bidi w:val="0"/>
            </w:pPr>
            <w:r>
              <w:rPr>
                <w:rFonts w:hint="eastAsia"/>
              </w:rPr>
              <w:t>②贮存设施应根据危险废物的类别、数量、形态、物理化学性质和污染防治等要求设置必要的贮存分区，避免不相容的危险废物接触、混合。</w:t>
            </w:r>
          </w:p>
          <w:p w14:paraId="597FF0A0">
            <w:pPr>
              <w:bidi w:val="0"/>
            </w:pPr>
            <w:r>
              <w:rPr>
                <w:rFonts w:hint="eastAsia"/>
              </w:rPr>
              <w:t>③贮存设施或贮存分区内地面、墙面</w:t>
            </w:r>
            <w:r>
              <w:rPr>
                <w:rFonts w:hint="eastAsia"/>
                <w:lang w:eastAsia="zh-CN"/>
              </w:rPr>
              <w:t>裙角</w:t>
            </w:r>
            <w:r>
              <w:rPr>
                <w:rFonts w:hint="eastAsia"/>
              </w:rPr>
              <w:t>、堵截泄漏的围堰、接触危险废物的隔板和墙体等应采用坚固的材料建造，表面无裂缝。</w:t>
            </w:r>
          </w:p>
          <w:p w14:paraId="6A5B4857">
            <w:pPr>
              <w:bidi w:val="0"/>
              <w:rPr>
                <w:rFonts w:hint="default"/>
                <w:lang w:val="en-US" w:eastAsia="zh-CN"/>
              </w:rPr>
            </w:pPr>
            <w:r>
              <w:rPr>
                <w:rFonts w:hint="eastAsia"/>
              </w:rPr>
              <w:t>④贮存设施地面与裙脚应采取表面防渗措施：表面防渗材料应与所接触的物料或污染物相容，可采用抗渗混凝土、高密度聚乙烯膜、钠基膨润土防水毯或其他防渗性能等效的材料。贮存的危险废物直接接触地面的，还应进行基础防渗，防渗层为至少1m厚黏土层</w:t>
            </w:r>
            <w:r>
              <w:rPr>
                <w:rFonts w:hint="eastAsia"/>
                <w:lang w:eastAsia="zh-CN"/>
              </w:rPr>
              <w:t>（</w:t>
            </w:r>
            <w:r>
              <w:rPr>
                <w:rFonts w:hint="eastAsia"/>
              </w:rPr>
              <w:t>渗透系数不大于10</w:t>
            </w:r>
            <w:r>
              <w:rPr>
                <w:rFonts w:hint="eastAsia"/>
                <w:vertAlign w:val="superscript"/>
              </w:rPr>
              <w:t>-</w:t>
            </w:r>
            <w:r>
              <w:rPr>
                <w:rFonts w:hint="eastAsia"/>
                <w:vertAlign w:val="superscript"/>
                <w:lang w:val="en-US" w:eastAsia="zh-CN"/>
              </w:rPr>
              <w:t>7</w:t>
            </w:r>
            <w:r>
              <w:rPr>
                <w:rFonts w:hint="eastAsia"/>
              </w:rPr>
              <w:t>cm/s</w:t>
            </w:r>
            <w:r>
              <w:rPr>
                <w:rFonts w:hint="eastAsia"/>
                <w:lang w:eastAsia="zh-CN"/>
              </w:rPr>
              <w:t>）</w:t>
            </w:r>
            <w:r>
              <w:rPr>
                <w:rFonts w:hint="eastAsia"/>
              </w:rPr>
              <w:t>，或至少2mm厚高密度聚乙烯膜等人工防渗材料</w:t>
            </w:r>
            <w:r>
              <w:rPr>
                <w:rFonts w:hint="eastAsia"/>
                <w:lang w:eastAsia="zh-CN"/>
              </w:rPr>
              <w:t>（</w:t>
            </w:r>
            <w:r>
              <w:rPr>
                <w:rFonts w:hint="eastAsia"/>
              </w:rPr>
              <w:t>渗透系数不大于10</w:t>
            </w:r>
            <w:r>
              <w:rPr>
                <w:rFonts w:hint="eastAsia"/>
                <w:vertAlign w:val="superscript"/>
              </w:rPr>
              <w:t>-10</w:t>
            </w:r>
            <w:r>
              <w:rPr>
                <w:rFonts w:hint="eastAsia"/>
              </w:rPr>
              <w:t>cm/s</w:t>
            </w:r>
            <w:r>
              <w:rPr>
                <w:rFonts w:hint="eastAsia"/>
                <w:lang w:eastAsia="zh-CN"/>
              </w:rPr>
              <w:t>）</w:t>
            </w:r>
            <w:r>
              <w:rPr>
                <w:rFonts w:hint="eastAsia"/>
              </w:rPr>
              <w:t>，或其他防渗性能等效的材料。</w:t>
            </w:r>
          </w:p>
          <w:p w14:paraId="0CF98635">
            <w:pPr>
              <w:bidi w:val="0"/>
            </w:pPr>
            <w:r>
              <w:rPr>
                <w:rFonts w:hint="eastAsia"/>
              </w:rPr>
              <w:t>⑤同一贮存设施宜采用相同的防渗、防腐工艺</w:t>
            </w:r>
            <w:r>
              <w:rPr>
                <w:rFonts w:hint="eastAsia"/>
                <w:lang w:eastAsia="zh-CN"/>
              </w:rPr>
              <w:t>（</w:t>
            </w:r>
            <w:r>
              <w:rPr>
                <w:rFonts w:hint="eastAsia"/>
              </w:rPr>
              <w:t>包括防渗、防腐结构或材料</w:t>
            </w:r>
            <w:r>
              <w:rPr>
                <w:rFonts w:hint="eastAsia"/>
                <w:lang w:eastAsia="zh-CN"/>
              </w:rPr>
              <w:t>）</w:t>
            </w:r>
            <w:r>
              <w:rPr>
                <w:rFonts w:hint="eastAsia"/>
              </w:rPr>
              <w:t>，防渗、防腐材料应覆盖所有可能与废物及其渗滤液、渗漏液等接触的构筑物表面，采用不同防渗、防腐工艺应分别建设贮存分区。</w:t>
            </w:r>
          </w:p>
          <w:p w14:paraId="7C8C8895">
            <w:pPr>
              <w:bidi w:val="0"/>
            </w:pPr>
            <w:r>
              <w:rPr>
                <w:rFonts w:hint="eastAsia"/>
              </w:rPr>
              <w:t>⑥贮存设施应采取技术和管理措施防止无关人员进入。</w:t>
            </w:r>
          </w:p>
          <w:p w14:paraId="6381C0B4">
            <w:pPr>
              <w:bidi w:val="0"/>
              <w:rPr>
                <w:b/>
                <w:bCs/>
              </w:rPr>
            </w:pPr>
            <w:r>
              <w:rPr>
                <w:rFonts w:hint="eastAsia"/>
                <w:b/>
                <w:bCs/>
              </w:rPr>
              <w:t>4</w:t>
            </w:r>
            <w:r>
              <w:rPr>
                <w:rFonts w:hint="eastAsia"/>
                <w:b/>
                <w:bCs/>
                <w:lang w:eastAsia="zh-CN"/>
              </w:rPr>
              <w:t>）</w:t>
            </w:r>
            <w:r>
              <w:rPr>
                <w:rFonts w:hint="eastAsia"/>
                <w:b/>
                <w:bCs/>
              </w:rPr>
              <w:t>危险废物转移和运输</w:t>
            </w:r>
          </w:p>
          <w:p w14:paraId="63514AE0">
            <w:pPr>
              <w:bidi w:val="0"/>
            </w:pPr>
            <w:r>
              <w:t>项目危废从产生场所转移运输到暂存场所过程中，采用防渗漏的桶装，由叉车运输至</w:t>
            </w:r>
            <w:r>
              <w:rPr>
                <w:rFonts w:hint="eastAsia"/>
              </w:rPr>
              <w:t>危废暂存间</w:t>
            </w:r>
            <w:r>
              <w:t>，通过规范管理，可以保证转移过程桶不破裂，不撒漏，避免危废泄漏或撒漏对周边环境造成影响。在事故状态下，可能导致危险废物转运过程散落对厂区土壤产生一定影响。若发生液体危险废物</w:t>
            </w:r>
            <w:r>
              <w:rPr>
                <w:rFonts w:hint="eastAsia"/>
                <w:lang w:eastAsia="zh-CN"/>
              </w:rPr>
              <w:t>泄漏</w:t>
            </w:r>
            <w:r>
              <w:t>将对厂区内部的地下水产生一定影响。</w:t>
            </w:r>
          </w:p>
          <w:p w14:paraId="200F7CEC">
            <w:pPr>
              <w:bidi w:val="0"/>
            </w:pPr>
            <w:r>
              <w:t>危险废物外运时严格按照国家环境保护总局令第5号文件《危险废物转移联单管理办法》的相关规定报批危险废物转移计划，转移危险废物时按照规定填报危险废物转移联单，并向危险废物移出地和接受地的县级以上地方人民政府环境保护行政主管部门报告。按照《危险货物道路安全管理办法》的相关规定，托运人在托运危险货物时，应当向承运人提交电子或者纸质形式的危险货物托运清单。危险货物托运清单应当载明危险货物的托运人、承运人、收货人、装货人、始发地、目的地、危险货物的类别、项别、品名、编号、包装及规格、数量、应急联系电话等信息，以及危险货物危险特性、运输注意事项、急救措施、消防措施、泄漏应急处置、次生环境污染处置措施等信息。</w:t>
            </w:r>
          </w:p>
          <w:p w14:paraId="7AE1B977">
            <w:pPr>
              <w:bidi w:val="0"/>
            </w:pPr>
            <w:r>
              <w:t>厂外运输由</w:t>
            </w:r>
            <w:r>
              <w:rPr>
                <w:rFonts w:hint="eastAsia"/>
              </w:rPr>
              <w:t>取</w:t>
            </w:r>
            <w:r>
              <w:t>得危险货物运输资质的单位承担，按照《道路危险货物运输管理规定》</w:t>
            </w:r>
            <w:r>
              <w:rPr>
                <w:rFonts w:hint="eastAsia"/>
                <w:lang w:eastAsia="zh-CN"/>
              </w:rPr>
              <w:t>（</w:t>
            </w:r>
            <w:r>
              <w:t>交通部令2013年第2号</w:t>
            </w:r>
            <w:r>
              <w:rPr>
                <w:rFonts w:hint="eastAsia"/>
                <w:lang w:eastAsia="zh-CN"/>
              </w:rPr>
              <w:t>）</w:t>
            </w:r>
            <w:r>
              <w:t>、JT617以及JT618相关要求执行制定了运输路线。运输过程中做到密闭，沿途不抛洒，应有明显的标志，并有防雨、防晒等设施，同时应配备全球卫星定位事故报警装置</w:t>
            </w:r>
            <w:r>
              <w:rPr>
                <w:rFonts w:hint="eastAsia"/>
              </w:rPr>
              <w:t>。</w:t>
            </w:r>
          </w:p>
          <w:p w14:paraId="7C5A04E0">
            <w:pPr>
              <w:bidi w:val="0"/>
              <w:rPr>
                <w:b/>
                <w:bCs/>
              </w:rPr>
            </w:pPr>
            <w:r>
              <w:rPr>
                <w:rFonts w:hint="eastAsia"/>
                <w:b/>
                <w:bCs/>
              </w:rPr>
              <w:t>5</w:t>
            </w:r>
            <w:r>
              <w:rPr>
                <w:rFonts w:hint="eastAsia"/>
                <w:b/>
                <w:bCs/>
                <w:lang w:eastAsia="zh-CN"/>
              </w:rPr>
              <w:t>）</w:t>
            </w:r>
            <w:r>
              <w:rPr>
                <w:b/>
                <w:bCs/>
              </w:rPr>
              <w:t>环境管理要求：</w:t>
            </w:r>
          </w:p>
          <w:p w14:paraId="261A9E5F">
            <w:pPr>
              <w:bidi w:val="0"/>
            </w:pPr>
            <w:r>
              <w:t>针对本项目正常运行阶段所产生的危险废物的日常管理提出要求：</w:t>
            </w:r>
          </w:p>
          <w:p w14:paraId="206B4701">
            <w:pPr>
              <w:bidi w:val="0"/>
            </w:pPr>
            <w:r>
              <w:rPr>
                <w:rFonts w:hint="eastAsia"/>
              </w:rPr>
              <w:t>①</w:t>
            </w:r>
            <w:r>
              <w:t>履行申报登记制度；</w:t>
            </w:r>
          </w:p>
          <w:p w14:paraId="1E3BEC26">
            <w:pPr>
              <w:bidi w:val="0"/>
            </w:pPr>
            <w:r>
              <w:rPr>
                <w:rFonts w:hint="eastAsia"/>
              </w:rPr>
              <w:t>②</w:t>
            </w:r>
            <w:r>
              <w:t>建立台账管理制度，企业须做好危险废物情况的记录，记录上需注明危险废物的名称、来源、数量、特性和包装容器的类别；</w:t>
            </w:r>
          </w:p>
          <w:p w14:paraId="72F0023C">
            <w:pPr>
              <w:bidi w:val="0"/>
            </w:pPr>
            <w:r>
              <w:rPr>
                <w:rFonts w:hint="eastAsia"/>
              </w:rPr>
              <w:t>③</w:t>
            </w:r>
            <w:r>
              <w:t>委托处置应执行报批和转移联单等制度；</w:t>
            </w:r>
          </w:p>
          <w:p w14:paraId="1EB8DCB6">
            <w:pPr>
              <w:bidi w:val="0"/>
            </w:pPr>
            <w:r>
              <w:rPr>
                <w:rFonts w:hint="eastAsia"/>
              </w:rPr>
              <w:t>④</w:t>
            </w:r>
            <w:r>
              <w:t>定期对暂存的危险废物包装容器及贮存设施进行检查，及早发现破损，及时采取措施清理更换；</w:t>
            </w:r>
          </w:p>
          <w:p w14:paraId="4D084857">
            <w:pPr>
              <w:bidi w:val="0"/>
            </w:pPr>
            <w:r>
              <w:rPr>
                <w:rFonts w:hint="eastAsia"/>
              </w:rPr>
              <w:t>⑤</w:t>
            </w:r>
            <w:r>
              <w:t>直接从事收集、贮存、运输、利用、处置危险废物的人员，应当接受专业培训，经考核合格，方可从事该项工作。</w:t>
            </w:r>
          </w:p>
          <w:p w14:paraId="75D7A438">
            <w:pPr>
              <w:bidi w:val="0"/>
            </w:pPr>
            <w:r>
              <w:rPr>
                <w:rFonts w:hint="eastAsia"/>
              </w:rPr>
              <w:t>⑥</w:t>
            </w:r>
            <w:r>
              <w:t>固废贮存（处置）场所规范化设置，固体废物贮存</w:t>
            </w:r>
            <w:r>
              <w:rPr>
                <w:rFonts w:hint="eastAsia"/>
              </w:rPr>
              <w:t>（</w:t>
            </w:r>
            <w:r>
              <w:t>处置</w:t>
            </w:r>
            <w:r>
              <w:rPr>
                <w:rFonts w:hint="eastAsia"/>
              </w:rPr>
              <w:t>）</w:t>
            </w:r>
            <w:r>
              <w:t>场所应在醒目处设置标志牌。</w:t>
            </w:r>
          </w:p>
          <w:p w14:paraId="401298BC">
            <w:pPr>
              <w:bidi w:val="0"/>
            </w:pPr>
            <w:r>
              <w:rPr>
                <w:rFonts w:hint="eastAsia"/>
              </w:rPr>
              <w:t>⑦</w:t>
            </w:r>
            <w:r>
              <w:t>危废应根据其化学特性选择合适的容器和存放地点，通过密闭容器存放，不可混合贮存，容器标签必须标明废物种类、贮存时间，定期处理。</w:t>
            </w:r>
          </w:p>
          <w:p w14:paraId="5ED1C4D5">
            <w:pPr>
              <w:bidi w:val="0"/>
            </w:pPr>
            <w:r>
              <w:rPr>
                <w:rFonts w:hint="eastAsia"/>
              </w:rPr>
              <w:t>⑧</w:t>
            </w:r>
            <w:r>
              <w:t>危险废物产生单位在关键位置设置在线视频监控，企业应指定专人专职维护视频监控设施运行，定期巡视并做好相应的监控运行、维修、使用记录，保持摄像头表面整洁干净、监控拍摄位置正确、监控设施完好无损，确保视频传输图像清晰、监控设备正常稳定运行。</w:t>
            </w:r>
          </w:p>
          <w:p w14:paraId="51BB5251">
            <w:pPr>
              <w:bidi w:val="0"/>
              <w:rPr>
                <w:rFonts w:hint="default"/>
                <w:b/>
                <w:bCs/>
                <w:lang w:val="en-US" w:eastAsia="zh-CN"/>
              </w:rPr>
            </w:pPr>
            <w:r>
              <w:rPr>
                <w:rFonts w:hint="eastAsia"/>
                <w:b/>
                <w:bCs/>
                <w:lang w:val="en-US" w:eastAsia="zh-CN"/>
              </w:rPr>
              <w:t>4、小结</w:t>
            </w:r>
          </w:p>
          <w:p w14:paraId="0E3F89B1">
            <w:pPr>
              <w:bidi w:val="0"/>
            </w:pPr>
            <w:r>
              <w:t>项目强化废物产生、收集、贮运各环节的管理，厂区内固废分类收集暂存，分类进行有效处置。危险废物收集在厂内危险废物暂存库内，避免危险废物在厂区内散失、渗漏。做好固体废物在厂区内的收集和贮存相关防护工作，收集后进行有效处置。建设单位应建立完善的规章制度，以降低固体废物散落对周围环境的影响，固废经妥善处理、处置后，可以实现零排放，对周围环境及人体不会造成影响，亦不会对环境产生二次污染，所采取的治理措施是可行的。</w:t>
            </w:r>
          </w:p>
          <w:p w14:paraId="3F6DC661">
            <w:pPr>
              <w:bidi w:val="0"/>
              <w:rPr>
                <w:rFonts w:hint="eastAsia"/>
                <w:b/>
                <w:bCs/>
                <w:lang w:val="en-US" w:eastAsia="zh-CN"/>
              </w:rPr>
            </w:pPr>
            <w:r>
              <w:rPr>
                <w:rFonts w:hint="eastAsia"/>
                <w:b/>
                <w:bCs/>
                <w:lang w:val="en-US" w:eastAsia="zh-CN"/>
              </w:rPr>
              <w:t>五、土壤、地下水环境影响和保护措施</w:t>
            </w:r>
          </w:p>
          <w:p w14:paraId="1780640F">
            <w:pPr>
              <w:bidi w:val="0"/>
              <w:rPr>
                <w:b/>
                <w:bCs/>
                <w:lang w:val="en-US" w:eastAsia="zh-CN"/>
              </w:rPr>
            </w:pPr>
            <w:r>
              <w:rPr>
                <w:rFonts w:hint="eastAsia"/>
                <w:b/>
                <w:bCs/>
                <w:lang w:val="en-US" w:eastAsia="zh-CN"/>
              </w:rPr>
              <w:t>1、土壤、地下水污染途径</w:t>
            </w:r>
          </w:p>
          <w:p w14:paraId="279AE26D">
            <w:pPr>
              <w:bidi w:val="0"/>
              <w:rPr>
                <w:lang w:val="en-US" w:eastAsia="zh-CN"/>
              </w:rPr>
            </w:pPr>
            <w:r>
              <w:rPr>
                <w:rFonts w:hint="eastAsia"/>
                <w:lang w:val="en-US" w:eastAsia="zh-CN"/>
              </w:rPr>
              <w:t>本项目建设完整的“雨污分流、清污分流”排水系统，雨水排入雨水管网。项目废水主要由生活污水和生产废水，污染物种类主要为C</w:t>
            </w:r>
            <w:r>
              <w:rPr>
                <w:lang w:val="en-US" w:eastAsia="zh-CN"/>
              </w:rPr>
              <w:t>OD、氨氮</w:t>
            </w:r>
            <w:r>
              <w:rPr>
                <w:rFonts w:hint="eastAsia"/>
                <w:lang w:val="en-US" w:eastAsia="zh-CN"/>
              </w:rPr>
              <w:t>、SS等</w:t>
            </w:r>
            <w:r>
              <w:rPr>
                <w:lang w:val="en-US" w:eastAsia="zh-CN"/>
              </w:rPr>
              <w:t>，经</w:t>
            </w:r>
            <w:r>
              <w:rPr>
                <w:rFonts w:hint="eastAsia"/>
                <w:lang w:val="en-US" w:eastAsia="zh-CN"/>
              </w:rPr>
              <w:t>园区污水处理站处理达标后排入市政污水管网。项目区内主要存储单元、生产区均采取防渗措施，印刷区、危废间、废水调节池采取重点防渗，车间地面、一般固废暂存区一般防渗处理，存储物料、废水不会外泄进入外环境对污染地下水和土壤造成污染。</w:t>
            </w:r>
          </w:p>
          <w:p w14:paraId="43C8E7AB">
            <w:pPr>
              <w:bidi w:val="0"/>
              <w:rPr>
                <w:b/>
                <w:bCs/>
                <w:lang w:val="en-US" w:eastAsia="zh-CN"/>
              </w:rPr>
            </w:pPr>
            <w:r>
              <w:rPr>
                <w:rFonts w:hint="eastAsia"/>
                <w:b/>
                <w:bCs/>
                <w:lang w:val="en-US" w:eastAsia="zh-CN"/>
              </w:rPr>
              <w:t>2、</w:t>
            </w:r>
            <w:r>
              <w:rPr>
                <w:b/>
                <w:bCs/>
                <w:lang w:val="en-US" w:eastAsia="zh-CN"/>
              </w:rPr>
              <w:t>污染防治措施</w:t>
            </w:r>
          </w:p>
          <w:p w14:paraId="69857C52">
            <w:pPr>
              <w:bidi w:val="0"/>
              <w:rPr>
                <w:b/>
                <w:bCs/>
                <w:lang w:val="en-US" w:eastAsia="zh-CN"/>
              </w:rPr>
            </w:pPr>
            <w:r>
              <w:rPr>
                <w:rFonts w:hint="eastAsia"/>
                <w:b/>
                <w:bCs/>
                <w:lang w:val="en-US" w:eastAsia="zh-CN"/>
              </w:rPr>
              <w:t>（1）</w:t>
            </w:r>
            <w:r>
              <w:rPr>
                <w:b/>
                <w:bCs/>
                <w:lang w:val="en-US" w:eastAsia="zh-CN"/>
              </w:rPr>
              <w:t>源头控制措施</w:t>
            </w:r>
          </w:p>
          <w:p w14:paraId="71C7A85F">
            <w:pPr>
              <w:bidi w:val="0"/>
              <w:rPr>
                <w:lang w:val="en-US" w:eastAsia="zh-CN"/>
              </w:rPr>
            </w:pPr>
            <w:r>
              <w:rPr>
                <w:lang w:val="en-US" w:eastAsia="zh-CN"/>
              </w:rPr>
              <w:fldChar w:fldCharType="begin"/>
            </w:r>
            <w:r>
              <w:rPr>
                <w:lang w:val="en-US" w:eastAsia="zh-CN"/>
              </w:rPr>
              <w:instrText xml:space="preserve"> </w:instrText>
            </w:r>
            <w:r>
              <w:rPr>
                <w:rFonts w:hint="eastAsia"/>
                <w:lang w:val="en-US" w:eastAsia="zh-CN"/>
              </w:rPr>
              <w:instrText xml:space="preserve">= 1 \* GB3</w:instrText>
            </w:r>
            <w:r>
              <w:rPr>
                <w:lang w:val="en-US" w:eastAsia="zh-CN"/>
              </w:rPr>
              <w:instrText xml:space="preserve"> </w:instrText>
            </w:r>
            <w:r>
              <w:rPr>
                <w:lang w:val="en-US" w:eastAsia="zh-CN"/>
              </w:rPr>
              <w:fldChar w:fldCharType="separate"/>
            </w:r>
            <w:r>
              <w:rPr>
                <w:rFonts w:hint="eastAsia"/>
                <w:lang w:val="en-US" w:eastAsia="zh-CN"/>
              </w:rPr>
              <w:t>①</w:t>
            </w:r>
            <w:r>
              <w:rPr>
                <w:lang w:val="en-US" w:eastAsia="zh-CN"/>
              </w:rPr>
              <w:fldChar w:fldCharType="end"/>
            </w:r>
            <w:r>
              <w:rPr>
                <w:lang w:val="en-US" w:eastAsia="zh-CN"/>
              </w:rPr>
              <w:t>严格按照国家相关规范要求，对厂区内</w:t>
            </w:r>
            <w:r>
              <w:rPr>
                <w:rFonts w:hint="eastAsia"/>
                <w:lang w:val="en-US" w:eastAsia="zh-CN"/>
              </w:rPr>
              <w:t>液态物料存储设施</w:t>
            </w:r>
            <w:r>
              <w:rPr>
                <w:lang w:val="en-US" w:eastAsia="zh-CN"/>
              </w:rPr>
              <w:t>等采取相应措施，以防止和降低污染物的跑、冒、滴、漏，将污染物泄漏的环境风险事故降到最低程度。</w:t>
            </w:r>
          </w:p>
          <w:p w14:paraId="3E55DC4C">
            <w:pPr>
              <w:bidi w:val="0"/>
              <w:rPr>
                <w:lang w:val="en-US" w:eastAsia="zh-CN"/>
              </w:rPr>
            </w:pPr>
            <w:r>
              <w:rPr>
                <w:lang w:val="en-US" w:eastAsia="zh-CN"/>
              </w:rPr>
              <w:fldChar w:fldCharType="begin"/>
            </w:r>
            <w:r>
              <w:rPr>
                <w:lang w:val="en-US" w:eastAsia="zh-CN"/>
              </w:rPr>
              <w:instrText xml:space="preserve"> </w:instrText>
            </w:r>
            <w:r>
              <w:rPr>
                <w:rFonts w:hint="eastAsia"/>
                <w:lang w:val="en-US" w:eastAsia="zh-CN"/>
              </w:rPr>
              <w:instrText xml:space="preserve">= 2 \* GB3</w:instrText>
            </w:r>
            <w:r>
              <w:rPr>
                <w:lang w:val="en-US" w:eastAsia="zh-CN"/>
              </w:rPr>
              <w:instrText xml:space="preserve"> </w:instrText>
            </w:r>
            <w:r>
              <w:rPr>
                <w:lang w:val="en-US" w:eastAsia="zh-CN"/>
              </w:rPr>
              <w:fldChar w:fldCharType="separate"/>
            </w:r>
            <w:r>
              <w:rPr>
                <w:rFonts w:hint="eastAsia"/>
                <w:lang w:val="en-US" w:eastAsia="zh-CN"/>
              </w:rPr>
              <w:t>②</w:t>
            </w:r>
            <w:r>
              <w:rPr>
                <w:lang w:val="en-US" w:eastAsia="zh-CN"/>
              </w:rPr>
              <w:fldChar w:fldCharType="end"/>
            </w:r>
            <w:r>
              <w:rPr>
                <w:lang w:val="en-US" w:eastAsia="zh-CN"/>
              </w:rPr>
              <w:t>设备和管线尽量采用</w:t>
            </w:r>
            <w:r>
              <w:rPr>
                <w:rFonts w:hint="eastAsia"/>
                <w:lang w:val="en-US" w:eastAsia="zh-CN"/>
              </w:rPr>
              <w:t>“</w:t>
            </w:r>
            <w:r>
              <w:rPr>
                <w:lang w:val="en-US" w:eastAsia="zh-CN"/>
              </w:rPr>
              <w:t>可视化</w:t>
            </w:r>
            <w:r>
              <w:rPr>
                <w:rFonts w:hint="eastAsia"/>
                <w:lang w:val="en-US" w:eastAsia="zh-CN"/>
              </w:rPr>
              <w:t>”</w:t>
            </w:r>
            <w:r>
              <w:rPr>
                <w:lang w:val="en-US" w:eastAsia="zh-CN"/>
              </w:rPr>
              <w:t>原则，即尽可能地上敷设和放置，做到污染物“早发现、早处理”，以减少由于埋地泄漏而可能造成的地下水污染。对地下管道、管道内外均采用防腐处理，定期对管道进行检漏，对出现泄漏处的土壤进行换土。</w:t>
            </w:r>
          </w:p>
          <w:p w14:paraId="05B97561">
            <w:pPr>
              <w:bidi w:val="0"/>
              <w:rPr>
                <w:lang w:val="en-US" w:eastAsia="zh-CN"/>
              </w:rPr>
            </w:pPr>
            <w:r>
              <w:rPr>
                <w:lang w:val="en-US" w:eastAsia="zh-CN"/>
              </w:rPr>
              <w:fldChar w:fldCharType="begin"/>
            </w:r>
            <w:r>
              <w:rPr>
                <w:lang w:val="en-US" w:eastAsia="zh-CN"/>
              </w:rPr>
              <w:instrText xml:space="preserve"> </w:instrText>
            </w:r>
            <w:r>
              <w:rPr>
                <w:rFonts w:hint="eastAsia"/>
                <w:lang w:val="en-US" w:eastAsia="zh-CN"/>
              </w:rPr>
              <w:instrText xml:space="preserve">= 3 \* GB3</w:instrText>
            </w:r>
            <w:r>
              <w:rPr>
                <w:lang w:val="en-US" w:eastAsia="zh-CN"/>
              </w:rPr>
              <w:instrText xml:space="preserve"> </w:instrText>
            </w:r>
            <w:r>
              <w:rPr>
                <w:lang w:val="en-US" w:eastAsia="zh-CN"/>
              </w:rPr>
              <w:fldChar w:fldCharType="separate"/>
            </w:r>
            <w:r>
              <w:rPr>
                <w:rFonts w:hint="eastAsia"/>
                <w:lang w:val="en-US" w:eastAsia="zh-CN"/>
              </w:rPr>
              <w:t>③</w:t>
            </w:r>
            <w:r>
              <w:rPr>
                <w:lang w:val="en-US" w:eastAsia="zh-CN"/>
              </w:rPr>
              <w:fldChar w:fldCharType="end"/>
            </w:r>
            <w:r>
              <w:rPr>
                <w:lang w:val="en-US" w:eastAsia="zh-CN"/>
              </w:rPr>
              <w:t>严格固体废物管理，不接触外界降水，使其不产生淋滤液，严防污染物泄漏到地下水中。</w:t>
            </w:r>
          </w:p>
          <w:p w14:paraId="0BAD2390">
            <w:pPr>
              <w:bidi w:val="0"/>
              <w:rPr>
                <w:b/>
                <w:bCs/>
                <w:lang w:val="en-US" w:eastAsia="zh-CN"/>
              </w:rPr>
            </w:pPr>
            <w:r>
              <w:rPr>
                <w:rFonts w:hint="eastAsia"/>
                <w:b/>
                <w:bCs/>
                <w:lang w:val="en-US" w:eastAsia="zh-CN"/>
              </w:rPr>
              <w:t>（2）</w:t>
            </w:r>
            <w:r>
              <w:rPr>
                <w:b/>
                <w:bCs/>
                <w:lang w:val="en-US" w:eastAsia="zh-CN"/>
              </w:rPr>
              <w:t>分区防渗措施</w:t>
            </w:r>
          </w:p>
          <w:p w14:paraId="6613C237">
            <w:pPr>
              <w:bidi w:val="0"/>
              <w:rPr>
                <w:lang w:val="en-US" w:eastAsia="zh-CN"/>
              </w:rPr>
            </w:pPr>
            <w:r>
              <w:rPr>
                <w:lang w:val="en-US" w:eastAsia="zh-CN"/>
              </w:rPr>
              <w:t>针对可能对地下水</w:t>
            </w:r>
            <w:r>
              <w:rPr>
                <w:rFonts w:hint="eastAsia"/>
                <w:lang w:val="en-US" w:eastAsia="zh-CN"/>
              </w:rPr>
              <w:t>、土壤</w:t>
            </w:r>
            <w:r>
              <w:rPr>
                <w:lang w:val="en-US" w:eastAsia="zh-CN"/>
              </w:rPr>
              <w:t>造成影响的各环节，按照</w:t>
            </w:r>
            <w:r>
              <w:rPr>
                <w:rFonts w:hint="eastAsia"/>
                <w:lang w:val="en-US" w:eastAsia="zh-CN"/>
              </w:rPr>
              <w:t>“</w:t>
            </w:r>
            <w:r>
              <w:rPr>
                <w:lang w:val="en-US" w:eastAsia="zh-CN"/>
              </w:rPr>
              <w:t>考虑重点，辐射全面</w:t>
            </w:r>
            <w:r>
              <w:rPr>
                <w:rFonts w:hint="eastAsia"/>
                <w:lang w:val="en-US" w:eastAsia="zh-CN"/>
              </w:rPr>
              <w:t>”</w:t>
            </w:r>
            <w:r>
              <w:rPr>
                <w:lang w:val="en-US" w:eastAsia="zh-CN"/>
              </w:rPr>
              <w:t>的防腐防渗原则，按照《环境影响评价技术导则</w:t>
            </w:r>
            <w:r>
              <w:rPr>
                <w:rFonts w:hint="eastAsia"/>
                <w:lang w:val="en-US" w:eastAsia="zh-CN"/>
              </w:rPr>
              <w:t>_</w:t>
            </w:r>
            <w:r>
              <w:rPr>
                <w:lang w:val="en-US" w:eastAsia="zh-CN"/>
              </w:rPr>
              <w:t>地下水环境》（HJ610-2016）中提出的根据建设项目场地天然包气带防污性能、污染控制难易程度和污染物特性，防渗技术要求进行划分。项目厂内不同区域实施分区防治，污染区划分为一般防渗区、重点防渗区、简单防渗区。</w:t>
            </w:r>
          </w:p>
          <w:p w14:paraId="406AAF3C">
            <w:pPr>
              <w:bidi w:val="0"/>
              <w:rPr>
                <w:b/>
                <w:bCs/>
                <w:lang w:val="en-US" w:eastAsia="zh-CN"/>
              </w:rPr>
            </w:pPr>
            <w:r>
              <w:rPr>
                <w:b/>
                <w:bCs/>
                <w:lang w:val="en-US" w:eastAsia="zh-CN"/>
              </w:rPr>
              <w:t>重点防渗区</w:t>
            </w:r>
          </w:p>
          <w:p w14:paraId="366A6DDD">
            <w:pPr>
              <w:bidi w:val="0"/>
              <w:rPr>
                <w:lang w:val="en-US" w:eastAsia="zh-CN"/>
              </w:rPr>
            </w:pPr>
            <w:r>
              <w:rPr>
                <w:lang w:val="en-US" w:eastAsia="zh-CN"/>
              </w:rPr>
              <w:t>重点污染防治区主要包括</w:t>
            </w:r>
            <w:r>
              <w:rPr>
                <w:rFonts w:hint="eastAsia"/>
                <w:lang w:val="en-US" w:eastAsia="zh-CN"/>
              </w:rPr>
              <w:t>印刷区、危废间、废水调节池</w:t>
            </w:r>
            <w:r>
              <w:rPr>
                <w:lang w:val="en-US" w:eastAsia="zh-CN"/>
              </w:rPr>
              <w:t>，防渗措施如下：</w:t>
            </w:r>
            <w:r>
              <w:rPr>
                <w:rFonts w:hint="eastAsia"/>
                <w:lang w:val="en-US" w:eastAsia="zh-CN"/>
              </w:rPr>
              <w:t>废水管道敷设区防腐防渗</w:t>
            </w:r>
            <w:r>
              <w:rPr>
                <w:lang w:val="en-US" w:eastAsia="zh-CN"/>
              </w:rPr>
              <w:t>，等效黏土防渗层Mb≥6.0m，渗透系数≤1.0×</w:t>
            </w:r>
            <w:r>
              <w:rPr>
                <w:rFonts w:hint="eastAsia"/>
              </w:rPr>
              <w:t>10</w:t>
            </w:r>
            <w:r>
              <w:rPr>
                <w:rFonts w:hint="eastAsia"/>
                <w:vertAlign w:val="superscript"/>
              </w:rPr>
              <w:t>-</w:t>
            </w:r>
            <w:r>
              <w:rPr>
                <w:rFonts w:hint="eastAsia"/>
                <w:vertAlign w:val="superscript"/>
                <w:lang w:val="en-US" w:eastAsia="zh-CN"/>
              </w:rPr>
              <w:t>7</w:t>
            </w:r>
            <w:r>
              <w:rPr>
                <w:lang w:val="en-US" w:eastAsia="zh-CN"/>
              </w:rPr>
              <w:t>cm/s。</w:t>
            </w:r>
          </w:p>
          <w:p w14:paraId="2F3E5CA4">
            <w:pPr>
              <w:bidi w:val="0"/>
              <w:rPr>
                <w:b/>
                <w:bCs/>
                <w:lang w:val="en-US" w:eastAsia="zh-CN"/>
              </w:rPr>
            </w:pPr>
            <w:r>
              <w:rPr>
                <w:b/>
                <w:bCs/>
                <w:lang w:val="en-US" w:eastAsia="zh-CN"/>
              </w:rPr>
              <w:t>一般防渗区</w:t>
            </w:r>
          </w:p>
          <w:p w14:paraId="3BE2E4DD">
            <w:pPr>
              <w:bidi w:val="0"/>
              <w:rPr>
                <w:lang w:val="en-US" w:eastAsia="zh-CN"/>
              </w:rPr>
            </w:pPr>
            <w:r>
              <w:rPr>
                <w:lang w:val="en-US" w:eastAsia="zh-CN"/>
              </w:rPr>
              <w:t>主要包括</w:t>
            </w:r>
            <w:r>
              <w:rPr>
                <w:rFonts w:hint="eastAsia"/>
                <w:lang w:val="en-US" w:eastAsia="zh-CN"/>
              </w:rPr>
              <w:t>生产车间、一般固废暂存区，采取</w:t>
            </w:r>
            <w:r>
              <w:rPr>
                <w:lang w:val="en-US" w:eastAsia="zh-CN"/>
              </w:rPr>
              <w:t>15-20cm的水泥进行硬化。</w:t>
            </w:r>
          </w:p>
          <w:p w14:paraId="7AEC061C">
            <w:pPr>
              <w:bidi w:val="0"/>
              <w:rPr>
                <w:b/>
                <w:bCs/>
                <w:lang w:val="en-US" w:eastAsia="zh-CN"/>
              </w:rPr>
            </w:pPr>
            <w:r>
              <w:rPr>
                <w:b/>
                <w:bCs/>
                <w:lang w:val="en-US" w:eastAsia="zh-CN"/>
              </w:rPr>
              <w:t>简单防渗区</w:t>
            </w:r>
          </w:p>
          <w:p w14:paraId="6CF65E3E">
            <w:pPr>
              <w:bidi w:val="0"/>
              <w:rPr>
                <w:lang w:val="en-US" w:eastAsia="zh-CN"/>
              </w:rPr>
            </w:pPr>
            <w:r>
              <w:rPr>
                <w:rFonts w:hint="eastAsia"/>
                <w:lang w:val="en-US" w:eastAsia="zh-CN"/>
              </w:rPr>
              <w:t>办公区以及其他除重点防渗区和一般防渗区以外的区域，一般地面硬化</w:t>
            </w:r>
            <w:r>
              <w:rPr>
                <w:lang w:val="en-US" w:eastAsia="zh-CN"/>
              </w:rPr>
              <w:t>。</w:t>
            </w:r>
          </w:p>
          <w:p w14:paraId="41D416EF">
            <w:pPr>
              <w:bidi w:val="0"/>
              <w:rPr>
                <w:lang w:val="en-US" w:eastAsia="zh-CN"/>
              </w:rPr>
            </w:pPr>
            <w:r>
              <w:rPr>
                <w:lang w:val="en-US" w:eastAsia="zh-CN"/>
              </w:rPr>
              <w:t>本项目地下水分区防渗措施见表</w:t>
            </w:r>
            <w:r>
              <w:rPr>
                <w:rFonts w:hint="eastAsia"/>
                <w:lang w:val="en-US" w:eastAsia="zh-CN"/>
              </w:rPr>
              <w:t>4</w:t>
            </w:r>
            <w:r>
              <w:rPr>
                <w:lang w:val="en-US" w:eastAsia="zh-CN"/>
              </w:rPr>
              <w:t>-</w:t>
            </w:r>
            <w:r>
              <w:rPr>
                <w:rFonts w:hint="eastAsia"/>
                <w:lang w:val="en-US" w:eastAsia="zh-CN"/>
              </w:rPr>
              <w:t>23</w:t>
            </w:r>
            <w:r>
              <w:rPr>
                <w:lang w:val="en-US" w:eastAsia="zh-CN"/>
              </w:rPr>
              <w:t>。</w:t>
            </w:r>
          </w:p>
          <w:p w14:paraId="21E657F5">
            <w:pPr>
              <w:pStyle w:val="7"/>
              <w:bidi w:val="0"/>
              <w:rPr>
                <w:lang w:val="en-US" w:eastAsia="zh-CN" w:bidi="ar-SA"/>
              </w:rPr>
            </w:pPr>
            <w:r>
              <w:rPr>
                <w:rFonts w:hint="eastAsia"/>
                <w:lang w:val="en-US" w:eastAsia="zh-CN" w:bidi="ar-SA"/>
              </w:rPr>
              <w:t>表4-23  地下水分区防渗措施一览表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086"/>
              <w:gridCol w:w="2314"/>
              <w:gridCol w:w="2414"/>
              <w:gridCol w:w="2228"/>
            </w:tblGrid>
            <w:tr w14:paraId="527647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140" w:type="dxa"/>
                  <w:noWrap/>
                  <w:vAlign w:val="center"/>
                </w:tcPr>
                <w:p w14:paraId="55076632">
                  <w:pPr>
                    <w:pStyle w:val="8"/>
                    <w:bidi w:val="0"/>
                    <w:rPr>
                      <w:b/>
                      <w:bCs/>
                    </w:rPr>
                  </w:pPr>
                  <w:r>
                    <w:rPr>
                      <w:b/>
                      <w:bCs/>
                    </w:rPr>
                    <w:t>污染区</w:t>
                  </w:r>
                </w:p>
              </w:tc>
              <w:tc>
                <w:tcPr>
                  <w:tcW w:w="2430" w:type="dxa"/>
                  <w:noWrap/>
                  <w:vAlign w:val="center"/>
                </w:tcPr>
                <w:p w14:paraId="5CBEE32B">
                  <w:pPr>
                    <w:pStyle w:val="8"/>
                    <w:bidi w:val="0"/>
                    <w:rPr>
                      <w:b/>
                      <w:bCs/>
                    </w:rPr>
                  </w:pPr>
                  <w:r>
                    <w:rPr>
                      <w:b/>
                      <w:bCs/>
                    </w:rPr>
                    <w:t>构筑物名称</w:t>
                  </w:r>
                </w:p>
              </w:tc>
              <w:tc>
                <w:tcPr>
                  <w:tcW w:w="2535" w:type="dxa"/>
                  <w:noWrap/>
                  <w:vAlign w:val="center"/>
                </w:tcPr>
                <w:p w14:paraId="132D7E7D">
                  <w:pPr>
                    <w:pStyle w:val="8"/>
                    <w:bidi w:val="0"/>
                    <w:rPr>
                      <w:b/>
                      <w:bCs/>
                    </w:rPr>
                  </w:pPr>
                  <w:r>
                    <w:rPr>
                      <w:b/>
                      <w:bCs/>
                    </w:rPr>
                    <w:t>防腐防渗措施</w:t>
                  </w:r>
                </w:p>
              </w:tc>
              <w:tc>
                <w:tcPr>
                  <w:tcW w:w="2339" w:type="dxa"/>
                  <w:noWrap w:val="0"/>
                  <w:vAlign w:val="center"/>
                </w:tcPr>
                <w:p w14:paraId="4A32C721">
                  <w:pPr>
                    <w:pStyle w:val="8"/>
                    <w:bidi w:val="0"/>
                    <w:rPr>
                      <w:b/>
                      <w:bCs/>
                    </w:rPr>
                  </w:pPr>
                  <w:r>
                    <w:rPr>
                      <w:b/>
                      <w:bCs/>
                    </w:rPr>
                    <w:t>防渗技术要求</w:t>
                  </w:r>
                </w:p>
              </w:tc>
            </w:tr>
            <w:tr w14:paraId="0003A9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140" w:type="dxa"/>
                  <w:noWrap/>
                  <w:vAlign w:val="center"/>
                </w:tcPr>
                <w:p w14:paraId="743F608F">
                  <w:pPr>
                    <w:pStyle w:val="8"/>
                    <w:bidi w:val="0"/>
                  </w:pPr>
                  <w:r>
                    <w:t>简单</w:t>
                  </w:r>
                </w:p>
                <w:p w14:paraId="4DC06D83">
                  <w:pPr>
                    <w:pStyle w:val="8"/>
                    <w:bidi w:val="0"/>
                  </w:pPr>
                  <w:r>
                    <w:t>防渗区</w:t>
                  </w:r>
                </w:p>
              </w:tc>
              <w:tc>
                <w:tcPr>
                  <w:tcW w:w="2430" w:type="dxa"/>
                  <w:noWrap/>
                  <w:vAlign w:val="center"/>
                </w:tcPr>
                <w:p w14:paraId="2F6B1B1A">
                  <w:pPr>
                    <w:pStyle w:val="8"/>
                    <w:bidi w:val="0"/>
                  </w:pPr>
                  <w:r>
                    <w:t>办公</w:t>
                  </w:r>
                  <w:r>
                    <w:rPr>
                      <w:rFonts w:hint="eastAsia"/>
                      <w:lang w:val="en-US" w:eastAsia="zh-CN"/>
                    </w:rPr>
                    <w:t>区以及其他除重点防渗区和一般防渗区以外的区域</w:t>
                  </w:r>
                </w:p>
              </w:tc>
              <w:tc>
                <w:tcPr>
                  <w:tcW w:w="2535" w:type="dxa"/>
                  <w:noWrap/>
                  <w:vAlign w:val="center"/>
                </w:tcPr>
                <w:p w14:paraId="60003775">
                  <w:pPr>
                    <w:pStyle w:val="8"/>
                    <w:bidi w:val="0"/>
                  </w:pPr>
                  <w:r>
                    <w:t>天然粘土层+一般地面硬化</w:t>
                  </w:r>
                </w:p>
              </w:tc>
              <w:tc>
                <w:tcPr>
                  <w:tcW w:w="2339" w:type="dxa"/>
                  <w:noWrap w:val="0"/>
                  <w:vAlign w:val="center"/>
                </w:tcPr>
                <w:p w14:paraId="65B40EE5">
                  <w:pPr>
                    <w:pStyle w:val="8"/>
                    <w:bidi w:val="0"/>
                  </w:pPr>
                  <w:r>
                    <w:t>一般地面硬化</w:t>
                  </w:r>
                </w:p>
              </w:tc>
            </w:tr>
            <w:tr w14:paraId="231CD1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140" w:type="dxa"/>
                  <w:noWrap/>
                  <w:vAlign w:val="center"/>
                </w:tcPr>
                <w:p w14:paraId="7979205E">
                  <w:pPr>
                    <w:pStyle w:val="8"/>
                    <w:bidi w:val="0"/>
                  </w:pPr>
                  <w:r>
                    <w:t>一般</w:t>
                  </w:r>
                </w:p>
                <w:p w14:paraId="76A9038C">
                  <w:pPr>
                    <w:pStyle w:val="8"/>
                    <w:bidi w:val="0"/>
                  </w:pPr>
                  <w:r>
                    <w:t>防渗区</w:t>
                  </w:r>
                </w:p>
              </w:tc>
              <w:tc>
                <w:tcPr>
                  <w:tcW w:w="2430" w:type="dxa"/>
                  <w:noWrap/>
                  <w:vAlign w:val="center"/>
                </w:tcPr>
                <w:p w14:paraId="45B0E191">
                  <w:pPr>
                    <w:pStyle w:val="8"/>
                    <w:bidi w:val="0"/>
                    <w:rPr>
                      <w:rFonts w:hint="default"/>
                      <w:lang w:val="en-US" w:eastAsia="zh-CN"/>
                    </w:rPr>
                  </w:pPr>
                  <w:r>
                    <w:rPr>
                      <w:rFonts w:hint="eastAsia"/>
                    </w:rPr>
                    <w:t>生产车间</w:t>
                  </w:r>
                  <w:r>
                    <w:rPr>
                      <w:rFonts w:hint="eastAsia"/>
                      <w:lang w:eastAsia="zh-CN"/>
                    </w:rPr>
                    <w:t>、</w:t>
                  </w:r>
                  <w:r>
                    <w:rPr>
                      <w:rFonts w:hint="eastAsia"/>
                      <w:lang w:val="en-US" w:eastAsia="zh-CN"/>
                    </w:rPr>
                    <w:t>一般固废暂存区</w:t>
                  </w:r>
                </w:p>
              </w:tc>
              <w:tc>
                <w:tcPr>
                  <w:tcW w:w="2535" w:type="dxa"/>
                  <w:noWrap/>
                  <w:vAlign w:val="center"/>
                </w:tcPr>
                <w:p w14:paraId="18AC3F59">
                  <w:pPr>
                    <w:pStyle w:val="8"/>
                    <w:bidi w:val="0"/>
                  </w:pPr>
                  <w:r>
                    <w:t>15-20cm的水泥进行硬化</w:t>
                  </w:r>
                </w:p>
              </w:tc>
              <w:tc>
                <w:tcPr>
                  <w:tcW w:w="2339" w:type="dxa"/>
                  <w:noWrap w:val="0"/>
                  <w:vAlign w:val="center"/>
                </w:tcPr>
                <w:p w14:paraId="516421AF">
                  <w:pPr>
                    <w:pStyle w:val="8"/>
                    <w:bidi w:val="0"/>
                  </w:pPr>
                  <w:r>
                    <w:t>等效黏土防渗层Mb≥1.5m，K≤</w:t>
                  </w:r>
                  <w:r>
                    <w:rPr>
                      <w:rFonts w:hint="eastAsia"/>
                    </w:rPr>
                    <w:t>10</w:t>
                  </w:r>
                  <w:r>
                    <w:rPr>
                      <w:rFonts w:hint="eastAsia"/>
                      <w:vertAlign w:val="superscript"/>
                    </w:rPr>
                    <w:t>-</w:t>
                  </w:r>
                  <w:r>
                    <w:rPr>
                      <w:rFonts w:hint="eastAsia"/>
                      <w:vertAlign w:val="superscript"/>
                      <w:lang w:val="en-US" w:eastAsia="zh-CN"/>
                    </w:rPr>
                    <w:t>7</w:t>
                  </w:r>
                  <w:r>
                    <w:t>cm/s；或参照GB16889执行</w:t>
                  </w:r>
                </w:p>
              </w:tc>
            </w:tr>
            <w:tr w14:paraId="438D2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97" w:hRule="atLeast"/>
                <w:jc w:val="center"/>
              </w:trPr>
              <w:tc>
                <w:tcPr>
                  <w:tcW w:w="1140" w:type="dxa"/>
                  <w:noWrap/>
                  <w:vAlign w:val="center"/>
                </w:tcPr>
                <w:p w14:paraId="405A2CBF">
                  <w:pPr>
                    <w:pStyle w:val="8"/>
                    <w:bidi w:val="0"/>
                  </w:pPr>
                  <w:r>
                    <w:t>重点</w:t>
                  </w:r>
                </w:p>
                <w:p w14:paraId="202EE29D">
                  <w:pPr>
                    <w:pStyle w:val="8"/>
                    <w:bidi w:val="0"/>
                  </w:pPr>
                  <w:r>
                    <w:t>防渗区</w:t>
                  </w:r>
                </w:p>
              </w:tc>
              <w:tc>
                <w:tcPr>
                  <w:tcW w:w="2430" w:type="dxa"/>
                  <w:noWrap/>
                  <w:vAlign w:val="center"/>
                </w:tcPr>
                <w:p w14:paraId="4EA5DEFE">
                  <w:pPr>
                    <w:pStyle w:val="8"/>
                    <w:bidi w:val="0"/>
                  </w:pPr>
                  <w:r>
                    <w:rPr>
                      <w:rFonts w:hint="eastAsia"/>
                      <w:lang w:val="en-US" w:eastAsia="zh-CN"/>
                    </w:rPr>
                    <w:t>印刷区、</w:t>
                  </w:r>
                  <w:r>
                    <w:rPr>
                      <w:rFonts w:hint="eastAsia"/>
                    </w:rPr>
                    <w:t>危废间、废水调节池</w:t>
                  </w:r>
                </w:p>
              </w:tc>
              <w:tc>
                <w:tcPr>
                  <w:tcW w:w="2535" w:type="dxa"/>
                  <w:noWrap/>
                  <w:vAlign w:val="center"/>
                </w:tcPr>
                <w:p w14:paraId="79044AA6">
                  <w:pPr>
                    <w:pStyle w:val="8"/>
                    <w:bidi w:val="0"/>
                  </w:pPr>
                  <w:r>
                    <w:rPr>
                      <w:rFonts w:hint="eastAsia"/>
                    </w:rPr>
                    <w:t>厂房采</w:t>
                  </w:r>
                  <w:r>
                    <w:t>用10-15cm水泥硬化，表层涂环氧树脂</w:t>
                  </w:r>
                </w:p>
              </w:tc>
              <w:tc>
                <w:tcPr>
                  <w:tcW w:w="2339" w:type="dxa"/>
                  <w:noWrap w:val="0"/>
                  <w:vAlign w:val="center"/>
                </w:tcPr>
                <w:p w14:paraId="1923ADA2">
                  <w:pPr>
                    <w:pStyle w:val="8"/>
                    <w:bidi w:val="0"/>
                  </w:pPr>
                  <w:r>
                    <w:t>等效黏土防渗层Mb≥6.0m，K≤</w:t>
                  </w:r>
                  <w:r>
                    <w:rPr>
                      <w:rFonts w:hint="eastAsia"/>
                    </w:rPr>
                    <w:t>10</w:t>
                  </w:r>
                  <w:r>
                    <w:rPr>
                      <w:rFonts w:hint="eastAsia"/>
                      <w:vertAlign w:val="superscript"/>
                    </w:rPr>
                    <w:t>-</w:t>
                  </w:r>
                  <w:r>
                    <w:rPr>
                      <w:rFonts w:hint="eastAsia"/>
                      <w:vertAlign w:val="superscript"/>
                      <w:lang w:val="en-US" w:eastAsia="zh-CN"/>
                    </w:rPr>
                    <w:t>7</w:t>
                  </w:r>
                  <w:r>
                    <w:t>cm/s；或参照GB18598执行</w:t>
                  </w:r>
                </w:p>
              </w:tc>
            </w:tr>
          </w:tbl>
          <w:p w14:paraId="1C8E858B">
            <w:pPr>
              <w:bidi w:val="0"/>
            </w:pPr>
            <w:r>
              <w:t>在采取以上分区防渗等措施后，可有效防止和避免本项目对地下水、土壤环境造成污染。</w:t>
            </w:r>
          </w:p>
          <w:p w14:paraId="01A8375E">
            <w:pPr>
              <w:bidi w:val="0"/>
              <w:rPr>
                <w:b/>
                <w:bCs/>
              </w:rPr>
            </w:pPr>
            <w:r>
              <w:rPr>
                <w:b/>
                <w:bCs/>
              </w:rPr>
              <w:t>3</w:t>
            </w:r>
            <w:r>
              <w:rPr>
                <w:rFonts w:hint="eastAsia"/>
                <w:b/>
                <w:bCs/>
                <w:lang w:eastAsia="zh-CN"/>
              </w:rPr>
              <w:t>）</w:t>
            </w:r>
            <w:r>
              <w:rPr>
                <w:b/>
                <w:bCs/>
              </w:rPr>
              <w:t>日常检查工作</w:t>
            </w:r>
          </w:p>
          <w:p w14:paraId="771FE80A">
            <w:pPr>
              <w:bidi w:val="0"/>
            </w:pPr>
            <w:r>
              <w:t>加强地下水污染源的日常管理与维护，尤其是重点防治区域，发现防渗性能有明显下降时应及时补修。</w:t>
            </w:r>
            <w:r>
              <w:rPr>
                <w:rFonts w:hint="eastAsia"/>
              </w:rPr>
              <w:t>一般固废暂存于一般固废间，杜绝露天堆放，安排专职人员进行日常检查。危废妥善暂存于规范危废暂存间内，做好台账记录</w:t>
            </w:r>
            <w:r>
              <w:t>。建设项目强化废物产生、收集、贮运各环节的管理，杜绝固废在厂区内的散失、渗漏。</w:t>
            </w:r>
          </w:p>
          <w:p w14:paraId="0EFBB3B3">
            <w:pPr>
              <w:bidi w:val="0"/>
            </w:pPr>
            <w:r>
              <w:t>采取上述措施后，本项目营运期基本不会对地下水</w:t>
            </w:r>
            <w:r>
              <w:rPr>
                <w:rFonts w:hint="eastAsia"/>
              </w:rPr>
              <w:t>、土壤</w:t>
            </w:r>
            <w:r>
              <w:t>造成污染影响。</w:t>
            </w:r>
          </w:p>
          <w:p w14:paraId="3FA95DA4">
            <w:pPr>
              <w:bidi w:val="0"/>
              <w:rPr>
                <w:b/>
                <w:bCs/>
              </w:rPr>
            </w:pPr>
            <w:r>
              <w:rPr>
                <w:rFonts w:hint="eastAsia"/>
                <w:b/>
                <w:bCs/>
              </w:rPr>
              <w:t>六、环境风险分析</w:t>
            </w:r>
          </w:p>
          <w:p w14:paraId="665FC74D">
            <w:pPr>
              <w:bidi w:val="0"/>
              <w:rPr>
                <w:b/>
                <w:bCs/>
              </w:rPr>
            </w:pPr>
            <w:r>
              <w:rPr>
                <w:rFonts w:hint="eastAsia"/>
                <w:b/>
                <w:bCs/>
              </w:rPr>
              <w:t>1、</w:t>
            </w:r>
            <w:r>
              <w:rPr>
                <w:b/>
                <w:bCs/>
              </w:rPr>
              <w:t>风险调查</w:t>
            </w:r>
          </w:p>
          <w:p w14:paraId="7281CDF1">
            <w:pPr>
              <w:bidi w:val="0"/>
            </w:pPr>
            <w:r>
              <w:t>本项目所涉及的物料主要为</w:t>
            </w:r>
            <w:r>
              <w:rPr>
                <w:rFonts w:hint="eastAsia"/>
              </w:rPr>
              <w:t>基布、水性油墨等。根据建设单位提供资料，厂区内无其他易燃易爆物质存储，项目设备均使用电能。根据《建设项目环境风险评价技术导则》（HJ169-2018）附录B可知，本项目</w:t>
            </w:r>
            <w:r>
              <w:rPr>
                <w:rFonts w:hint="eastAsia"/>
                <w:lang w:eastAsia="zh-CN"/>
              </w:rPr>
              <w:t>涉及</w:t>
            </w:r>
            <w:r>
              <w:rPr>
                <w:rFonts w:hint="eastAsia"/>
              </w:rPr>
              <w:t>所列风险物质为氨（水性油墨组分之一）。</w:t>
            </w:r>
          </w:p>
          <w:p w14:paraId="0446D94A">
            <w:pPr>
              <w:bidi w:val="0"/>
              <w:rPr>
                <w:b/>
                <w:bCs/>
              </w:rPr>
            </w:pPr>
            <w:r>
              <w:rPr>
                <w:b/>
                <w:bCs/>
              </w:rPr>
              <w:t>2</w:t>
            </w:r>
            <w:r>
              <w:rPr>
                <w:rFonts w:hint="eastAsia"/>
                <w:b/>
                <w:bCs/>
              </w:rPr>
              <w:t>、风险潜势初判和评价等级</w:t>
            </w:r>
          </w:p>
          <w:p w14:paraId="1A88028A">
            <w:pPr>
              <w:bidi w:val="0"/>
              <w:rPr>
                <w:lang w:val="en-US" w:eastAsia="zh-CN"/>
              </w:rPr>
            </w:pPr>
            <w:r>
              <w:rPr>
                <w:rFonts w:hint="eastAsia"/>
                <w:lang w:val="en-US" w:eastAsia="zh-CN"/>
              </w:rPr>
              <w:t>本项目涉及危险物质的危险单元主要为生产车间等。</w:t>
            </w:r>
            <w:r>
              <w:rPr>
                <w:lang w:val="en-US" w:eastAsia="zh-CN"/>
              </w:rPr>
              <w:t>根据《建设项目环境风险评价技术导则》（HJ/T169－2018）附录</w:t>
            </w:r>
            <w:r>
              <w:rPr>
                <w:rFonts w:hint="eastAsia"/>
                <w:lang w:val="en-US" w:eastAsia="zh-CN"/>
              </w:rPr>
              <w:t>C</w:t>
            </w:r>
            <w:r>
              <w:rPr>
                <w:lang w:val="en-US" w:eastAsia="zh-CN"/>
              </w:rPr>
              <w:t>，Q按下式进行计算：</w:t>
            </w:r>
          </w:p>
          <w:p w14:paraId="59E1C352">
            <w:pPr>
              <w:pStyle w:val="7"/>
              <w:bidi w:val="0"/>
              <w:rPr>
                <w:lang w:val="en-US" w:eastAsia="zh-CN" w:bidi="ar-SA"/>
              </w:rPr>
            </w:pPr>
            <w:r>
              <w:rPr>
                <w:lang w:val="en-US" w:eastAsia="zh-CN" w:bidi="ar-SA"/>
              </w:rPr>
              <w:drawing>
                <wp:inline distT="0" distB="0" distL="114300" distR="114300">
                  <wp:extent cx="1891665" cy="471170"/>
                  <wp:effectExtent l="0" t="0" r="13335" b="5080"/>
                  <wp:docPr id="8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10"/>
                          <pic:cNvPicPr>
                            <a:picLocks noChangeAspect="1"/>
                          </pic:cNvPicPr>
                        </pic:nvPicPr>
                        <pic:blipFill>
                          <a:blip r:embed="rId35"/>
                          <a:stretch>
                            <a:fillRect/>
                          </a:stretch>
                        </pic:blipFill>
                        <pic:spPr>
                          <a:xfrm>
                            <a:off x="0" y="0"/>
                            <a:ext cx="1891665" cy="471170"/>
                          </a:xfrm>
                          <a:prstGeom prst="rect">
                            <a:avLst/>
                          </a:prstGeom>
                          <a:noFill/>
                          <a:ln>
                            <a:noFill/>
                          </a:ln>
                        </pic:spPr>
                      </pic:pic>
                    </a:graphicData>
                  </a:graphic>
                </wp:inline>
              </w:drawing>
            </w:r>
          </w:p>
          <w:p w14:paraId="20A07C87">
            <w:pPr>
              <w:bidi w:val="0"/>
              <w:rPr>
                <w:lang w:val="en-US" w:eastAsia="zh-CN"/>
              </w:rPr>
            </w:pPr>
            <w:r>
              <w:rPr>
                <w:lang w:val="en-US" w:eastAsia="zh-CN"/>
              </w:rPr>
              <w:t>式中：q1，q2……qn—每种危险物质的最大存在量，t；</w:t>
            </w:r>
          </w:p>
          <w:p w14:paraId="01BAB0B8">
            <w:pPr>
              <w:bidi w:val="0"/>
              <w:rPr>
                <w:lang w:val="en-US" w:eastAsia="zh-CN"/>
              </w:rPr>
            </w:pPr>
            <w:r>
              <w:rPr>
                <w:lang w:val="en-US" w:eastAsia="zh-CN"/>
              </w:rPr>
              <w:t>Q1，Q2…Qn—每种危险物质的临界量，t。</w:t>
            </w:r>
          </w:p>
          <w:p w14:paraId="3F1CDA74">
            <w:pPr>
              <w:bidi w:val="0"/>
              <w:rPr>
                <w:lang w:val="en-US" w:eastAsia="zh-CN"/>
              </w:rPr>
            </w:pPr>
            <w:r>
              <w:rPr>
                <w:lang w:val="en-US" w:eastAsia="zh-CN"/>
              </w:rPr>
              <w:t>当Q＜1时，该项目环境风险潜势为I。</w:t>
            </w:r>
          </w:p>
          <w:p w14:paraId="41C59144">
            <w:pPr>
              <w:bidi w:val="0"/>
              <w:rPr>
                <w:lang w:val="en-US" w:eastAsia="zh-CN"/>
              </w:rPr>
            </w:pPr>
            <w:r>
              <w:rPr>
                <w:lang w:val="en-US" w:eastAsia="zh-CN"/>
              </w:rPr>
              <w:t>当Q≥1时，将Q值划分为：（1）1≤Q＜10；（2）10≤Q＜100；（3）Q≥100。</w:t>
            </w:r>
          </w:p>
          <w:p w14:paraId="281FF20B">
            <w:pPr>
              <w:bidi w:val="0"/>
              <w:rPr>
                <w:lang w:val="en-US" w:eastAsia="zh-CN"/>
              </w:rPr>
            </w:pPr>
            <w:r>
              <w:rPr>
                <w:lang w:val="en-US" w:eastAsia="zh-CN"/>
              </w:rPr>
              <w:t>计算结果如下表所示：</w:t>
            </w:r>
          </w:p>
          <w:p w14:paraId="1D9488B8">
            <w:pPr>
              <w:pStyle w:val="7"/>
              <w:bidi w:val="0"/>
              <w:rPr>
                <w:lang w:val="en-US" w:eastAsia="zh-CN" w:bidi="ar-SA"/>
              </w:rPr>
            </w:pPr>
            <w:r>
              <w:rPr>
                <w:lang w:val="en-US" w:eastAsia="zh-CN" w:bidi="ar-SA"/>
              </w:rPr>
              <w:t>表4-</w:t>
            </w:r>
            <w:r>
              <w:rPr>
                <w:rFonts w:hint="eastAsia"/>
                <w:lang w:val="en-US" w:eastAsia="zh-CN" w:bidi="ar-SA"/>
              </w:rPr>
              <w:t xml:space="preserve">24 </w:t>
            </w:r>
            <w:r>
              <w:rPr>
                <w:lang w:val="en-US" w:eastAsia="zh-CN" w:bidi="ar-SA"/>
              </w:rPr>
              <w:t xml:space="preserve"> </w:t>
            </w:r>
            <w:r>
              <w:rPr>
                <w:rFonts w:hint="eastAsia"/>
                <w:lang w:val="en-US" w:eastAsia="zh-CN" w:bidi="ar-SA"/>
              </w:rPr>
              <w:t>全厂危险物质Q值</w:t>
            </w:r>
            <w:r>
              <w:rPr>
                <w:lang w:val="en-US" w:eastAsia="zh-CN" w:bidi="ar-SA"/>
              </w:rPr>
              <w:t>计算一览表</w:t>
            </w:r>
          </w:p>
          <w:tbl>
            <w:tblPr>
              <w:tblStyle w:val="4"/>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610"/>
              <w:gridCol w:w="1619"/>
              <w:gridCol w:w="3342"/>
              <w:gridCol w:w="2470"/>
            </w:tblGrid>
            <w:tr w14:paraId="0297D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78" w:type="pct"/>
                  <w:noWrap w:val="0"/>
                  <w:vAlign w:val="center"/>
                </w:tcPr>
                <w:p w14:paraId="1EBE16AE">
                  <w:pPr>
                    <w:pStyle w:val="8"/>
                    <w:bidi w:val="0"/>
                    <w:rPr>
                      <w:b/>
                      <w:bCs/>
                    </w:rPr>
                  </w:pPr>
                  <w:r>
                    <w:rPr>
                      <w:b/>
                      <w:bCs/>
                    </w:rPr>
                    <w:t>序号</w:t>
                  </w:r>
                </w:p>
              </w:tc>
              <w:tc>
                <w:tcPr>
                  <w:tcW w:w="1006" w:type="pct"/>
                  <w:noWrap w:val="0"/>
                  <w:vAlign w:val="center"/>
                </w:tcPr>
                <w:p w14:paraId="4AE566BB">
                  <w:pPr>
                    <w:pStyle w:val="8"/>
                    <w:bidi w:val="0"/>
                    <w:rPr>
                      <w:b/>
                      <w:bCs/>
                    </w:rPr>
                  </w:pPr>
                  <w:r>
                    <w:rPr>
                      <w:b/>
                      <w:bCs/>
                    </w:rPr>
                    <w:t>危险物质名称</w:t>
                  </w:r>
                </w:p>
              </w:tc>
              <w:tc>
                <w:tcPr>
                  <w:tcW w:w="2078" w:type="pct"/>
                  <w:noWrap w:val="0"/>
                  <w:vAlign w:val="center"/>
                </w:tcPr>
                <w:p w14:paraId="4E9B6418">
                  <w:pPr>
                    <w:pStyle w:val="8"/>
                    <w:bidi w:val="0"/>
                    <w:rPr>
                      <w:b/>
                      <w:bCs/>
                    </w:rPr>
                  </w:pPr>
                  <w:r>
                    <w:rPr>
                      <w:b/>
                      <w:bCs/>
                    </w:rPr>
                    <w:t>最大暂存量</w:t>
                  </w:r>
                  <w:r>
                    <w:rPr>
                      <w:rFonts w:hint="eastAsia"/>
                      <w:b/>
                      <w:bCs/>
                    </w:rPr>
                    <w:t>(t)</w:t>
                  </w:r>
                </w:p>
              </w:tc>
              <w:tc>
                <w:tcPr>
                  <w:tcW w:w="1536" w:type="pct"/>
                  <w:noWrap w:val="0"/>
                  <w:vAlign w:val="center"/>
                </w:tcPr>
                <w:p w14:paraId="06628A96">
                  <w:pPr>
                    <w:pStyle w:val="8"/>
                    <w:bidi w:val="0"/>
                    <w:rPr>
                      <w:b/>
                      <w:bCs/>
                    </w:rPr>
                  </w:pPr>
                  <w:r>
                    <w:rPr>
                      <w:b/>
                      <w:bCs/>
                    </w:rPr>
                    <w:t>临界量Qn/t</w:t>
                  </w:r>
                </w:p>
              </w:tc>
            </w:tr>
            <w:tr w14:paraId="188BBE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78" w:type="pct"/>
                  <w:noWrap w:val="0"/>
                  <w:vAlign w:val="center"/>
                </w:tcPr>
                <w:p w14:paraId="2F0DB6A6">
                  <w:pPr>
                    <w:pStyle w:val="8"/>
                    <w:bidi w:val="0"/>
                  </w:pPr>
                  <w:r>
                    <w:rPr>
                      <w:rFonts w:hint="eastAsia"/>
                    </w:rPr>
                    <w:t>1</w:t>
                  </w:r>
                </w:p>
              </w:tc>
              <w:tc>
                <w:tcPr>
                  <w:tcW w:w="1006" w:type="pct"/>
                  <w:noWrap w:val="0"/>
                  <w:vAlign w:val="center"/>
                </w:tcPr>
                <w:p w14:paraId="713EDF76">
                  <w:pPr>
                    <w:pStyle w:val="8"/>
                    <w:bidi w:val="0"/>
                  </w:pPr>
                  <w:r>
                    <w:rPr>
                      <w:rFonts w:hint="eastAsia"/>
                    </w:rPr>
                    <w:t>氨</w:t>
                  </w:r>
                </w:p>
              </w:tc>
              <w:tc>
                <w:tcPr>
                  <w:tcW w:w="2078" w:type="pct"/>
                  <w:noWrap w:val="0"/>
                  <w:vAlign w:val="center"/>
                </w:tcPr>
                <w:p w14:paraId="170FE0B5">
                  <w:pPr>
                    <w:pStyle w:val="8"/>
                    <w:bidi w:val="0"/>
                  </w:pPr>
                  <w:r>
                    <w:rPr>
                      <w:rFonts w:hint="eastAsia"/>
                      <w:lang w:val="en-US" w:eastAsia="zh-CN"/>
                    </w:rPr>
                    <w:t>0.0252（0.5043×</w:t>
                  </w:r>
                  <w:r>
                    <w:rPr>
                      <w:rFonts w:hint="eastAsia"/>
                    </w:rPr>
                    <w:t>5%</w:t>
                  </w:r>
                  <w:r>
                    <w:rPr>
                      <w:rFonts w:hint="eastAsia"/>
                      <w:lang w:val="en-US" w:eastAsia="zh-CN"/>
                    </w:rPr>
                    <w:t>）</w:t>
                  </w:r>
                </w:p>
              </w:tc>
              <w:tc>
                <w:tcPr>
                  <w:tcW w:w="1536" w:type="pct"/>
                  <w:noWrap w:val="0"/>
                  <w:vAlign w:val="center"/>
                </w:tcPr>
                <w:p w14:paraId="0E09F42A">
                  <w:pPr>
                    <w:pStyle w:val="8"/>
                    <w:bidi w:val="0"/>
                  </w:pPr>
                  <w:r>
                    <w:rPr>
                      <w:rFonts w:hint="eastAsia"/>
                    </w:rPr>
                    <w:t>5</w:t>
                  </w:r>
                </w:p>
              </w:tc>
            </w:tr>
            <w:tr w14:paraId="313B1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3463" w:type="pct"/>
                  <w:gridSpan w:val="3"/>
                  <w:noWrap w:val="0"/>
                  <w:vAlign w:val="center"/>
                </w:tcPr>
                <w:p w14:paraId="2B5D3139">
                  <w:pPr>
                    <w:pStyle w:val="8"/>
                    <w:bidi w:val="0"/>
                  </w:pPr>
                  <w:r>
                    <w:t>项目Q值Σ</w:t>
                  </w:r>
                </w:p>
              </w:tc>
              <w:tc>
                <w:tcPr>
                  <w:tcW w:w="1536" w:type="pct"/>
                  <w:noWrap w:val="0"/>
                  <w:vAlign w:val="center"/>
                </w:tcPr>
                <w:p w14:paraId="6F610506">
                  <w:pPr>
                    <w:pStyle w:val="8"/>
                    <w:bidi w:val="0"/>
                    <w:rPr>
                      <w:rFonts w:hint="default"/>
                      <w:lang w:val="en-US" w:eastAsia="zh-CN"/>
                    </w:rPr>
                  </w:pPr>
                  <w:r>
                    <w:rPr>
                      <w:rFonts w:hint="eastAsia"/>
                      <w:lang w:val="en-US" w:eastAsia="zh-CN"/>
                    </w:rPr>
                    <w:t>0.00504</w:t>
                  </w:r>
                </w:p>
              </w:tc>
            </w:tr>
          </w:tbl>
          <w:p w14:paraId="34AE08C3">
            <w:pPr>
              <w:bidi w:val="0"/>
            </w:pPr>
            <w:r>
              <w:t>根据《建设项目环境风险评价技术导则》(HJ169-2018)，当Q＜1时，项目环境风险潜势为I。当项目环境风险潜势为</w:t>
            </w:r>
            <w:r>
              <w:rPr>
                <w:rFonts w:hint="eastAsia"/>
              </w:rPr>
              <w:t>Ⅰ</w:t>
            </w:r>
            <w:r>
              <w:t>时，评价工作等级为简单分析。</w:t>
            </w:r>
          </w:p>
          <w:p w14:paraId="70507976">
            <w:pPr>
              <w:bidi w:val="0"/>
              <w:rPr>
                <w:rFonts w:hint="eastAsia"/>
                <w:b/>
                <w:bCs/>
                <w:lang w:val="en-US" w:eastAsia="zh-CN"/>
              </w:rPr>
            </w:pPr>
            <w:r>
              <w:rPr>
                <w:rFonts w:hint="eastAsia"/>
                <w:b/>
                <w:bCs/>
              </w:rPr>
              <w:t>3、</w:t>
            </w:r>
            <w:r>
              <w:rPr>
                <w:rFonts w:hint="eastAsia"/>
                <w:b/>
                <w:bCs/>
                <w:lang w:val="en-US" w:eastAsia="zh-CN"/>
              </w:rPr>
              <w:t>可能影响途径</w:t>
            </w:r>
          </w:p>
          <w:p w14:paraId="4237AB5D">
            <w:pPr>
              <w:bidi w:val="0"/>
            </w:pPr>
            <w:r>
              <w:t>项目虽不构成重大危险源，但在储存、运输、使用过程</w:t>
            </w:r>
            <w:r>
              <w:rPr>
                <w:rFonts w:hint="eastAsia"/>
                <w:lang w:val="en-US" w:eastAsia="zh-CN"/>
              </w:rPr>
              <w:t>中仍</w:t>
            </w:r>
            <w:r>
              <w:t>存在一定的事故风险，事故情况下对外环境的影响途径主要如下：</w:t>
            </w:r>
          </w:p>
          <w:p w14:paraId="43DAEC2F">
            <w:pPr>
              <w:bidi w:val="0"/>
              <w:rPr>
                <w:b/>
                <w:bCs/>
              </w:rPr>
            </w:pPr>
            <w:r>
              <w:rPr>
                <w:rFonts w:hint="eastAsia"/>
                <w:b/>
                <w:bCs/>
                <w:lang w:eastAsia="zh-CN"/>
              </w:rPr>
              <w:t>（</w:t>
            </w:r>
            <w:r>
              <w:rPr>
                <w:rFonts w:hint="eastAsia"/>
                <w:b/>
                <w:bCs/>
                <w:lang w:val="en-US" w:eastAsia="zh-CN"/>
              </w:rPr>
              <w:t>1</w:t>
            </w:r>
            <w:r>
              <w:rPr>
                <w:rFonts w:hint="eastAsia"/>
                <w:b/>
                <w:bCs/>
                <w:lang w:eastAsia="zh-CN"/>
              </w:rPr>
              <w:t>）</w:t>
            </w:r>
            <w:r>
              <w:rPr>
                <w:b/>
                <w:bCs/>
              </w:rPr>
              <w:t>泄漏</w:t>
            </w:r>
          </w:p>
          <w:p w14:paraId="5BD11EA3">
            <w:pPr>
              <w:bidi w:val="0"/>
              <w:rPr>
                <w:rFonts w:hint="default"/>
                <w:lang w:val="en-US" w:eastAsia="zh-CN"/>
              </w:rPr>
            </w:pPr>
            <w:r>
              <w:rPr>
                <w:rFonts w:hint="eastAsia"/>
                <w:lang w:val="en-US" w:eastAsia="zh-CN"/>
              </w:rPr>
              <w:t>项目使用的水墨在运输、使用</w:t>
            </w:r>
            <w:r>
              <w:t>时发生泄漏风险，泄漏的</w:t>
            </w:r>
            <w:r>
              <w:rPr>
                <w:rFonts w:hint="eastAsia"/>
                <w:lang w:val="en-US" w:eastAsia="zh-CN"/>
              </w:rPr>
              <w:t>物料</w:t>
            </w:r>
            <w:r>
              <w:t>如果流入外环境，会污染周边地表水体和土壤，造成严重环境风险事故。</w:t>
            </w:r>
            <w:r>
              <w:rPr>
                <w:rFonts w:hint="eastAsia"/>
                <w:lang w:val="en-US" w:eastAsia="zh-CN"/>
              </w:rPr>
              <w:t>同时危废暂存间暂存防渗层破损，有可能因为液态物料泄漏而产生地下水污染风险。</w:t>
            </w:r>
          </w:p>
          <w:p w14:paraId="5947AD1F">
            <w:pPr>
              <w:bidi w:val="0"/>
              <w:rPr>
                <w:b/>
                <w:bCs/>
              </w:rPr>
            </w:pPr>
            <w:r>
              <w:rPr>
                <w:rFonts w:hint="eastAsia"/>
                <w:b/>
                <w:bCs/>
                <w:lang w:eastAsia="zh-CN"/>
              </w:rPr>
              <w:t>（</w:t>
            </w:r>
            <w:r>
              <w:rPr>
                <w:rFonts w:hint="eastAsia"/>
                <w:b/>
                <w:bCs/>
                <w:lang w:val="en-US" w:eastAsia="zh-CN"/>
              </w:rPr>
              <w:t>2</w:t>
            </w:r>
            <w:r>
              <w:rPr>
                <w:rFonts w:hint="eastAsia"/>
                <w:b/>
                <w:bCs/>
                <w:lang w:eastAsia="zh-CN"/>
              </w:rPr>
              <w:t>）</w:t>
            </w:r>
            <w:r>
              <w:rPr>
                <w:b/>
                <w:bCs/>
              </w:rPr>
              <w:t>火灾</w:t>
            </w:r>
          </w:p>
          <w:p w14:paraId="0113137C">
            <w:pPr>
              <w:bidi w:val="0"/>
            </w:pPr>
            <w:r>
              <w:rPr>
                <w:rFonts w:hint="eastAsia"/>
                <w:lang w:val="en-US" w:eastAsia="zh-CN"/>
              </w:rPr>
              <w:t>项目暂存的基布、成品等物料遇明火</w:t>
            </w:r>
            <w:r>
              <w:t>可能同时引发火灾，火灾发生时会对周边环境空气造成严重污染；扑救火灾时可能需要使用消防水，消防水如果流入外环境，会污染周边地表水体和土壤，造成严重环境风险事故。</w:t>
            </w:r>
          </w:p>
          <w:p w14:paraId="3D2C3040">
            <w:pPr>
              <w:bidi w:val="0"/>
            </w:pPr>
            <w:r>
              <w:rPr>
                <w:rFonts w:hint="eastAsia"/>
              </w:rPr>
              <w:t>本项目环境风险影响途径见下表：</w:t>
            </w:r>
          </w:p>
          <w:p w14:paraId="0DE7D1B3">
            <w:pPr>
              <w:pStyle w:val="7"/>
              <w:bidi w:val="0"/>
              <w:rPr>
                <w:lang w:val="en-US" w:eastAsia="zh-CN" w:bidi="ar-SA"/>
              </w:rPr>
            </w:pPr>
            <w:r>
              <w:rPr>
                <w:lang w:val="en-US" w:eastAsia="zh-CN" w:bidi="ar-SA"/>
              </w:rPr>
              <w:t>表</w:t>
            </w:r>
            <w:r>
              <w:rPr>
                <w:rFonts w:hint="eastAsia"/>
                <w:lang w:val="en-US" w:eastAsia="zh-CN" w:bidi="ar-SA"/>
              </w:rPr>
              <w:t>4</w:t>
            </w:r>
            <w:r>
              <w:rPr>
                <w:lang w:val="en-US" w:eastAsia="zh-CN" w:bidi="ar-SA"/>
              </w:rPr>
              <w:t>-</w:t>
            </w:r>
            <w:r>
              <w:rPr>
                <w:rFonts w:hint="eastAsia"/>
                <w:lang w:val="en-US" w:eastAsia="zh-CN" w:bidi="ar-SA"/>
              </w:rPr>
              <w:t>25  本项目环境风险影响途径一览表</w:t>
            </w:r>
          </w:p>
          <w:tbl>
            <w:tblPr>
              <w:tblStyle w:val="4"/>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3" w:type="dxa"/>
                <w:bottom w:w="0" w:type="dxa"/>
                <w:right w:w="23" w:type="dxa"/>
              </w:tblCellMar>
            </w:tblPr>
            <w:tblGrid>
              <w:gridCol w:w="1128"/>
              <w:gridCol w:w="1151"/>
              <w:gridCol w:w="1061"/>
              <w:gridCol w:w="1061"/>
              <w:gridCol w:w="2281"/>
              <w:gridCol w:w="1350"/>
            </w:tblGrid>
            <w:tr w14:paraId="189B74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02" w:type="pct"/>
                  <w:vAlign w:val="center"/>
                </w:tcPr>
                <w:p w14:paraId="5C5100FA">
                  <w:pPr>
                    <w:pStyle w:val="8"/>
                    <w:bidi w:val="0"/>
                    <w:rPr>
                      <w:rFonts w:hint="default"/>
                      <w:b/>
                      <w:bCs/>
                    </w:rPr>
                  </w:pPr>
                  <w:r>
                    <w:rPr>
                      <w:b/>
                      <w:bCs/>
                    </w:rPr>
                    <w:t>危险单元</w:t>
                  </w:r>
                </w:p>
              </w:tc>
              <w:tc>
                <w:tcPr>
                  <w:tcW w:w="716" w:type="pct"/>
                  <w:vAlign w:val="center"/>
                </w:tcPr>
                <w:p w14:paraId="533CEAE2">
                  <w:pPr>
                    <w:pStyle w:val="8"/>
                    <w:bidi w:val="0"/>
                    <w:rPr>
                      <w:rFonts w:hint="default"/>
                      <w:b/>
                      <w:bCs/>
                    </w:rPr>
                  </w:pPr>
                  <w:r>
                    <w:rPr>
                      <w:b/>
                      <w:bCs/>
                    </w:rPr>
                    <w:t>潜在风险源</w:t>
                  </w:r>
                </w:p>
              </w:tc>
              <w:tc>
                <w:tcPr>
                  <w:tcW w:w="661" w:type="pct"/>
                  <w:vAlign w:val="center"/>
                </w:tcPr>
                <w:p w14:paraId="64BDD6EB">
                  <w:pPr>
                    <w:pStyle w:val="8"/>
                    <w:bidi w:val="0"/>
                    <w:rPr>
                      <w:rFonts w:hint="default"/>
                      <w:b/>
                      <w:bCs/>
                    </w:rPr>
                  </w:pPr>
                  <w:r>
                    <w:rPr>
                      <w:b/>
                      <w:bCs/>
                    </w:rPr>
                    <w:t>主要危险物质</w:t>
                  </w:r>
                </w:p>
              </w:tc>
              <w:tc>
                <w:tcPr>
                  <w:tcW w:w="661" w:type="pct"/>
                  <w:vAlign w:val="center"/>
                </w:tcPr>
                <w:p w14:paraId="16C39EAA">
                  <w:pPr>
                    <w:pStyle w:val="8"/>
                    <w:bidi w:val="0"/>
                    <w:rPr>
                      <w:rFonts w:hint="default"/>
                      <w:b/>
                      <w:bCs/>
                    </w:rPr>
                  </w:pPr>
                  <w:r>
                    <w:rPr>
                      <w:b/>
                      <w:bCs/>
                    </w:rPr>
                    <w:t>环境风险类型</w:t>
                  </w:r>
                </w:p>
              </w:tc>
              <w:tc>
                <w:tcPr>
                  <w:tcW w:w="1419" w:type="pct"/>
                  <w:vAlign w:val="center"/>
                </w:tcPr>
                <w:p w14:paraId="790D9840">
                  <w:pPr>
                    <w:pStyle w:val="8"/>
                    <w:bidi w:val="0"/>
                    <w:rPr>
                      <w:rFonts w:hint="default"/>
                      <w:b/>
                      <w:bCs/>
                    </w:rPr>
                  </w:pPr>
                  <w:r>
                    <w:rPr>
                      <w:b/>
                      <w:bCs/>
                    </w:rPr>
                    <w:t>环境影响途径</w:t>
                  </w:r>
                </w:p>
              </w:tc>
              <w:tc>
                <w:tcPr>
                  <w:tcW w:w="839" w:type="pct"/>
                  <w:vAlign w:val="center"/>
                </w:tcPr>
                <w:p w14:paraId="018E55AF">
                  <w:pPr>
                    <w:pStyle w:val="8"/>
                    <w:bidi w:val="0"/>
                    <w:rPr>
                      <w:rFonts w:hint="default"/>
                      <w:b/>
                      <w:bCs/>
                    </w:rPr>
                  </w:pPr>
                  <w:r>
                    <w:rPr>
                      <w:b/>
                      <w:bCs/>
                    </w:rPr>
                    <w:t>可能受影响的环境敏感目标</w:t>
                  </w:r>
                </w:p>
              </w:tc>
            </w:tr>
            <w:tr w14:paraId="0FD2AE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02" w:type="pct"/>
                  <w:vAlign w:val="center"/>
                </w:tcPr>
                <w:p w14:paraId="210F7E40">
                  <w:pPr>
                    <w:pStyle w:val="8"/>
                    <w:bidi w:val="0"/>
                    <w:rPr>
                      <w:rFonts w:hint="default"/>
                      <w:lang w:val="en-US" w:eastAsia="zh-CN"/>
                    </w:rPr>
                  </w:pPr>
                  <w:r>
                    <w:rPr>
                      <w:rFonts w:hint="eastAsia"/>
                      <w:lang w:val="en-US" w:eastAsia="zh-CN"/>
                    </w:rPr>
                    <w:t>生产车间</w:t>
                  </w:r>
                </w:p>
              </w:tc>
              <w:tc>
                <w:tcPr>
                  <w:tcW w:w="716" w:type="pct"/>
                  <w:vAlign w:val="center"/>
                </w:tcPr>
                <w:p w14:paraId="70CF8B9B">
                  <w:pPr>
                    <w:pStyle w:val="8"/>
                    <w:bidi w:val="0"/>
                    <w:rPr>
                      <w:rFonts w:hint="default"/>
                      <w:lang w:val="en-US" w:eastAsia="zh-CN"/>
                    </w:rPr>
                  </w:pPr>
                  <w:r>
                    <w:rPr>
                      <w:rFonts w:hint="eastAsia"/>
                      <w:lang w:val="en-US" w:eastAsia="zh-CN"/>
                    </w:rPr>
                    <w:t>装卸、储存、运输</w:t>
                  </w:r>
                </w:p>
              </w:tc>
              <w:tc>
                <w:tcPr>
                  <w:tcW w:w="661" w:type="pct"/>
                  <w:vAlign w:val="center"/>
                </w:tcPr>
                <w:p w14:paraId="10A0BE5E">
                  <w:pPr>
                    <w:pStyle w:val="8"/>
                    <w:bidi w:val="0"/>
                    <w:rPr>
                      <w:rFonts w:hint="default"/>
                      <w:lang w:val="en-US"/>
                    </w:rPr>
                  </w:pPr>
                  <w:r>
                    <w:rPr>
                      <w:rFonts w:hint="eastAsia"/>
                      <w:lang w:val="en-US" w:eastAsia="zh-CN"/>
                    </w:rPr>
                    <w:t>水墨</w:t>
                  </w:r>
                </w:p>
              </w:tc>
              <w:tc>
                <w:tcPr>
                  <w:tcW w:w="661" w:type="pct"/>
                  <w:vAlign w:val="center"/>
                </w:tcPr>
                <w:p w14:paraId="14B85ACD">
                  <w:pPr>
                    <w:pStyle w:val="8"/>
                    <w:bidi w:val="0"/>
                    <w:rPr>
                      <w:rFonts w:hint="default"/>
                      <w:lang w:val="en-US"/>
                    </w:rPr>
                  </w:pPr>
                  <w:r>
                    <w:t>泄</w:t>
                  </w:r>
                  <w:r>
                    <w:rPr>
                      <w:rFonts w:hint="eastAsia"/>
                      <w:lang w:eastAsia="zh-CN"/>
                    </w:rPr>
                    <w:t>漏</w:t>
                  </w:r>
                </w:p>
              </w:tc>
              <w:tc>
                <w:tcPr>
                  <w:tcW w:w="1419" w:type="pct"/>
                  <w:vAlign w:val="center"/>
                </w:tcPr>
                <w:p w14:paraId="4C709591">
                  <w:pPr>
                    <w:pStyle w:val="8"/>
                    <w:bidi w:val="0"/>
                    <w:rPr>
                      <w:rFonts w:hint="default"/>
                    </w:rPr>
                  </w:pPr>
                  <w:r>
                    <w:t>土壤、大气、地下水</w:t>
                  </w:r>
                </w:p>
              </w:tc>
              <w:tc>
                <w:tcPr>
                  <w:tcW w:w="839" w:type="pct"/>
                  <w:vAlign w:val="center"/>
                </w:tcPr>
                <w:p w14:paraId="0851EE71">
                  <w:pPr>
                    <w:pStyle w:val="8"/>
                    <w:bidi w:val="0"/>
                    <w:rPr>
                      <w:rFonts w:hint="default"/>
                    </w:rPr>
                  </w:pPr>
                  <w:r>
                    <w:t>周边居民区</w:t>
                  </w:r>
                </w:p>
              </w:tc>
            </w:tr>
            <w:tr w14:paraId="00ACB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02" w:type="pct"/>
                  <w:vAlign w:val="center"/>
                </w:tcPr>
                <w:p w14:paraId="004A0459">
                  <w:pPr>
                    <w:pStyle w:val="8"/>
                    <w:bidi w:val="0"/>
                    <w:rPr>
                      <w:rFonts w:hint="default"/>
                      <w:lang w:val="en-US"/>
                    </w:rPr>
                  </w:pPr>
                  <w:r>
                    <w:rPr>
                      <w:rFonts w:hint="eastAsia"/>
                      <w:lang w:val="en-US" w:eastAsia="zh-CN"/>
                    </w:rPr>
                    <w:t>生产车间</w:t>
                  </w:r>
                </w:p>
              </w:tc>
              <w:tc>
                <w:tcPr>
                  <w:tcW w:w="716" w:type="pct"/>
                  <w:vAlign w:val="center"/>
                </w:tcPr>
                <w:p w14:paraId="3CE64704">
                  <w:pPr>
                    <w:pStyle w:val="8"/>
                    <w:bidi w:val="0"/>
                    <w:rPr>
                      <w:rFonts w:hint="default"/>
                      <w:lang w:val="en-US" w:eastAsia="zh-CN"/>
                    </w:rPr>
                  </w:pPr>
                  <w:r>
                    <w:rPr>
                      <w:rFonts w:hint="eastAsia"/>
                      <w:lang w:val="en-US" w:eastAsia="zh-CN"/>
                    </w:rPr>
                    <w:t>原料及成品暂存</w:t>
                  </w:r>
                </w:p>
              </w:tc>
              <w:tc>
                <w:tcPr>
                  <w:tcW w:w="661" w:type="pct"/>
                  <w:vAlign w:val="center"/>
                </w:tcPr>
                <w:p w14:paraId="6179FDF4">
                  <w:pPr>
                    <w:pStyle w:val="8"/>
                    <w:bidi w:val="0"/>
                    <w:rPr>
                      <w:rFonts w:hint="default"/>
                      <w:lang w:val="en-US" w:eastAsia="zh-CN"/>
                    </w:rPr>
                  </w:pPr>
                  <w:r>
                    <w:rPr>
                      <w:rFonts w:hint="eastAsia"/>
                      <w:lang w:val="en-US" w:eastAsia="zh-CN"/>
                    </w:rPr>
                    <w:t>/</w:t>
                  </w:r>
                </w:p>
              </w:tc>
              <w:tc>
                <w:tcPr>
                  <w:tcW w:w="661" w:type="pct"/>
                  <w:shd w:val="clear" w:color="auto" w:fill="auto"/>
                  <w:vAlign w:val="center"/>
                </w:tcPr>
                <w:p w14:paraId="3DA1D927">
                  <w:pPr>
                    <w:pStyle w:val="8"/>
                    <w:bidi w:val="0"/>
                    <w:rPr>
                      <w:rFonts w:hint="default"/>
                      <w:lang w:val="en-US" w:eastAsia="zh-CN"/>
                    </w:rPr>
                  </w:pPr>
                  <w:r>
                    <w:rPr>
                      <w:rFonts w:hint="eastAsia"/>
                      <w:lang w:val="en-US" w:eastAsia="zh-CN"/>
                    </w:rPr>
                    <w:t>火灾</w:t>
                  </w:r>
                </w:p>
              </w:tc>
              <w:tc>
                <w:tcPr>
                  <w:tcW w:w="1419" w:type="pct"/>
                  <w:shd w:val="clear" w:color="auto" w:fill="auto"/>
                  <w:vAlign w:val="center"/>
                </w:tcPr>
                <w:p w14:paraId="0C607EDE">
                  <w:pPr>
                    <w:pStyle w:val="8"/>
                    <w:bidi w:val="0"/>
                    <w:rPr>
                      <w:rFonts w:hint="default"/>
                      <w:lang w:val="en-US" w:eastAsia="zh-CN"/>
                    </w:rPr>
                  </w:pPr>
                  <w:r>
                    <w:t>土壤、大气、地下水</w:t>
                  </w:r>
                </w:p>
              </w:tc>
              <w:tc>
                <w:tcPr>
                  <w:tcW w:w="839" w:type="pct"/>
                  <w:shd w:val="clear" w:color="auto" w:fill="auto"/>
                  <w:vAlign w:val="center"/>
                </w:tcPr>
                <w:p w14:paraId="71538C88">
                  <w:pPr>
                    <w:pStyle w:val="8"/>
                    <w:bidi w:val="0"/>
                    <w:rPr>
                      <w:rFonts w:hint="default"/>
                      <w:lang w:val="en-US" w:eastAsia="zh-CN"/>
                    </w:rPr>
                  </w:pPr>
                  <w:r>
                    <w:t>周边居民区</w:t>
                  </w:r>
                </w:p>
              </w:tc>
            </w:tr>
            <w:tr w14:paraId="1B626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702" w:type="pct"/>
                  <w:vAlign w:val="center"/>
                </w:tcPr>
                <w:p w14:paraId="2A8568A4">
                  <w:pPr>
                    <w:pStyle w:val="8"/>
                    <w:bidi w:val="0"/>
                    <w:rPr>
                      <w:rFonts w:hint="default"/>
                    </w:rPr>
                  </w:pPr>
                  <w:r>
                    <w:t>危废暂存间</w:t>
                  </w:r>
                </w:p>
              </w:tc>
              <w:tc>
                <w:tcPr>
                  <w:tcW w:w="716" w:type="pct"/>
                  <w:vAlign w:val="center"/>
                </w:tcPr>
                <w:p w14:paraId="79660B11">
                  <w:pPr>
                    <w:pStyle w:val="8"/>
                    <w:bidi w:val="0"/>
                    <w:rPr>
                      <w:rFonts w:hint="default"/>
                      <w:lang w:val="en-US" w:eastAsia="zh-CN"/>
                    </w:rPr>
                  </w:pPr>
                  <w:r>
                    <w:rPr>
                      <w:rFonts w:hint="eastAsia"/>
                      <w:lang w:val="en-US" w:eastAsia="zh-CN"/>
                    </w:rPr>
                    <w:t>危废储存</w:t>
                  </w:r>
                </w:p>
              </w:tc>
              <w:tc>
                <w:tcPr>
                  <w:tcW w:w="661" w:type="pct"/>
                  <w:vAlign w:val="center"/>
                </w:tcPr>
                <w:p w14:paraId="70A718E4">
                  <w:pPr>
                    <w:pStyle w:val="8"/>
                    <w:bidi w:val="0"/>
                    <w:rPr>
                      <w:rFonts w:hint="default"/>
                      <w:lang w:val="en-US" w:eastAsia="zh-CN"/>
                    </w:rPr>
                  </w:pPr>
                  <w:r>
                    <w:rPr>
                      <w:rFonts w:hint="eastAsia"/>
                      <w:lang w:val="en-US" w:eastAsia="zh-CN"/>
                    </w:rPr>
                    <w:t>废活性炭、废机油</w:t>
                  </w:r>
                </w:p>
              </w:tc>
              <w:tc>
                <w:tcPr>
                  <w:tcW w:w="661" w:type="pct"/>
                  <w:vAlign w:val="center"/>
                </w:tcPr>
                <w:p w14:paraId="2752018A">
                  <w:pPr>
                    <w:pStyle w:val="8"/>
                    <w:bidi w:val="0"/>
                    <w:rPr>
                      <w:rFonts w:hint="default"/>
                    </w:rPr>
                  </w:pPr>
                  <w:r>
                    <w:t>泄</w:t>
                  </w:r>
                  <w:r>
                    <w:rPr>
                      <w:rFonts w:hint="eastAsia"/>
                      <w:lang w:eastAsia="zh-CN"/>
                    </w:rPr>
                    <w:t>漏</w:t>
                  </w:r>
                  <w:r>
                    <w:t>、火灾</w:t>
                  </w:r>
                </w:p>
              </w:tc>
              <w:tc>
                <w:tcPr>
                  <w:tcW w:w="1419" w:type="pct"/>
                  <w:vAlign w:val="center"/>
                </w:tcPr>
                <w:p w14:paraId="59EFF986">
                  <w:pPr>
                    <w:pStyle w:val="8"/>
                    <w:bidi w:val="0"/>
                    <w:rPr>
                      <w:rFonts w:hint="default"/>
                    </w:rPr>
                  </w:pPr>
                  <w:r>
                    <w:t>土壤、大气、地下水</w:t>
                  </w:r>
                </w:p>
              </w:tc>
              <w:tc>
                <w:tcPr>
                  <w:tcW w:w="839" w:type="pct"/>
                  <w:vAlign w:val="center"/>
                </w:tcPr>
                <w:p w14:paraId="27BAEB37">
                  <w:pPr>
                    <w:pStyle w:val="8"/>
                    <w:bidi w:val="0"/>
                    <w:rPr>
                      <w:rFonts w:hint="default"/>
                    </w:rPr>
                  </w:pPr>
                  <w:r>
                    <w:t>周边居民区</w:t>
                  </w:r>
                </w:p>
              </w:tc>
            </w:tr>
          </w:tbl>
          <w:p w14:paraId="04F27DE8">
            <w:pPr>
              <w:bidi w:val="0"/>
              <w:rPr>
                <w:b/>
                <w:bCs/>
              </w:rPr>
            </w:pPr>
            <w:r>
              <w:rPr>
                <w:rFonts w:hint="eastAsia"/>
                <w:b/>
                <w:bCs/>
              </w:rPr>
              <w:t>4、风险防范措施</w:t>
            </w:r>
          </w:p>
          <w:p w14:paraId="7EE8C29F">
            <w:pPr>
              <w:bidi w:val="0"/>
              <w:rPr>
                <w:rFonts w:hint="eastAsia"/>
                <w:b/>
                <w:bCs/>
              </w:rPr>
            </w:pPr>
            <w:r>
              <w:rPr>
                <w:rFonts w:hint="eastAsia"/>
                <w:b/>
                <w:bCs/>
                <w:lang w:eastAsia="zh-CN"/>
              </w:rPr>
              <w:t>（</w:t>
            </w:r>
            <w:r>
              <w:rPr>
                <w:rFonts w:hint="eastAsia"/>
                <w:b/>
                <w:bCs/>
              </w:rPr>
              <w:t>1</w:t>
            </w:r>
            <w:r>
              <w:rPr>
                <w:rFonts w:hint="eastAsia"/>
                <w:b/>
                <w:bCs/>
                <w:lang w:eastAsia="zh-CN"/>
              </w:rPr>
              <w:t>）</w:t>
            </w:r>
            <w:r>
              <w:rPr>
                <w:rFonts w:hint="eastAsia"/>
                <w:b/>
                <w:bCs/>
              </w:rPr>
              <w:t>泄露风险防范措施</w:t>
            </w:r>
          </w:p>
          <w:p w14:paraId="27DDEFE9">
            <w:pPr>
              <w:bidi w:val="0"/>
              <w:rPr>
                <w:rFonts w:hint="eastAsia"/>
                <w:lang w:val="en-US" w:eastAsia="zh-CN"/>
              </w:rPr>
            </w:pPr>
            <w:r>
              <w:rPr>
                <w:rFonts w:hint="eastAsia"/>
              </w:rPr>
              <w:t>建议建设单位按规范将液态原料储存在专用仓库</w:t>
            </w:r>
            <w:r>
              <w:rPr>
                <w:rFonts w:hint="eastAsia"/>
                <w:lang w:eastAsia="zh-CN"/>
              </w:rPr>
              <w:t>（</w:t>
            </w:r>
            <w:r>
              <w:rPr>
                <w:rFonts w:hint="eastAsia"/>
                <w:lang w:val="en-US" w:eastAsia="zh-CN"/>
              </w:rPr>
              <w:t>水墨暂存间</w:t>
            </w:r>
            <w:r>
              <w:rPr>
                <w:rFonts w:hint="eastAsia"/>
                <w:lang w:eastAsia="zh-CN"/>
              </w:rPr>
              <w:t>）</w:t>
            </w:r>
            <w:r>
              <w:rPr>
                <w:rFonts w:hint="eastAsia"/>
              </w:rPr>
              <w:t>，</w:t>
            </w:r>
            <w:r>
              <w:rPr>
                <w:rFonts w:hint="eastAsia"/>
                <w:lang w:val="en-US" w:eastAsia="zh-CN"/>
              </w:rPr>
              <w:t>运营期</w:t>
            </w:r>
            <w:r>
              <w:rPr>
                <w:rFonts w:hint="eastAsia"/>
              </w:rPr>
              <w:t>控制</w:t>
            </w:r>
            <w:r>
              <w:rPr>
                <w:rFonts w:hint="eastAsia"/>
                <w:lang w:val="en-US" w:eastAsia="zh-CN"/>
              </w:rPr>
              <w:t>厂区最大</w:t>
            </w:r>
            <w:r>
              <w:rPr>
                <w:rFonts w:hint="eastAsia"/>
              </w:rPr>
              <w:t>储存量</w:t>
            </w:r>
            <w:r>
              <w:rPr>
                <w:rFonts w:hint="eastAsia"/>
                <w:lang w:eastAsia="zh-CN"/>
              </w:rPr>
              <w:t>。</w:t>
            </w:r>
            <w:r>
              <w:rPr>
                <w:rFonts w:hint="eastAsia"/>
                <w:lang w:val="en-US" w:eastAsia="zh-CN"/>
              </w:rPr>
              <w:t>水墨暂存间</w:t>
            </w:r>
            <w:r>
              <w:rPr>
                <w:rFonts w:hint="eastAsia"/>
              </w:rPr>
              <w:t>、危废</w:t>
            </w:r>
            <w:r>
              <w:rPr>
                <w:rFonts w:hint="eastAsia"/>
                <w:lang w:val="en-US" w:eastAsia="zh-CN"/>
              </w:rPr>
              <w:t>暂存间</w:t>
            </w:r>
            <w:r>
              <w:rPr>
                <w:rFonts w:hint="eastAsia"/>
              </w:rPr>
              <w:t>应设置在室内，做到防雨防晒，地面硬化并作防腐防渗处理，</w:t>
            </w:r>
            <w:r>
              <w:rPr>
                <w:rFonts w:hint="eastAsia"/>
                <w:lang w:val="en-US" w:eastAsia="zh-CN"/>
              </w:rPr>
              <w:t>液态物料容器底部设置托盘，现场</w:t>
            </w:r>
            <w:r>
              <w:rPr>
                <w:rFonts w:hint="eastAsia"/>
              </w:rPr>
              <w:t>配备吸油毡等针对少量泄露的吸附工具</w:t>
            </w:r>
            <w:r>
              <w:rPr>
                <w:rFonts w:hint="eastAsia"/>
                <w:lang w:eastAsia="zh-CN"/>
              </w:rPr>
              <w:t>，</w:t>
            </w:r>
            <w:r>
              <w:rPr>
                <w:rFonts w:hint="eastAsia"/>
                <w:lang w:val="en-US" w:eastAsia="zh-CN"/>
              </w:rPr>
              <w:t>危废间及油墨暂存间设置导流沟，</w:t>
            </w:r>
            <w:r>
              <w:rPr>
                <w:rFonts w:hint="eastAsia"/>
              </w:rPr>
              <w:t>必须有泄漏液体收集装置，</w:t>
            </w:r>
            <w:r>
              <w:rPr>
                <w:rFonts w:hint="eastAsia"/>
                <w:lang w:val="en-US" w:eastAsia="zh-CN"/>
              </w:rPr>
              <w:t>建设</w:t>
            </w:r>
            <w:r>
              <w:rPr>
                <w:rFonts w:hint="eastAsia"/>
              </w:rPr>
              <w:t>应设计堵截泄漏的裙脚，地面与裙脚所围建的容积不低于堵截最大容器的最大储量或总储存量的</w:t>
            </w:r>
            <w:r>
              <w:t>1/5</w:t>
            </w:r>
            <w:r>
              <w:rPr>
                <w:rFonts w:hint="eastAsia"/>
              </w:rPr>
              <w:t>；地面与裙脚要用坚固、防渗的材料建造，建筑材料必须与危险废物相容。原料入库时，严格检验物品质量、数量、包装情况、有无泄漏。入库后采取适当的保护措施，在贮存期内，定期检查，发现其品质变化、包装破损、渗漏等，及时进行处理，采用堵漏或转移等方式，切断泄漏源。项目做好巡查工作，制定防止发生次生环境污染事件的处置措施，做好巡查工作</w:t>
            </w:r>
            <w:r>
              <w:rPr>
                <w:rFonts w:hint="eastAsia"/>
                <w:lang w:eastAsia="zh-CN"/>
              </w:rPr>
              <w:t>。</w:t>
            </w:r>
          </w:p>
          <w:p w14:paraId="641F47FE">
            <w:pPr>
              <w:bidi w:val="0"/>
              <w:rPr>
                <w:rFonts w:hint="eastAsia"/>
                <w:b/>
                <w:bCs/>
              </w:rPr>
            </w:pPr>
            <w:r>
              <w:rPr>
                <w:rFonts w:hint="eastAsia"/>
                <w:b/>
                <w:bCs/>
                <w:lang w:eastAsia="zh-CN"/>
              </w:rPr>
              <w:t>（</w:t>
            </w:r>
            <w:r>
              <w:rPr>
                <w:rFonts w:hint="eastAsia"/>
                <w:b/>
                <w:bCs/>
              </w:rPr>
              <w:t>2</w:t>
            </w:r>
            <w:r>
              <w:rPr>
                <w:rFonts w:hint="eastAsia"/>
                <w:b/>
                <w:bCs/>
                <w:lang w:eastAsia="zh-CN"/>
              </w:rPr>
              <w:t>）</w:t>
            </w:r>
            <w:r>
              <w:rPr>
                <w:rFonts w:hint="eastAsia"/>
                <w:b/>
                <w:bCs/>
              </w:rPr>
              <w:t>火灾风险防范措施</w:t>
            </w:r>
          </w:p>
          <w:p w14:paraId="46FA73B2">
            <w:pPr>
              <w:bidi w:val="0"/>
              <w:rPr>
                <w:rFonts w:hint="eastAsia"/>
                <w:lang w:eastAsia="zh-CN"/>
              </w:rPr>
            </w:pPr>
            <w:r>
              <w:rPr>
                <w:rFonts w:hint="eastAsia"/>
              </w:rPr>
              <w:t>①要切实落实防火安全工作，对员工进行消防业务知识培训</w:t>
            </w:r>
            <w:r>
              <w:rPr>
                <w:rFonts w:hint="eastAsia"/>
                <w:lang w:eastAsia="zh-CN"/>
              </w:rPr>
              <w:t>；</w:t>
            </w:r>
            <w:r>
              <w:rPr>
                <w:rFonts w:hint="eastAsia"/>
              </w:rPr>
              <w:t>并开展防火宣传教育</w:t>
            </w:r>
            <w:r>
              <w:rPr>
                <w:rFonts w:hint="eastAsia"/>
                <w:lang w:eastAsia="zh-CN"/>
              </w:rPr>
              <w:t>；</w:t>
            </w:r>
            <w:r>
              <w:rPr>
                <w:rFonts w:hint="eastAsia"/>
              </w:rPr>
              <w:t>制定各种防火安全制度，督促各部门贯彻落实防火安全措施</w:t>
            </w:r>
            <w:r>
              <w:rPr>
                <w:rFonts w:hint="eastAsia"/>
                <w:lang w:eastAsia="zh-CN"/>
              </w:rPr>
              <w:t>；</w:t>
            </w:r>
          </w:p>
          <w:p w14:paraId="1FD9E753">
            <w:pPr>
              <w:bidi w:val="0"/>
              <w:rPr>
                <w:rFonts w:hint="eastAsia"/>
              </w:rPr>
            </w:pPr>
            <w:r>
              <w:rPr>
                <w:rFonts w:hint="eastAsia"/>
              </w:rPr>
              <w:t>②定期或不定期地检查各部门的防火安全情况以及各种消防设备、灭火器材，发现隐患及时督促有关部门进行整改。施工单位动火前必须采取切实有效的防火安全措施。</w:t>
            </w:r>
          </w:p>
          <w:p w14:paraId="4568D246">
            <w:pPr>
              <w:bidi w:val="0"/>
              <w:rPr>
                <w:rFonts w:hint="eastAsia"/>
              </w:rPr>
            </w:pPr>
            <w:r>
              <w:rPr>
                <w:rFonts w:hint="eastAsia"/>
              </w:rPr>
              <w:t>③本单位和外单位因施工动火的工程，必须到消防队办专人负责，经消防部门申报同意后方能动火。</w:t>
            </w:r>
          </w:p>
          <w:p w14:paraId="59CBD01C">
            <w:pPr>
              <w:bidi w:val="0"/>
              <w:rPr>
                <w:rFonts w:hint="eastAsia"/>
              </w:rPr>
            </w:pPr>
            <w:r>
              <w:rPr>
                <w:rFonts w:hint="eastAsia"/>
              </w:rPr>
              <w:t>④禁止在厂房内燃放其他易燃物质。</w:t>
            </w:r>
          </w:p>
          <w:p w14:paraId="0B6B3CD3">
            <w:pPr>
              <w:bidi w:val="0"/>
              <w:rPr>
                <w:rFonts w:hint="eastAsia"/>
              </w:rPr>
            </w:pPr>
            <w:r>
              <w:rPr>
                <w:rFonts w:hint="eastAsia"/>
              </w:rPr>
              <w:t>⑤各走道出口等部位要保持畅通，疏散标志和安全指示灯要保证完好。</w:t>
            </w:r>
          </w:p>
          <w:p w14:paraId="38DEF251">
            <w:pPr>
              <w:bidi w:val="0"/>
              <w:rPr>
                <w:rFonts w:hint="eastAsia"/>
              </w:rPr>
            </w:pPr>
            <w:r>
              <w:rPr>
                <w:rFonts w:hint="eastAsia"/>
              </w:rPr>
              <w:t>⑥加强</w:t>
            </w:r>
            <w:r>
              <w:rPr>
                <w:rFonts w:hint="eastAsia"/>
                <w:lang w:eastAsia="zh-CN"/>
              </w:rPr>
              <w:t>物资</w:t>
            </w:r>
            <w:r>
              <w:rPr>
                <w:rFonts w:hint="eastAsia"/>
              </w:rPr>
              <w:t>仓库防火安全管理</w:t>
            </w:r>
            <w:r>
              <w:rPr>
                <w:rFonts w:hint="eastAsia"/>
                <w:lang w:eastAsia="zh-CN"/>
              </w:rPr>
              <w:t>：</w:t>
            </w:r>
            <w:r>
              <w:rPr>
                <w:rFonts w:hint="eastAsia"/>
              </w:rPr>
              <w:t>库内的物品要分类储放，每年对电线进行一次绝缘检查，发现可能引起打火、短路、发热和绝缘等不良情况，必须及时维修更换。</w:t>
            </w:r>
          </w:p>
          <w:p w14:paraId="1C9FD305">
            <w:pPr>
              <w:bidi w:val="0"/>
              <w:rPr>
                <w:b/>
                <w:bCs/>
              </w:rPr>
            </w:pPr>
            <w:r>
              <w:rPr>
                <w:rFonts w:hint="eastAsia"/>
                <w:b/>
                <w:bCs/>
                <w:lang w:eastAsia="zh-CN"/>
              </w:rPr>
              <w:t>（</w:t>
            </w:r>
            <w:r>
              <w:rPr>
                <w:rFonts w:hint="eastAsia"/>
                <w:b/>
                <w:bCs/>
                <w:lang w:val="en-US" w:eastAsia="zh-CN"/>
              </w:rPr>
              <w:t>3</w:t>
            </w:r>
            <w:r>
              <w:rPr>
                <w:rFonts w:hint="eastAsia"/>
                <w:b/>
                <w:bCs/>
                <w:lang w:eastAsia="zh-CN"/>
              </w:rPr>
              <w:t>）</w:t>
            </w:r>
            <w:r>
              <w:rPr>
                <w:b/>
                <w:bCs/>
              </w:rPr>
              <w:t>危险废物的风险防范措施</w:t>
            </w:r>
          </w:p>
          <w:p w14:paraId="26BECC8A">
            <w:pPr>
              <w:bidi w:val="0"/>
            </w:pPr>
            <w:r>
              <w:rPr>
                <w:rFonts w:hint="eastAsia"/>
                <w:lang w:val="en-US" w:eastAsia="zh-CN"/>
              </w:rPr>
              <w:t>由工程分析可知，本项目危险废物主要为废活性炭、废印版、废水墨桶、废酸包装袋等，</w:t>
            </w:r>
            <w:r>
              <w:t>在建设单位交由有资质的单位处理处置前，厂内必须设置危险废物暂存场所对其进行合理贮存和严格管理，若任意堆放或暂存场所未采取防渗防漏措施或疏于管理，都将造成危险废物中的有毒有害物质进入周边环境，给周边的土壤、生态、水体及空气等环境造成一定的危害。</w:t>
            </w:r>
          </w:p>
          <w:p w14:paraId="767A4F84">
            <w:pPr>
              <w:bidi w:val="0"/>
            </w:pPr>
            <w:r>
              <w:t>危险废物暂存仓的贮存场所须满足以下要求：</w:t>
            </w:r>
          </w:p>
          <w:p w14:paraId="209CDC01">
            <w:pPr>
              <w:bidi w:val="0"/>
            </w:pPr>
            <w:r>
              <w:rPr>
                <w:rFonts w:hint="eastAsia"/>
              </w:rPr>
              <w:t>①</w:t>
            </w:r>
            <w:r>
              <w:rPr>
                <w:rFonts w:hint="eastAsia"/>
                <w:lang w:val="en-US" w:eastAsia="zh-CN"/>
              </w:rPr>
              <w:t>对新建危废暂存库</w:t>
            </w:r>
            <w:r>
              <w:rPr>
                <w:rFonts w:hint="eastAsia"/>
              </w:rPr>
              <w:t>进行重点防</w:t>
            </w:r>
            <w:r>
              <w:rPr>
                <w:rFonts w:hint="default"/>
              </w:rPr>
              <w:t>渗</w:t>
            </w:r>
            <w:r>
              <w:rPr>
                <w:rFonts w:hint="eastAsia"/>
                <w:lang w:val="en-GB" w:eastAsia="zh-CN"/>
              </w:rPr>
              <w:t>，</w:t>
            </w:r>
            <w:r>
              <w:rPr>
                <w:rFonts w:hint="eastAsia"/>
                <w:lang w:val="en-US" w:eastAsia="zh-CN"/>
              </w:rPr>
              <w:t>需</w:t>
            </w:r>
            <w:r>
              <w:rPr>
                <w:rFonts w:hint="eastAsia"/>
              </w:rPr>
              <w:t>达到防静电、防尘、防腐、防渗作用，周围设置环形消防通道及消防栓、灭火器等应急器材。</w:t>
            </w:r>
          </w:p>
          <w:p w14:paraId="2F6E8B74">
            <w:pPr>
              <w:bidi w:val="0"/>
            </w:pPr>
            <w:r>
              <w:rPr>
                <w:rFonts w:hint="eastAsia"/>
              </w:rPr>
              <w:t>②必须有泄漏液体收集装置，应设计堵截泄漏的裙脚，地面与裙脚所围建的容积不低于堵截最大容器的最大储量或总储存量的</w:t>
            </w:r>
            <w:r>
              <w:t>1/5</w:t>
            </w:r>
            <w:r>
              <w:rPr>
                <w:rFonts w:hint="eastAsia"/>
              </w:rPr>
              <w:t>；地面与裙脚要用坚固、防渗的材料建造，建筑材料必须与危险废物相容。</w:t>
            </w:r>
          </w:p>
          <w:p w14:paraId="55D6CB56">
            <w:pPr>
              <w:bidi w:val="0"/>
            </w:pPr>
            <w:r>
              <w:rPr>
                <w:rFonts w:hint="eastAsia"/>
              </w:rPr>
              <w:t>③定期对所贮存的危险废物包装容器及贮存设施进行检查，发现破损应及时采取措施清理更换。</w:t>
            </w:r>
          </w:p>
          <w:p w14:paraId="1EBDC472">
            <w:pPr>
              <w:bidi w:val="0"/>
            </w:pPr>
            <w:r>
              <w:rPr>
                <w:rFonts w:hint="eastAsia"/>
              </w:rPr>
              <w:t>④危险废物分类贮存在符合标准的容器内。</w:t>
            </w:r>
          </w:p>
          <w:p w14:paraId="24C0770A">
            <w:pPr>
              <w:bidi w:val="0"/>
            </w:pPr>
            <w:r>
              <w:rPr>
                <w:rFonts w:hint="eastAsia"/>
              </w:rPr>
              <w:t>⑤危险废物必须交由有资质的单位进行安全处置，并签订危废处置协议。</w:t>
            </w:r>
          </w:p>
          <w:p w14:paraId="3A04CA2D">
            <w:pPr>
              <w:bidi w:val="0"/>
              <w:rPr>
                <w:rFonts w:hint="eastAsia"/>
              </w:rPr>
            </w:pPr>
            <w:r>
              <w:rPr>
                <w:rFonts w:hint="eastAsia"/>
              </w:rPr>
              <w:t>⑥设置台账，如实记录危险废物的名称、来源、数量、出入库时间、交接人等信息，定期汇总保存。</w:t>
            </w:r>
          </w:p>
          <w:p w14:paraId="5D6DCDFE">
            <w:pPr>
              <w:bidi w:val="0"/>
              <w:rPr>
                <w:b/>
                <w:bCs/>
              </w:rPr>
            </w:pPr>
            <w:r>
              <w:rPr>
                <w:rFonts w:hint="eastAsia"/>
                <w:b/>
                <w:bCs/>
                <w:lang w:val="en-US" w:eastAsia="zh-CN"/>
              </w:rPr>
              <w:t>5</w:t>
            </w:r>
            <w:r>
              <w:rPr>
                <w:rFonts w:hint="eastAsia"/>
                <w:b/>
                <w:bCs/>
              </w:rPr>
              <w:t>、小结</w:t>
            </w:r>
          </w:p>
          <w:p w14:paraId="52C82CAC">
            <w:pPr>
              <w:bidi w:val="0"/>
              <w:rPr>
                <w:lang w:val="en-US" w:eastAsia="zh-CN"/>
              </w:rPr>
            </w:pPr>
            <w:r>
              <w:rPr>
                <w:lang w:val="en-US" w:eastAsia="zh-CN"/>
              </w:rPr>
              <w:t>综上，本项目风险潜势为I，环境风险影响较小。项目可能发生的风险事故为</w:t>
            </w:r>
            <w:r>
              <w:rPr>
                <w:rFonts w:hint="eastAsia"/>
                <w:lang w:val="en-US" w:eastAsia="zh-CN"/>
              </w:rPr>
              <w:t>污水管道破损</w:t>
            </w:r>
            <w:r>
              <w:rPr>
                <w:lang w:val="en-US" w:eastAsia="zh-CN"/>
              </w:rPr>
              <w:t>，通过采取风险防治措施，可有效降低事故发生概率，对外环境造成环境可接受。因此，本项目的环境风险可防控。</w:t>
            </w:r>
          </w:p>
          <w:p w14:paraId="17812566">
            <w:pPr>
              <w:bidi w:val="0"/>
              <w:rPr>
                <w:lang w:val="en-US" w:eastAsia="zh-CN"/>
              </w:rPr>
            </w:pPr>
          </w:p>
          <w:p w14:paraId="36649003">
            <w:pPr>
              <w:bidi w:val="0"/>
              <w:rPr>
                <w:lang w:val="en-US" w:eastAsia="zh-CN"/>
              </w:rPr>
            </w:pPr>
          </w:p>
          <w:p w14:paraId="03784C44">
            <w:pPr>
              <w:bidi w:val="0"/>
              <w:rPr>
                <w:lang w:val="en-US" w:eastAsia="zh-CN"/>
              </w:rPr>
            </w:pPr>
          </w:p>
          <w:p w14:paraId="11B7D073">
            <w:pPr>
              <w:bidi w:val="0"/>
              <w:rPr>
                <w:lang w:val="en-US" w:eastAsia="zh-CN"/>
              </w:rPr>
            </w:pPr>
          </w:p>
          <w:p w14:paraId="0D1A22F1">
            <w:pPr>
              <w:bidi w:val="0"/>
              <w:rPr>
                <w:lang w:val="en-US" w:eastAsia="zh-CN"/>
              </w:rPr>
            </w:pPr>
          </w:p>
          <w:p w14:paraId="71F5F5A1">
            <w:pPr>
              <w:bidi w:val="0"/>
              <w:rPr>
                <w:lang w:val="en-US" w:eastAsia="zh-CN"/>
              </w:rPr>
            </w:pPr>
          </w:p>
          <w:p w14:paraId="432E370B">
            <w:pPr>
              <w:bidi w:val="0"/>
              <w:rPr>
                <w:lang w:val="en-US" w:eastAsia="zh-CN"/>
              </w:rPr>
            </w:pPr>
          </w:p>
          <w:p w14:paraId="724EB58C">
            <w:pPr>
              <w:bidi w:val="0"/>
              <w:rPr>
                <w:lang w:val="en-US" w:eastAsia="zh-CN"/>
              </w:rPr>
            </w:pPr>
          </w:p>
          <w:p w14:paraId="32AF629C">
            <w:pPr>
              <w:bidi w:val="0"/>
              <w:rPr>
                <w:lang w:val="en-US" w:eastAsia="zh-CN"/>
              </w:rPr>
            </w:pPr>
          </w:p>
          <w:p w14:paraId="0DEAD385">
            <w:pPr>
              <w:bidi w:val="0"/>
              <w:rPr>
                <w:lang w:val="en-US" w:eastAsia="zh-CN"/>
              </w:rPr>
            </w:pPr>
          </w:p>
          <w:p w14:paraId="28B8540B">
            <w:pPr>
              <w:bidi w:val="0"/>
              <w:rPr>
                <w:lang w:val="en-US" w:eastAsia="zh-CN"/>
              </w:rPr>
            </w:pPr>
          </w:p>
          <w:p w14:paraId="05331017">
            <w:pPr>
              <w:bidi w:val="0"/>
              <w:rPr>
                <w:lang w:val="en-US" w:eastAsia="zh-CN"/>
              </w:rPr>
            </w:pPr>
          </w:p>
          <w:p w14:paraId="0BA18A0C">
            <w:pPr>
              <w:bidi w:val="0"/>
              <w:rPr>
                <w:lang w:val="en-US" w:eastAsia="zh-CN"/>
              </w:rPr>
            </w:pPr>
          </w:p>
          <w:p w14:paraId="2628C26B">
            <w:pPr>
              <w:bidi w:val="0"/>
              <w:rPr>
                <w:lang w:val="en-US" w:eastAsia="zh-CN"/>
              </w:rPr>
            </w:pPr>
          </w:p>
          <w:p w14:paraId="1CD0B8E3">
            <w:pPr>
              <w:bidi w:val="0"/>
              <w:rPr>
                <w:lang w:val="en-US" w:eastAsia="zh-CN"/>
              </w:rPr>
            </w:pPr>
          </w:p>
          <w:p w14:paraId="73C988E9">
            <w:pPr>
              <w:bidi w:val="0"/>
              <w:rPr>
                <w:lang w:val="en-US" w:eastAsia="zh-CN"/>
              </w:rPr>
            </w:pPr>
          </w:p>
          <w:p w14:paraId="797BFB6D">
            <w:pPr>
              <w:bidi w:val="0"/>
              <w:rPr>
                <w:lang w:val="en-US" w:eastAsia="zh-CN"/>
              </w:rPr>
            </w:pPr>
          </w:p>
          <w:p w14:paraId="1F03573E">
            <w:pPr>
              <w:bidi w:val="0"/>
              <w:rPr>
                <w:lang w:val="en-US" w:eastAsia="zh-CN"/>
              </w:rPr>
            </w:pPr>
          </w:p>
          <w:p w14:paraId="73A96129">
            <w:pPr>
              <w:bidi w:val="0"/>
              <w:rPr>
                <w:lang w:val="en-US" w:eastAsia="zh-CN"/>
              </w:rPr>
            </w:pPr>
          </w:p>
          <w:p w14:paraId="4540F36F">
            <w:pPr>
              <w:bidi w:val="0"/>
              <w:rPr>
                <w:lang w:val="en-US" w:eastAsia="zh-CN"/>
              </w:rPr>
            </w:pPr>
          </w:p>
          <w:p w14:paraId="4B5CCB86">
            <w:pPr>
              <w:bidi w:val="0"/>
              <w:rPr>
                <w:lang w:val="en-US" w:eastAsia="zh-CN"/>
              </w:rPr>
            </w:pPr>
          </w:p>
          <w:p w14:paraId="4F964A20">
            <w:pPr>
              <w:bidi w:val="0"/>
              <w:rPr>
                <w:lang w:val="en-US" w:eastAsia="zh-CN"/>
              </w:rPr>
            </w:pPr>
          </w:p>
          <w:p w14:paraId="3CCCB593">
            <w:pPr>
              <w:bidi w:val="0"/>
              <w:rPr>
                <w:lang w:val="en-US" w:eastAsia="zh-CN"/>
              </w:rPr>
            </w:pPr>
          </w:p>
          <w:p w14:paraId="7365DFCF">
            <w:pPr>
              <w:bidi w:val="0"/>
              <w:rPr>
                <w:lang w:val="en-US" w:eastAsia="zh-CN"/>
              </w:rPr>
            </w:pPr>
          </w:p>
        </w:tc>
      </w:tr>
    </w:tbl>
    <w:p w14:paraId="3E431E6C">
      <w:pPr>
        <w:jc w:val="center"/>
        <w:outlineLvl w:val="0"/>
        <w:rPr>
          <w:rFonts w:ascii="Times New Roman" w:hAnsi="Times New Roman" w:eastAsia="黑体"/>
          <w:snapToGrid w:val="0"/>
          <w:color w:val="auto"/>
          <w:sz w:val="30"/>
          <w:szCs w:val="30"/>
        </w:rPr>
        <w:sectPr>
          <w:pgSz w:w="11906" w:h="16838"/>
          <w:pgMar w:top="1440" w:right="1800" w:bottom="1440" w:left="1800" w:header="851" w:footer="850" w:gutter="0"/>
          <w:pgNumType w:fmt="decimal"/>
          <w:cols w:space="0" w:num="1"/>
          <w:rtlGutter w:val="0"/>
          <w:docGrid w:linePitch="312" w:charSpace="0"/>
        </w:sectPr>
      </w:pPr>
    </w:p>
    <w:p w14:paraId="5B7CB3F9">
      <w:pPr>
        <w:pStyle w:val="2"/>
        <w:bidi w:val="0"/>
      </w:pPr>
      <w:r>
        <w:t>五、</w:t>
      </w:r>
      <w:bookmarkStart w:id="8" w:name="_Hlk54167917"/>
      <w:r>
        <w:t>环境保护措施监督检查清单</w:t>
      </w:r>
      <w:bookmarkEnd w:id="8"/>
    </w:p>
    <w:tbl>
      <w:tblPr>
        <w:tblStyle w:val="4"/>
        <w:tblW w:w="9026"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3" w:type="dxa"/>
          <w:bottom w:w="0" w:type="dxa"/>
          <w:right w:w="23" w:type="dxa"/>
        </w:tblCellMar>
      </w:tblPr>
      <w:tblGrid>
        <w:gridCol w:w="1063"/>
        <w:gridCol w:w="1545"/>
        <w:gridCol w:w="1515"/>
        <w:gridCol w:w="2801"/>
        <w:gridCol w:w="2102"/>
      </w:tblGrid>
      <w:tr w14:paraId="6CEB9E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tcBorders>
              <w:tl2br w:val="single" w:color="auto" w:sz="4" w:space="0"/>
            </w:tcBorders>
            <w:noWrap w:val="0"/>
            <w:vAlign w:val="top"/>
          </w:tcPr>
          <w:p w14:paraId="116DAC46">
            <w:pPr>
              <w:pStyle w:val="8"/>
              <w:bidi w:val="0"/>
              <w:jc w:val="right"/>
              <w:rPr>
                <w:b/>
                <w:bCs/>
              </w:rPr>
            </w:pPr>
            <w:r>
              <w:rPr>
                <w:b/>
                <w:bCs/>
              </w:rPr>
              <w:t>内容</w:t>
            </w:r>
          </w:p>
          <w:p w14:paraId="5B4BCD0B">
            <w:pPr>
              <w:pStyle w:val="8"/>
              <w:bidi w:val="0"/>
              <w:jc w:val="left"/>
              <w:rPr>
                <w:b/>
                <w:bCs/>
              </w:rPr>
            </w:pPr>
            <w:r>
              <w:rPr>
                <w:b/>
                <w:bCs/>
              </w:rPr>
              <w:t>要素</w:t>
            </w:r>
          </w:p>
        </w:tc>
        <w:tc>
          <w:tcPr>
            <w:tcW w:w="1545" w:type="dxa"/>
            <w:noWrap w:val="0"/>
            <w:vAlign w:val="center"/>
          </w:tcPr>
          <w:p w14:paraId="12DADC8C">
            <w:pPr>
              <w:pStyle w:val="8"/>
              <w:bidi w:val="0"/>
              <w:rPr>
                <w:b/>
                <w:bCs/>
              </w:rPr>
            </w:pPr>
            <w:r>
              <w:rPr>
                <w:b/>
                <w:bCs/>
              </w:rPr>
              <w:t>排放口(编号、</w:t>
            </w:r>
          </w:p>
          <w:p w14:paraId="6842CBDB">
            <w:pPr>
              <w:pStyle w:val="8"/>
              <w:bidi w:val="0"/>
              <w:rPr>
                <w:b/>
                <w:bCs/>
              </w:rPr>
            </w:pPr>
            <w:r>
              <w:rPr>
                <w:b/>
                <w:bCs/>
              </w:rPr>
              <w:t>名称)/污染源</w:t>
            </w:r>
          </w:p>
        </w:tc>
        <w:tc>
          <w:tcPr>
            <w:tcW w:w="1515" w:type="dxa"/>
            <w:noWrap w:val="0"/>
            <w:vAlign w:val="center"/>
          </w:tcPr>
          <w:p w14:paraId="493EA437">
            <w:pPr>
              <w:pStyle w:val="8"/>
              <w:bidi w:val="0"/>
              <w:rPr>
                <w:b/>
                <w:bCs/>
              </w:rPr>
            </w:pPr>
            <w:r>
              <w:rPr>
                <w:b/>
                <w:bCs/>
              </w:rPr>
              <w:t>污染物</w:t>
            </w:r>
          </w:p>
        </w:tc>
        <w:tc>
          <w:tcPr>
            <w:tcW w:w="2801" w:type="dxa"/>
            <w:noWrap w:val="0"/>
            <w:vAlign w:val="center"/>
          </w:tcPr>
          <w:p w14:paraId="573DA838">
            <w:pPr>
              <w:pStyle w:val="8"/>
              <w:bidi w:val="0"/>
              <w:rPr>
                <w:b/>
                <w:bCs/>
              </w:rPr>
            </w:pPr>
            <w:r>
              <w:rPr>
                <w:b/>
                <w:bCs/>
              </w:rPr>
              <w:t>环境保护措施</w:t>
            </w:r>
          </w:p>
        </w:tc>
        <w:tc>
          <w:tcPr>
            <w:tcW w:w="2102" w:type="dxa"/>
            <w:noWrap w:val="0"/>
            <w:vAlign w:val="center"/>
          </w:tcPr>
          <w:p w14:paraId="5530CE78">
            <w:pPr>
              <w:pStyle w:val="8"/>
              <w:bidi w:val="0"/>
              <w:rPr>
                <w:b/>
                <w:bCs/>
              </w:rPr>
            </w:pPr>
            <w:r>
              <w:rPr>
                <w:b/>
                <w:bCs/>
              </w:rPr>
              <w:t>执行标准</w:t>
            </w:r>
          </w:p>
        </w:tc>
      </w:tr>
      <w:tr w14:paraId="666960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restart"/>
            <w:noWrap w:val="0"/>
            <w:vAlign w:val="center"/>
          </w:tcPr>
          <w:p w14:paraId="5F721C4D">
            <w:pPr>
              <w:pStyle w:val="8"/>
              <w:bidi w:val="0"/>
            </w:pPr>
            <w:r>
              <w:t>大气环境</w:t>
            </w:r>
          </w:p>
        </w:tc>
        <w:tc>
          <w:tcPr>
            <w:tcW w:w="1545" w:type="dxa"/>
            <w:vMerge w:val="restart"/>
            <w:noWrap w:val="0"/>
            <w:vAlign w:val="center"/>
          </w:tcPr>
          <w:p w14:paraId="5553C8CD">
            <w:pPr>
              <w:pStyle w:val="8"/>
              <w:bidi w:val="0"/>
            </w:pPr>
            <w:r>
              <w:rPr>
                <w:rFonts w:hint="eastAsia"/>
              </w:rPr>
              <w:t>厂界</w:t>
            </w:r>
          </w:p>
        </w:tc>
        <w:tc>
          <w:tcPr>
            <w:tcW w:w="1515" w:type="dxa"/>
            <w:noWrap w:val="0"/>
            <w:vAlign w:val="center"/>
          </w:tcPr>
          <w:p w14:paraId="132BD24A">
            <w:pPr>
              <w:pStyle w:val="8"/>
              <w:bidi w:val="0"/>
            </w:pPr>
            <w:r>
              <w:rPr>
                <w:rFonts w:hint="eastAsia"/>
              </w:rPr>
              <w:t>臭气浓度</w:t>
            </w:r>
          </w:p>
        </w:tc>
        <w:tc>
          <w:tcPr>
            <w:tcW w:w="2801" w:type="dxa"/>
            <w:noWrap w:val="0"/>
            <w:vAlign w:val="center"/>
          </w:tcPr>
          <w:p w14:paraId="72ACD661">
            <w:pPr>
              <w:pStyle w:val="8"/>
              <w:bidi w:val="0"/>
            </w:pPr>
            <w:r>
              <w:rPr>
                <w:rFonts w:hint="eastAsia"/>
              </w:rPr>
              <w:t>加强生产管理，印刷设备及时清洗</w:t>
            </w:r>
          </w:p>
        </w:tc>
        <w:tc>
          <w:tcPr>
            <w:tcW w:w="2102" w:type="dxa"/>
            <w:vMerge w:val="restart"/>
            <w:noWrap w:val="0"/>
            <w:vAlign w:val="center"/>
          </w:tcPr>
          <w:p w14:paraId="797C7FA7">
            <w:pPr>
              <w:pStyle w:val="8"/>
              <w:bidi w:val="0"/>
            </w:pPr>
            <w:r>
              <w:t>《恶臭污染物排放标准》（GB14554-93)</w:t>
            </w:r>
          </w:p>
        </w:tc>
      </w:tr>
      <w:tr w14:paraId="6BC0B26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continue"/>
            <w:noWrap w:val="0"/>
            <w:vAlign w:val="center"/>
          </w:tcPr>
          <w:p w14:paraId="31C9C08D">
            <w:pPr>
              <w:pStyle w:val="8"/>
              <w:bidi w:val="0"/>
            </w:pPr>
          </w:p>
        </w:tc>
        <w:tc>
          <w:tcPr>
            <w:tcW w:w="1545" w:type="dxa"/>
            <w:vMerge w:val="continue"/>
            <w:noWrap w:val="0"/>
            <w:vAlign w:val="center"/>
          </w:tcPr>
          <w:p w14:paraId="63441B3C">
            <w:pPr>
              <w:pStyle w:val="8"/>
              <w:bidi w:val="0"/>
              <w:rPr>
                <w:rFonts w:hint="eastAsia"/>
              </w:rPr>
            </w:pPr>
          </w:p>
        </w:tc>
        <w:tc>
          <w:tcPr>
            <w:tcW w:w="1515" w:type="dxa"/>
            <w:noWrap w:val="0"/>
            <w:vAlign w:val="center"/>
          </w:tcPr>
          <w:p w14:paraId="404E9218">
            <w:pPr>
              <w:pStyle w:val="8"/>
              <w:bidi w:val="0"/>
              <w:rPr>
                <w:rFonts w:hint="eastAsia"/>
              </w:rPr>
            </w:pPr>
            <w:r>
              <w:rPr>
                <w:rFonts w:hint="eastAsia"/>
              </w:rPr>
              <w:t>氨</w:t>
            </w:r>
          </w:p>
        </w:tc>
        <w:tc>
          <w:tcPr>
            <w:tcW w:w="2801" w:type="dxa"/>
            <w:noWrap w:val="0"/>
            <w:vAlign w:val="center"/>
          </w:tcPr>
          <w:p w14:paraId="0F2F658D">
            <w:pPr>
              <w:pStyle w:val="8"/>
              <w:bidi w:val="0"/>
              <w:rPr>
                <w:rFonts w:hint="eastAsia"/>
              </w:rPr>
            </w:pPr>
            <w:r>
              <w:rPr>
                <w:rFonts w:hint="eastAsia"/>
              </w:rPr>
              <w:t>加强生产管理，印刷设备及时清洗</w:t>
            </w:r>
          </w:p>
        </w:tc>
        <w:tc>
          <w:tcPr>
            <w:tcW w:w="2102" w:type="dxa"/>
            <w:vMerge w:val="continue"/>
            <w:noWrap w:val="0"/>
            <w:vAlign w:val="center"/>
          </w:tcPr>
          <w:p w14:paraId="6390C39D">
            <w:pPr>
              <w:pStyle w:val="8"/>
              <w:bidi w:val="0"/>
            </w:pPr>
          </w:p>
        </w:tc>
      </w:tr>
      <w:tr w14:paraId="55B584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continue"/>
            <w:noWrap w:val="0"/>
            <w:vAlign w:val="center"/>
          </w:tcPr>
          <w:p w14:paraId="0A5081A4">
            <w:pPr>
              <w:pStyle w:val="8"/>
              <w:bidi w:val="0"/>
            </w:pPr>
          </w:p>
        </w:tc>
        <w:tc>
          <w:tcPr>
            <w:tcW w:w="1545" w:type="dxa"/>
            <w:vMerge w:val="continue"/>
            <w:noWrap w:val="0"/>
            <w:vAlign w:val="center"/>
          </w:tcPr>
          <w:p w14:paraId="7EAA0DB5">
            <w:pPr>
              <w:pStyle w:val="8"/>
              <w:bidi w:val="0"/>
              <w:rPr>
                <w:rFonts w:hint="eastAsia"/>
              </w:rPr>
            </w:pPr>
          </w:p>
        </w:tc>
        <w:tc>
          <w:tcPr>
            <w:tcW w:w="1515" w:type="dxa"/>
            <w:noWrap w:val="0"/>
            <w:vAlign w:val="center"/>
          </w:tcPr>
          <w:p w14:paraId="295ABB2F">
            <w:pPr>
              <w:pStyle w:val="8"/>
              <w:bidi w:val="0"/>
              <w:rPr>
                <w:rFonts w:hint="eastAsia"/>
              </w:rPr>
            </w:pPr>
            <w:r>
              <w:rPr>
                <w:rFonts w:hint="eastAsia"/>
              </w:rPr>
              <w:t>非甲烷总烃</w:t>
            </w:r>
          </w:p>
        </w:tc>
        <w:tc>
          <w:tcPr>
            <w:tcW w:w="2801" w:type="dxa"/>
            <w:noWrap w:val="0"/>
            <w:vAlign w:val="center"/>
          </w:tcPr>
          <w:p w14:paraId="34187DED">
            <w:pPr>
              <w:pStyle w:val="8"/>
              <w:bidi w:val="0"/>
              <w:rPr>
                <w:rFonts w:hint="eastAsia"/>
              </w:rPr>
            </w:pPr>
            <w:r>
              <w:rPr>
                <w:rFonts w:hint="eastAsia"/>
              </w:rPr>
              <w:t>加大</w:t>
            </w:r>
            <w:r>
              <w:rPr>
                <w:rFonts w:hint="eastAsia"/>
                <w:lang w:val="en-US" w:eastAsia="zh-CN"/>
              </w:rPr>
              <w:t>热切废气</w:t>
            </w:r>
            <w:r>
              <w:rPr>
                <w:rFonts w:hint="eastAsia"/>
              </w:rPr>
              <w:t>收集效率，减少无组织排放、选用高效处理设备</w:t>
            </w:r>
          </w:p>
        </w:tc>
        <w:tc>
          <w:tcPr>
            <w:tcW w:w="2102" w:type="dxa"/>
            <w:noWrap w:val="0"/>
            <w:vAlign w:val="center"/>
          </w:tcPr>
          <w:p w14:paraId="69B4028A">
            <w:pPr>
              <w:pStyle w:val="8"/>
              <w:keepNext w:val="0"/>
              <w:keepLines w:val="0"/>
              <w:pageBreakBefore w:val="0"/>
              <w:widowControl/>
              <w:kinsoku/>
              <w:wordWrap w:val="0"/>
              <w:overflowPunct w:val="0"/>
              <w:topLinePunct w:val="0"/>
              <w:autoSpaceDE/>
              <w:autoSpaceDN/>
              <w:bidi w:val="0"/>
              <w:adjustRightInd w:val="0"/>
              <w:snapToGrid w:val="0"/>
              <w:spacing w:before="0"/>
              <w:textAlignment w:val="baseline"/>
            </w:pPr>
            <w:r>
              <w:t>《大气污染物综合排放标准》（GB16297-1996）</w:t>
            </w:r>
            <w:r>
              <w:rPr>
                <w:rFonts w:hint="eastAsia"/>
                <w:lang w:val="en-US" w:eastAsia="zh-CN"/>
              </w:rPr>
              <w:t>及修改单</w:t>
            </w:r>
            <w:r>
              <w:t>表2</w:t>
            </w:r>
          </w:p>
        </w:tc>
      </w:tr>
      <w:tr w14:paraId="75988C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continue"/>
            <w:noWrap w:val="0"/>
            <w:vAlign w:val="center"/>
          </w:tcPr>
          <w:p w14:paraId="0DB05347">
            <w:pPr>
              <w:pStyle w:val="8"/>
              <w:bidi w:val="0"/>
            </w:pPr>
          </w:p>
        </w:tc>
        <w:tc>
          <w:tcPr>
            <w:tcW w:w="1545" w:type="dxa"/>
            <w:noWrap w:val="0"/>
            <w:vAlign w:val="center"/>
          </w:tcPr>
          <w:p w14:paraId="7938C73B">
            <w:pPr>
              <w:pStyle w:val="8"/>
              <w:bidi w:val="0"/>
              <w:rPr>
                <w:rFonts w:hint="eastAsia"/>
              </w:rPr>
            </w:pPr>
            <w:r>
              <w:rPr>
                <w:rFonts w:hint="eastAsia"/>
              </w:rPr>
              <w:t>厂区内</w:t>
            </w:r>
          </w:p>
        </w:tc>
        <w:tc>
          <w:tcPr>
            <w:tcW w:w="1515" w:type="dxa"/>
            <w:noWrap w:val="0"/>
            <w:vAlign w:val="center"/>
          </w:tcPr>
          <w:p w14:paraId="501DABEF">
            <w:pPr>
              <w:pStyle w:val="8"/>
              <w:bidi w:val="0"/>
              <w:rPr>
                <w:rFonts w:hint="eastAsia"/>
              </w:rPr>
            </w:pPr>
            <w:r>
              <w:rPr>
                <w:rFonts w:hint="eastAsia"/>
              </w:rPr>
              <w:t>非甲烷总烃</w:t>
            </w:r>
          </w:p>
        </w:tc>
        <w:tc>
          <w:tcPr>
            <w:tcW w:w="2801" w:type="dxa"/>
            <w:noWrap w:val="0"/>
            <w:vAlign w:val="center"/>
          </w:tcPr>
          <w:p w14:paraId="1BEA8961">
            <w:pPr>
              <w:pStyle w:val="8"/>
              <w:bidi w:val="0"/>
              <w:rPr>
                <w:rFonts w:hint="eastAsia"/>
              </w:rPr>
            </w:pPr>
            <w:r>
              <w:rPr>
                <w:rFonts w:hint="eastAsia"/>
              </w:rPr>
              <w:t>加强生产管理，选用低VOC含量水性油墨</w:t>
            </w:r>
          </w:p>
        </w:tc>
        <w:tc>
          <w:tcPr>
            <w:tcW w:w="2102" w:type="dxa"/>
            <w:vMerge w:val="restart"/>
            <w:noWrap w:val="0"/>
            <w:vAlign w:val="center"/>
          </w:tcPr>
          <w:p w14:paraId="055664EE">
            <w:pPr>
              <w:pStyle w:val="8"/>
              <w:bidi w:val="0"/>
            </w:pPr>
            <w:r>
              <w:rPr>
                <w:rFonts w:hint="eastAsia"/>
                <w:lang w:val="en-US" w:eastAsia="zh-CN"/>
              </w:rPr>
              <w:t>《固定源挥发性有机物综合排放标准-第6部分：其他行业》（DB34/4812.6-2024）</w:t>
            </w:r>
          </w:p>
        </w:tc>
      </w:tr>
      <w:tr w14:paraId="42C311D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continue"/>
            <w:noWrap w:val="0"/>
            <w:vAlign w:val="center"/>
          </w:tcPr>
          <w:p w14:paraId="0EE441D6">
            <w:pPr>
              <w:pStyle w:val="8"/>
              <w:bidi w:val="0"/>
            </w:pPr>
          </w:p>
        </w:tc>
        <w:tc>
          <w:tcPr>
            <w:tcW w:w="1545" w:type="dxa"/>
            <w:noWrap w:val="0"/>
            <w:vAlign w:val="center"/>
          </w:tcPr>
          <w:p w14:paraId="4B585099">
            <w:pPr>
              <w:pStyle w:val="8"/>
              <w:bidi w:val="0"/>
              <w:rPr>
                <w:rFonts w:hint="eastAsia"/>
              </w:rPr>
            </w:pPr>
            <w:r>
              <w:rPr>
                <w:rFonts w:hint="eastAsia"/>
              </w:rPr>
              <w:t>DA001</w:t>
            </w:r>
          </w:p>
        </w:tc>
        <w:tc>
          <w:tcPr>
            <w:tcW w:w="1515" w:type="dxa"/>
            <w:noWrap w:val="0"/>
            <w:vAlign w:val="center"/>
          </w:tcPr>
          <w:p w14:paraId="3ADD48CB">
            <w:pPr>
              <w:pStyle w:val="8"/>
              <w:bidi w:val="0"/>
              <w:rPr>
                <w:rFonts w:hint="eastAsia"/>
              </w:rPr>
            </w:pPr>
            <w:r>
              <w:rPr>
                <w:rFonts w:hint="eastAsia"/>
              </w:rPr>
              <w:t>非甲烷总烃</w:t>
            </w:r>
          </w:p>
        </w:tc>
        <w:tc>
          <w:tcPr>
            <w:tcW w:w="2801" w:type="dxa"/>
            <w:noWrap w:val="0"/>
            <w:vAlign w:val="center"/>
          </w:tcPr>
          <w:p w14:paraId="6CFB50A8">
            <w:pPr>
              <w:pStyle w:val="8"/>
              <w:bidi w:val="0"/>
              <w:rPr>
                <w:rFonts w:hint="eastAsia"/>
              </w:rPr>
            </w:pPr>
            <w:r>
              <w:rPr>
                <w:rFonts w:hint="eastAsia"/>
              </w:rPr>
              <w:t>集气罩收集+二级活性炭吸附装置+15m排气筒</w:t>
            </w:r>
          </w:p>
        </w:tc>
        <w:tc>
          <w:tcPr>
            <w:tcW w:w="2102" w:type="dxa"/>
            <w:vMerge w:val="continue"/>
            <w:noWrap w:val="0"/>
            <w:vAlign w:val="center"/>
          </w:tcPr>
          <w:p w14:paraId="4AEDF6B5">
            <w:pPr>
              <w:pStyle w:val="8"/>
              <w:bidi w:val="0"/>
              <w:rPr>
                <w:rFonts w:hint="eastAsia"/>
              </w:rPr>
            </w:pPr>
          </w:p>
        </w:tc>
      </w:tr>
      <w:tr w14:paraId="7156A7C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restart"/>
            <w:noWrap w:val="0"/>
            <w:vAlign w:val="center"/>
          </w:tcPr>
          <w:p w14:paraId="5FC4E0EE">
            <w:pPr>
              <w:pStyle w:val="8"/>
              <w:bidi w:val="0"/>
            </w:pPr>
            <w:r>
              <w:t>地表水环境</w:t>
            </w:r>
          </w:p>
        </w:tc>
        <w:tc>
          <w:tcPr>
            <w:tcW w:w="1545" w:type="dxa"/>
            <w:noWrap w:val="0"/>
            <w:vAlign w:val="center"/>
          </w:tcPr>
          <w:p w14:paraId="4DD64B9E">
            <w:pPr>
              <w:pStyle w:val="8"/>
              <w:bidi w:val="0"/>
            </w:pPr>
            <w:r>
              <w:rPr>
                <w:rFonts w:hint="eastAsia"/>
              </w:rPr>
              <w:t>生活污水</w:t>
            </w:r>
          </w:p>
        </w:tc>
        <w:tc>
          <w:tcPr>
            <w:tcW w:w="1515" w:type="dxa"/>
            <w:vMerge w:val="restart"/>
            <w:noWrap w:val="0"/>
            <w:vAlign w:val="center"/>
          </w:tcPr>
          <w:p w14:paraId="156030FA">
            <w:pPr>
              <w:pStyle w:val="8"/>
              <w:bidi w:val="0"/>
            </w:pPr>
            <w:r>
              <w:rPr>
                <w:rFonts w:hint="eastAsia"/>
              </w:rPr>
              <w:t>pH、</w:t>
            </w:r>
            <w:r>
              <w:t>COD、BOD</w:t>
            </w:r>
            <w:r>
              <w:rPr>
                <w:vertAlign w:val="subscript"/>
              </w:rPr>
              <w:t>5</w:t>
            </w:r>
            <w:r>
              <w:t>、</w:t>
            </w:r>
            <w:r>
              <w:rPr>
                <w:rFonts w:hint="eastAsia"/>
              </w:rPr>
              <w:t>S</w:t>
            </w:r>
            <w:r>
              <w:t>S</w:t>
            </w:r>
            <w:r>
              <w:rPr>
                <w:rFonts w:hint="eastAsia"/>
              </w:rPr>
              <w:t>、氨氮</w:t>
            </w:r>
            <w:r>
              <w:rPr>
                <w:rFonts w:hint="eastAsia"/>
                <w:lang w:eastAsia="zh-CN"/>
              </w:rPr>
              <w:t>、</w:t>
            </w:r>
            <w:r>
              <w:rPr>
                <w:rFonts w:hint="eastAsia"/>
                <w:lang w:val="en-US" w:eastAsia="zh-CN"/>
              </w:rPr>
              <w:t>总氮、总磷、动植物油类、LAS</w:t>
            </w:r>
            <w:r>
              <w:rPr>
                <w:rFonts w:hint="eastAsia"/>
              </w:rPr>
              <w:t>等</w:t>
            </w:r>
          </w:p>
        </w:tc>
        <w:tc>
          <w:tcPr>
            <w:tcW w:w="2801" w:type="dxa"/>
            <w:vMerge w:val="restart"/>
            <w:noWrap w:val="0"/>
            <w:vAlign w:val="center"/>
          </w:tcPr>
          <w:p w14:paraId="6EA0749E">
            <w:pPr>
              <w:pStyle w:val="8"/>
              <w:bidi w:val="0"/>
            </w:pPr>
            <w:r>
              <w:rPr>
                <w:rFonts w:hint="eastAsia"/>
              </w:rPr>
              <w:t>生活污水经</w:t>
            </w:r>
            <w:r>
              <w:rPr>
                <w:rFonts w:hint="eastAsia"/>
                <w:lang w:val="en-US" w:eastAsia="zh-CN"/>
              </w:rPr>
              <w:t>化粪池</w:t>
            </w:r>
            <w:r>
              <w:rPr>
                <w:rFonts w:hint="eastAsia"/>
              </w:rPr>
              <w:t>进入</w:t>
            </w:r>
            <w:r>
              <w:rPr>
                <w:rFonts w:hint="eastAsia"/>
                <w:lang w:val="en-US" w:eastAsia="zh-CN"/>
              </w:rPr>
              <w:t>集聚区</w:t>
            </w:r>
            <w:r>
              <w:rPr>
                <w:rFonts w:hint="eastAsia"/>
              </w:rPr>
              <w:t>污水处理站处理达标后排入市政污水管网，经淮南首创水务八公山污水处理厂处理，生产废水经pH调节达标后接管工业集聚区污水处理站处理达标后入市政污水管网，经淮南首创水务八公山污水处理厂处理，尾水排入淮河。</w:t>
            </w:r>
          </w:p>
        </w:tc>
        <w:tc>
          <w:tcPr>
            <w:tcW w:w="2102" w:type="dxa"/>
            <w:vMerge w:val="restart"/>
            <w:noWrap w:val="0"/>
            <w:vAlign w:val="center"/>
          </w:tcPr>
          <w:p w14:paraId="088548D3">
            <w:pPr>
              <w:pStyle w:val="8"/>
              <w:bidi w:val="0"/>
            </w:pPr>
            <w:r>
              <w:rPr>
                <w:rFonts w:hint="eastAsia"/>
              </w:rPr>
              <w:t>满足八公山工业集聚区污水处理站接管标准，未明确因子执行</w:t>
            </w:r>
            <w:r>
              <w:rPr>
                <w:rFonts w:hint="eastAsia"/>
                <w:lang w:eastAsia="zh-CN"/>
              </w:rPr>
              <w:t>（</w:t>
            </w:r>
            <w:r>
              <w:rPr>
                <w:rFonts w:hint="eastAsia"/>
                <w:lang w:val="en-US" w:eastAsia="zh-CN"/>
              </w:rPr>
              <w:t>GB8978-1996</w:t>
            </w:r>
            <w:r>
              <w:rPr>
                <w:rFonts w:hint="eastAsia"/>
                <w:lang w:eastAsia="zh-CN"/>
              </w:rPr>
              <w:t>）</w:t>
            </w:r>
            <w:r>
              <w:rPr>
                <w:rFonts w:hint="eastAsia"/>
                <w:lang w:val="en-US" w:eastAsia="zh-CN"/>
              </w:rPr>
              <w:t>三</w:t>
            </w:r>
            <w:r>
              <w:rPr>
                <w:rFonts w:hint="eastAsia"/>
              </w:rPr>
              <w:t>级标准</w:t>
            </w:r>
          </w:p>
        </w:tc>
      </w:tr>
      <w:tr w14:paraId="35B293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vMerge w:val="continue"/>
            <w:noWrap w:val="0"/>
            <w:vAlign w:val="center"/>
          </w:tcPr>
          <w:p w14:paraId="2D0291F8">
            <w:pPr>
              <w:pStyle w:val="8"/>
              <w:bidi w:val="0"/>
            </w:pPr>
          </w:p>
        </w:tc>
        <w:tc>
          <w:tcPr>
            <w:tcW w:w="1545" w:type="dxa"/>
            <w:noWrap w:val="0"/>
            <w:vAlign w:val="center"/>
          </w:tcPr>
          <w:p w14:paraId="6F7213E8">
            <w:pPr>
              <w:pStyle w:val="8"/>
              <w:bidi w:val="0"/>
              <w:rPr>
                <w:rFonts w:hint="eastAsia"/>
              </w:rPr>
            </w:pPr>
            <w:r>
              <w:rPr>
                <w:rFonts w:hint="eastAsia"/>
              </w:rPr>
              <w:t>生产废水（设备清洗废水）</w:t>
            </w:r>
          </w:p>
        </w:tc>
        <w:tc>
          <w:tcPr>
            <w:tcW w:w="1515" w:type="dxa"/>
            <w:vMerge w:val="continue"/>
            <w:noWrap w:val="0"/>
            <w:vAlign w:val="center"/>
          </w:tcPr>
          <w:p w14:paraId="15129C9F">
            <w:pPr>
              <w:pStyle w:val="8"/>
              <w:bidi w:val="0"/>
            </w:pPr>
          </w:p>
        </w:tc>
        <w:tc>
          <w:tcPr>
            <w:tcW w:w="2801" w:type="dxa"/>
            <w:vMerge w:val="continue"/>
            <w:noWrap w:val="0"/>
            <w:vAlign w:val="center"/>
          </w:tcPr>
          <w:p w14:paraId="42D4500F">
            <w:pPr>
              <w:pStyle w:val="8"/>
              <w:bidi w:val="0"/>
              <w:rPr>
                <w:rFonts w:hint="eastAsia"/>
              </w:rPr>
            </w:pPr>
          </w:p>
        </w:tc>
        <w:tc>
          <w:tcPr>
            <w:tcW w:w="2102" w:type="dxa"/>
            <w:vMerge w:val="continue"/>
            <w:noWrap w:val="0"/>
            <w:vAlign w:val="center"/>
          </w:tcPr>
          <w:p w14:paraId="7FD00439">
            <w:pPr>
              <w:pStyle w:val="8"/>
              <w:bidi w:val="0"/>
            </w:pPr>
          </w:p>
        </w:tc>
      </w:tr>
      <w:tr w14:paraId="660BC6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27FE7CFF">
            <w:pPr>
              <w:pStyle w:val="8"/>
              <w:bidi w:val="0"/>
            </w:pPr>
            <w:r>
              <w:t>声环境</w:t>
            </w:r>
          </w:p>
        </w:tc>
        <w:tc>
          <w:tcPr>
            <w:tcW w:w="1545" w:type="dxa"/>
            <w:noWrap w:val="0"/>
            <w:vAlign w:val="center"/>
          </w:tcPr>
          <w:p w14:paraId="6B7C1B40">
            <w:pPr>
              <w:pStyle w:val="8"/>
              <w:bidi w:val="0"/>
            </w:pPr>
            <w:r>
              <w:rPr>
                <w:rFonts w:hint="eastAsia"/>
              </w:rPr>
              <w:t>生产车间</w:t>
            </w:r>
          </w:p>
        </w:tc>
        <w:tc>
          <w:tcPr>
            <w:tcW w:w="1515" w:type="dxa"/>
            <w:noWrap w:val="0"/>
            <w:vAlign w:val="center"/>
          </w:tcPr>
          <w:p w14:paraId="19829F51">
            <w:pPr>
              <w:pStyle w:val="8"/>
              <w:bidi w:val="0"/>
            </w:pPr>
            <w:r>
              <w:t>设备噪声</w:t>
            </w:r>
          </w:p>
        </w:tc>
        <w:tc>
          <w:tcPr>
            <w:tcW w:w="2801" w:type="dxa"/>
            <w:noWrap w:val="0"/>
            <w:vAlign w:val="center"/>
          </w:tcPr>
          <w:p w14:paraId="198ED4B5">
            <w:pPr>
              <w:pStyle w:val="8"/>
              <w:bidi w:val="0"/>
            </w:pPr>
            <w:r>
              <w:t>优先选用低噪声设备，部分设备安装减振垫，加强设备养护，位于厂房内部，自身墙体门窗隔声</w:t>
            </w:r>
          </w:p>
        </w:tc>
        <w:tc>
          <w:tcPr>
            <w:tcW w:w="2102" w:type="dxa"/>
            <w:noWrap w:val="0"/>
            <w:vAlign w:val="center"/>
          </w:tcPr>
          <w:p w14:paraId="11B99AD6">
            <w:pPr>
              <w:pStyle w:val="8"/>
              <w:bidi w:val="0"/>
            </w:pPr>
            <w:r>
              <w:t>GB12348-2008《工业企业厂界环境噪声排放标准》中</w:t>
            </w:r>
            <w:r>
              <w:rPr>
                <w:rFonts w:hint="eastAsia"/>
              </w:rPr>
              <w:t>3</w:t>
            </w:r>
            <w:r>
              <w:t>类标准</w:t>
            </w:r>
          </w:p>
        </w:tc>
      </w:tr>
      <w:tr w14:paraId="06676D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7F24C5AE">
            <w:pPr>
              <w:pStyle w:val="8"/>
              <w:bidi w:val="0"/>
            </w:pPr>
            <w:r>
              <w:t>电磁辐射</w:t>
            </w:r>
          </w:p>
        </w:tc>
        <w:tc>
          <w:tcPr>
            <w:tcW w:w="1545" w:type="dxa"/>
            <w:noWrap w:val="0"/>
            <w:vAlign w:val="center"/>
          </w:tcPr>
          <w:p w14:paraId="31D36F94">
            <w:pPr>
              <w:pStyle w:val="8"/>
              <w:bidi w:val="0"/>
            </w:pPr>
            <w:r>
              <w:t>/</w:t>
            </w:r>
          </w:p>
        </w:tc>
        <w:tc>
          <w:tcPr>
            <w:tcW w:w="1515" w:type="dxa"/>
            <w:noWrap w:val="0"/>
            <w:vAlign w:val="center"/>
          </w:tcPr>
          <w:p w14:paraId="33D40B38">
            <w:pPr>
              <w:pStyle w:val="8"/>
              <w:bidi w:val="0"/>
            </w:pPr>
            <w:r>
              <w:t>/</w:t>
            </w:r>
          </w:p>
        </w:tc>
        <w:tc>
          <w:tcPr>
            <w:tcW w:w="2801" w:type="dxa"/>
            <w:noWrap w:val="0"/>
            <w:vAlign w:val="center"/>
          </w:tcPr>
          <w:p w14:paraId="709F8BCB">
            <w:pPr>
              <w:pStyle w:val="8"/>
              <w:bidi w:val="0"/>
            </w:pPr>
            <w:r>
              <w:t>/</w:t>
            </w:r>
          </w:p>
        </w:tc>
        <w:tc>
          <w:tcPr>
            <w:tcW w:w="2102" w:type="dxa"/>
            <w:noWrap w:val="0"/>
            <w:vAlign w:val="center"/>
          </w:tcPr>
          <w:p w14:paraId="1B093387">
            <w:pPr>
              <w:pStyle w:val="8"/>
              <w:bidi w:val="0"/>
            </w:pPr>
            <w:r>
              <w:t>/</w:t>
            </w:r>
          </w:p>
        </w:tc>
      </w:tr>
      <w:tr w14:paraId="629EB1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4AF9D8F8">
            <w:pPr>
              <w:pStyle w:val="8"/>
              <w:bidi w:val="0"/>
            </w:pPr>
            <w:r>
              <w:t>固体废物</w:t>
            </w:r>
          </w:p>
        </w:tc>
        <w:tc>
          <w:tcPr>
            <w:tcW w:w="7963" w:type="dxa"/>
            <w:gridSpan w:val="4"/>
            <w:noWrap w:val="0"/>
            <w:vAlign w:val="center"/>
          </w:tcPr>
          <w:p w14:paraId="0993E7AF">
            <w:pPr>
              <w:pStyle w:val="8"/>
              <w:bidi w:val="0"/>
            </w:pPr>
            <w:r>
              <w:rPr>
                <w:rFonts w:hint="default"/>
              </w:rPr>
              <w:t>职工生活垃圾交由环卫部门清运处理；</w:t>
            </w:r>
            <w:r>
              <w:rPr>
                <w:rFonts w:hint="eastAsia"/>
                <w:lang w:val="en-US" w:eastAsia="zh-CN"/>
              </w:rPr>
              <w:t>基布裁切边角料、废包装材料、印刷检验不合格品、废刀模</w:t>
            </w:r>
            <w:r>
              <w:rPr>
                <w:rFonts w:hint="default"/>
              </w:rPr>
              <w:t>等一般固体废物由企业分类收集后外售</w:t>
            </w:r>
            <w:r>
              <w:rPr>
                <w:rFonts w:hint="eastAsia"/>
                <w:lang w:eastAsia="zh-CN"/>
              </w:rPr>
              <w:t>；</w:t>
            </w:r>
            <w:r>
              <w:rPr>
                <w:rFonts w:hint="default"/>
              </w:rPr>
              <w:t>废活性炭、</w:t>
            </w:r>
            <w:r>
              <w:rPr>
                <w:rFonts w:hint="eastAsia"/>
                <w:lang w:val="en-US" w:eastAsia="zh-CN"/>
              </w:rPr>
              <w:t>废水墨桶、废印版、沉渣、废酸包装袋</w:t>
            </w:r>
            <w:r>
              <w:rPr>
                <w:rFonts w:hint="default"/>
              </w:rPr>
              <w:t>等危险废物统一收集后暂存于</w:t>
            </w:r>
            <w:r>
              <w:rPr>
                <w:rFonts w:hint="eastAsia"/>
                <w:lang w:val="en-US" w:eastAsia="zh-CN"/>
              </w:rPr>
              <w:t>1层东侧</w:t>
            </w:r>
            <w:r>
              <w:rPr>
                <w:rFonts w:hint="default"/>
              </w:rPr>
              <w:t>的危废暂存间</w:t>
            </w:r>
            <w:r>
              <w:rPr>
                <w:rFonts w:hint="eastAsia"/>
                <w:lang w:eastAsia="zh-CN"/>
              </w:rPr>
              <w:t>（</w:t>
            </w:r>
            <w:r>
              <w:rPr>
                <w:rFonts w:hint="eastAsia"/>
                <w:lang w:val="en-US" w:eastAsia="zh-CN"/>
              </w:rPr>
              <w:t>5㎡）</w:t>
            </w:r>
            <w:r>
              <w:rPr>
                <w:rFonts w:hint="default"/>
              </w:rPr>
              <w:t>，并委托有资质单位处理。</w:t>
            </w:r>
          </w:p>
        </w:tc>
      </w:tr>
      <w:tr w14:paraId="28B56C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368F79A7">
            <w:pPr>
              <w:pStyle w:val="8"/>
              <w:bidi w:val="0"/>
            </w:pPr>
            <w:r>
              <w:t>土壤及地</w:t>
            </w:r>
          </w:p>
          <w:p w14:paraId="33DC072B">
            <w:pPr>
              <w:pStyle w:val="8"/>
              <w:bidi w:val="0"/>
            </w:pPr>
            <w:r>
              <w:t>下水污染防治措施</w:t>
            </w:r>
          </w:p>
        </w:tc>
        <w:tc>
          <w:tcPr>
            <w:tcW w:w="7963" w:type="dxa"/>
            <w:gridSpan w:val="4"/>
            <w:noWrap w:val="0"/>
            <w:vAlign w:val="center"/>
          </w:tcPr>
          <w:p w14:paraId="16EB9DA7">
            <w:pPr>
              <w:pStyle w:val="8"/>
              <w:bidi w:val="0"/>
            </w:pPr>
            <w:r>
              <w:rPr>
                <w:rFonts w:hint="eastAsia"/>
                <w:lang w:val="en-US" w:eastAsia="zh-CN"/>
              </w:rPr>
              <w:t>项目进行分区防渗，印刷区、危废暂存间、水墨暂存区进行</w:t>
            </w:r>
            <w:r>
              <w:t>重点防</w:t>
            </w:r>
            <w:r>
              <w:rPr>
                <w:rFonts w:hint="default"/>
              </w:rPr>
              <w:t>渗，防渗层为2mm</w:t>
            </w:r>
            <w:r>
              <w:t>厚的环氧树脂防水涂料，其渗透系数</w:t>
            </w:r>
            <w:r>
              <w:rPr>
                <w:lang w:val="en-GB"/>
              </w:rPr>
              <w:t>≤</w:t>
            </w:r>
            <w:r>
              <w:rPr>
                <w:rFonts w:hint="eastAsia"/>
              </w:rPr>
              <w:t>10</w:t>
            </w:r>
            <w:r>
              <w:rPr>
                <w:rFonts w:hint="eastAsia"/>
                <w:vertAlign w:val="superscript"/>
              </w:rPr>
              <w:t>-10</w:t>
            </w:r>
            <w:r>
              <w:rPr>
                <w:lang w:val="en-GB"/>
              </w:rPr>
              <w:t>cm/s</w:t>
            </w:r>
            <w:r>
              <w:t>；</w:t>
            </w:r>
            <w:r>
              <w:rPr>
                <w:rFonts w:hint="eastAsia"/>
                <w:lang w:val="en-US" w:eastAsia="zh-CN"/>
              </w:rPr>
              <w:t>一般工业固废、生产车间其他区域进行一般防渗，</w:t>
            </w:r>
            <w:r>
              <w:rPr>
                <w:lang w:val="en-US" w:eastAsia="zh-CN"/>
              </w:rPr>
              <w:t>15-20cm的水泥进行硬化</w:t>
            </w:r>
            <w:r>
              <w:rPr>
                <w:rFonts w:hint="eastAsia"/>
                <w:lang w:val="en-GB" w:eastAsia="zh-CN"/>
              </w:rPr>
              <w:t>；</w:t>
            </w:r>
            <w:r>
              <w:rPr>
                <w:rFonts w:hint="eastAsia"/>
                <w:lang w:val="en-US" w:eastAsia="zh-CN"/>
              </w:rPr>
              <w:t>其他区域采取水泥一般地面硬化。</w:t>
            </w:r>
          </w:p>
        </w:tc>
      </w:tr>
      <w:tr w14:paraId="0DBC622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7A55B809">
            <w:pPr>
              <w:pStyle w:val="8"/>
              <w:bidi w:val="0"/>
            </w:pPr>
            <w:r>
              <w:t>生态保护</w:t>
            </w:r>
          </w:p>
          <w:p w14:paraId="0706B84E">
            <w:pPr>
              <w:pStyle w:val="8"/>
              <w:bidi w:val="0"/>
            </w:pPr>
            <w:r>
              <w:t>措施</w:t>
            </w:r>
          </w:p>
        </w:tc>
        <w:tc>
          <w:tcPr>
            <w:tcW w:w="7963" w:type="dxa"/>
            <w:gridSpan w:val="4"/>
            <w:noWrap w:val="0"/>
            <w:vAlign w:val="center"/>
          </w:tcPr>
          <w:p w14:paraId="70F91997">
            <w:pPr>
              <w:pStyle w:val="8"/>
              <w:bidi w:val="0"/>
            </w:pPr>
            <w:r>
              <w:t>/</w:t>
            </w:r>
          </w:p>
        </w:tc>
      </w:tr>
      <w:tr w14:paraId="126E5E4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21531429">
            <w:pPr>
              <w:pStyle w:val="8"/>
              <w:bidi w:val="0"/>
            </w:pPr>
            <w:r>
              <w:t>环境风险</w:t>
            </w:r>
          </w:p>
          <w:p w14:paraId="76AC676B">
            <w:pPr>
              <w:pStyle w:val="8"/>
              <w:bidi w:val="0"/>
            </w:pPr>
            <w:r>
              <w:t>防范措施</w:t>
            </w:r>
          </w:p>
        </w:tc>
        <w:tc>
          <w:tcPr>
            <w:tcW w:w="7963" w:type="dxa"/>
            <w:gridSpan w:val="4"/>
            <w:noWrap w:val="0"/>
            <w:vAlign w:val="center"/>
          </w:tcPr>
          <w:p w14:paraId="2139F0F0">
            <w:pPr>
              <w:pStyle w:val="8"/>
              <w:bidi w:val="0"/>
            </w:pPr>
            <w:r>
              <w:t>加强安全教育培训和宣传；配备完善的消防措施</w:t>
            </w:r>
            <w:r>
              <w:rPr>
                <w:rFonts w:hint="eastAsia"/>
              </w:rPr>
              <w:t>。</w:t>
            </w:r>
          </w:p>
        </w:tc>
      </w:tr>
      <w:tr w14:paraId="5303BB0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97" w:hRule="atLeast"/>
          <w:jc w:val="center"/>
        </w:trPr>
        <w:tc>
          <w:tcPr>
            <w:tcW w:w="1063" w:type="dxa"/>
            <w:noWrap w:val="0"/>
            <w:vAlign w:val="center"/>
          </w:tcPr>
          <w:p w14:paraId="6A3B6CDD">
            <w:pPr>
              <w:pStyle w:val="8"/>
              <w:bidi w:val="0"/>
            </w:pPr>
            <w:r>
              <w:t>其他环境</w:t>
            </w:r>
          </w:p>
          <w:p w14:paraId="4CF98F1E">
            <w:pPr>
              <w:pStyle w:val="8"/>
              <w:bidi w:val="0"/>
            </w:pPr>
            <w:r>
              <w:t>管理要求</w:t>
            </w:r>
          </w:p>
        </w:tc>
        <w:tc>
          <w:tcPr>
            <w:tcW w:w="7963" w:type="dxa"/>
            <w:gridSpan w:val="4"/>
            <w:noWrap w:val="0"/>
            <w:vAlign w:val="center"/>
          </w:tcPr>
          <w:p w14:paraId="25549846">
            <w:pPr>
              <w:pStyle w:val="8"/>
              <w:bidi w:val="0"/>
              <w:jc w:val="left"/>
            </w:pPr>
            <w:r>
              <w:rPr>
                <w:rFonts w:hint="eastAsia"/>
              </w:rPr>
              <w:t>（1）根据《国民经济行业分类》（</w:t>
            </w:r>
            <w:r>
              <w:t>GB/T4754—2017</w:t>
            </w:r>
            <w:r>
              <w:rPr>
                <w:rFonts w:hint="eastAsia"/>
              </w:rPr>
              <w:t>），本项目涉及的行业类别有塑料丝、绳及编织品制造、印刷工业，根据《固定污染源排污许可分类管理名录(2019年版)》，应为登记管理。</w:t>
            </w:r>
          </w:p>
          <w:p w14:paraId="4DB1BA26">
            <w:pPr>
              <w:pStyle w:val="8"/>
              <w:bidi w:val="0"/>
              <w:jc w:val="left"/>
            </w:pPr>
            <w:r>
              <w:rPr>
                <w:rFonts w:hint="eastAsia"/>
              </w:rPr>
              <w:t>（</w:t>
            </w:r>
            <w:r>
              <w:t>2</w:t>
            </w:r>
            <w:r>
              <w:rPr>
                <w:rFonts w:hint="eastAsia"/>
              </w:rPr>
              <w:t>）排污口规范化</w:t>
            </w:r>
          </w:p>
          <w:p w14:paraId="39918227">
            <w:pPr>
              <w:pStyle w:val="8"/>
              <w:bidi w:val="0"/>
              <w:jc w:val="left"/>
            </w:pPr>
            <w:r>
              <w:rPr>
                <w:rFonts w:hint="eastAsia"/>
              </w:rPr>
              <w:t>建设单位应严格落实《关于开展排放口规范化整治工作的通知》（环发</w:t>
            </w:r>
            <w:r>
              <w:t>〔</w:t>
            </w:r>
            <w:r>
              <w:rPr>
                <w:rFonts w:hint="eastAsia"/>
                <w:lang w:val="en-US" w:eastAsia="zh-CN"/>
              </w:rPr>
              <w:t>1999</w:t>
            </w:r>
            <w:r>
              <w:t>〕</w:t>
            </w:r>
            <w:r>
              <w:rPr>
                <w:rFonts w:hint="eastAsia"/>
              </w:rPr>
              <w:t>24号）、《排污口规范化整治技术要求》（环监</w:t>
            </w:r>
            <w:r>
              <w:t>〔</w:t>
            </w:r>
            <w:r>
              <w:rPr>
                <w:rFonts w:hint="eastAsia"/>
                <w:lang w:val="en-US" w:eastAsia="zh-CN"/>
              </w:rPr>
              <w:t>1996</w:t>
            </w:r>
            <w:r>
              <w:t>〕</w:t>
            </w:r>
            <w:r>
              <w:rPr>
                <w:rFonts w:hint="eastAsia"/>
              </w:rPr>
              <w:t>470号）、《安徽省污染源排放口规范化整治管理办法》（环法函〔2005〕114号）等文件要求，按规定设置排放口。</w:t>
            </w:r>
          </w:p>
          <w:p w14:paraId="0DC79721">
            <w:pPr>
              <w:pStyle w:val="8"/>
              <w:bidi w:val="0"/>
              <w:jc w:val="left"/>
            </w:pPr>
            <w:r>
              <w:rPr>
                <w:rFonts w:hint="eastAsia"/>
              </w:rPr>
              <w:t>（</w:t>
            </w:r>
            <w:r>
              <w:t>3</w:t>
            </w:r>
            <w:r>
              <w:rPr>
                <w:rFonts w:hint="eastAsia"/>
              </w:rPr>
              <w:t>）项目环保竣工验收：建设单位应根据环保竣工验收相关要求，自主开展环境保护竣工验收相关工作。建设项目配套建设的环境保护设施经验收合格，方可投入生产或者使用，未经验收或者验收不合格的，不得投入生产或者使用。</w:t>
            </w:r>
          </w:p>
          <w:p w14:paraId="025C8A3D">
            <w:pPr>
              <w:pStyle w:val="8"/>
              <w:bidi w:val="0"/>
              <w:jc w:val="left"/>
            </w:pPr>
            <w:r>
              <w:rPr>
                <w:rFonts w:hint="eastAsia"/>
              </w:rPr>
              <w:t>与《安徽省生态环境厅关于统筹做好固定污染源排污许可日常监管工作的通知》（皖环发</w:t>
            </w:r>
            <w:r>
              <w:rPr>
                <w:rFonts w:hint="eastAsia"/>
                <w:lang w:eastAsia="zh-CN"/>
              </w:rPr>
              <w:t>〔2021〕7号</w:t>
            </w:r>
            <w:r>
              <w:rPr>
                <w:rFonts w:hint="eastAsia"/>
              </w:rPr>
              <w:t>）的衔接</w:t>
            </w:r>
          </w:p>
          <w:p w14:paraId="0D06E6A6">
            <w:pPr>
              <w:pStyle w:val="8"/>
              <w:bidi w:val="0"/>
              <w:jc w:val="left"/>
              <w:rPr>
                <w:rFonts w:hint="eastAsia"/>
                <w:lang w:eastAsia="zh-CN"/>
              </w:rPr>
            </w:pPr>
            <w:r>
              <w:rPr>
                <w:rFonts w:hint="eastAsia"/>
              </w:rPr>
              <w:t>（</w:t>
            </w:r>
            <w:r>
              <w:rPr>
                <w:rFonts w:hint="eastAsia"/>
                <w:lang w:val="en-US" w:eastAsia="zh-CN"/>
              </w:rPr>
              <w:t>4</w:t>
            </w:r>
            <w:r>
              <w:rPr>
                <w:rFonts w:hint="eastAsia"/>
              </w:rPr>
              <w:t>）根据《</w:t>
            </w:r>
            <w:r>
              <w:t>2017</w:t>
            </w:r>
            <w:r>
              <w:rPr>
                <w:rFonts w:hint="eastAsia"/>
              </w:rPr>
              <w:t>年国民经济行业分类注释》（按第</w:t>
            </w:r>
            <w:r>
              <w:t>1</w:t>
            </w:r>
            <w:r>
              <w:rPr>
                <w:rFonts w:hint="eastAsia"/>
              </w:rPr>
              <w:t>号修改单修订），本次工程属于</w:t>
            </w:r>
            <w:r>
              <w:rPr>
                <w:rFonts w:hint="eastAsia"/>
                <w:lang w:eastAsia="zh-CN"/>
              </w:rPr>
              <w:t>“</w:t>
            </w:r>
            <w:r>
              <w:rPr>
                <w:rFonts w:hint="eastAsia"/>
              </w:rPr>
              <w:t>C2923塑料丝、绳及编织品制造</w:t>
            </w:r>
            <w:r>
              <w:rPr>
                <w:rFonts w:hint="eastAsia"/>
                <w:lang w:eastAsia="zh-CN"/>
              </w:rPr>
              <w:t>”</w:t>
            </w:r>
            <w:r>
              <w:rPr>
                <w:rFonts w:hint="eastAsia"/>
                <w:lang w:val="en-US" w:eastAsia="zh-CN"/>
              </w:rPr>
              <w:t>及“C2319包装装潢及其他印刷”</w:t>
            </w:r>
            <w:r>
              <w:rPr>
                <w:rFonts w:hint="eastAsia"/>
              </w:rPr>
              <w:t>，按照《固定污染源排污许可分类管理名录（</w:t>
            </w:r>
            <w:r>
              <w:t>2019</w:t>
            </w:r>
            <w:r>
              <w:rPr>
                <w:rFonts w:hint="eastAsia"/>
              </w:rPr>
              <w:t>版）》（生态环境部令</w:t>
            </w:r>
            <w:r>
              <w:t>2019</w:t>
            </w:r>
            <w:r>
              <w:rPr>
                <w:rFonts w:hint="eastAsia"/>
              </w:rPr>
              <w:t>第</w:t>
            </w:r>
            <w:r>
              <w:t>11</w:t>
            </w:r>
            <w:r>
              <w:rPr>
                <w:rFonts w:hint="eastAsia"/>
              </w:rPr>
              <w:t>号），本项目原料使用</w:t>
            </w:r>
            <w:r>
              <w:rPr>
                <w:rFonts w:hint="eastAsia"/>
                <w:lang w:eastAsia="zh-CN"/>
              </w:rPr>
              <w:t>小于100</w:t>
            </w:r>
            <w:r>
              <w:rPr>
                <w:rFonts w:hint="eastAsia"/>
              </w:rPr>
              <w:t>00t/a为</w:t>
            </w:r>
            <w:r>
              <w:rPr>
                <w:rFonts w:hint="eastAsia"/>
                <w:lang w:eastAsia="zh-CN"/>
              </w:rPr>
              <w:t>登记</w:t>
            </w:r>
            <w:r>
              <w:rPr>
                <w:rFonts w:hint="eastAsia"/>
              </w:rPr>
              <w:t>管理</w:t>
            </w:r>
            <w:r>
              <w:rPr>
                <w:rFonts w:hint="eastAsia"/>
                <w:lang w:eastAsia="zh-CN"/>
              </w:rPr>
              <w:t>，</w:t>
            </w:r>
            <w:r>
              <w:rPr>
                <w:rFonts w:hint="eastAsia"/>
                <w:lang w:val="en-US" w:eastAsia="zh-CN"/>
              </w:rPr>
              <w:t>使用水性油墨0.5043t/a</w:t>
            </w:r>
            <w:r>
              <w:rPr>
                <w:rFonts w:hint="eastAsia"/>
              </w:rPr>
              <w:t>，建设单位应当在启动生产设施或发生实际排污之前进行排污许可</w:t>
            </w:r>
            <w:r>
              <w:rPr>
                <w:rFonts w:hint="eastAsia"/>
                <w:lang w:eastAsia="zh-CN"/>
              </w:rPr>
              <w:t>登记管理手续</w:t>
            </w:r>
            <w:r>
              <w:rPr>
                <w:rFonts w:hint="eastAsia"/>
              </w:rPr>
              <w:t>。</w:t>
            </w:r>
          </w:p>
          <w:p w14:paraId="2334FB3A">
            <w:pPr>
              <w:pStyle w:val="8"/>
              <w:bidi w:val="0"/>
              <w:jc w:val="left"/>
            </w:pPr>
          </w:p>
          <w:p w14:paraId="3336DC46">
            <w:pPr>
              <w:pStyle w:val="8"/>
              <w:bidi w:val="0"/>
            </w:pPr>
          </w:p>
          <w:p w14:paraId="4DB1E294">
            <w:pPr>
              <w:pStyle w:val="8"/>
              <w:bidi w:val="0"/>
            </w:pPr>
          </w:p>
          <w:p w14:paraId="74C8960E">
            <w:pPr>
              <w:pStyle w:val="8"/>
              <w:bidi w:val="0"/>
            </w:pPr>
          </w:p>
          <w:p w14:paraId="04149EB6">
            <w:pPr>
              <w:pStyle w:val="8"/>
              <w:bidi w:val="0"/>
            </w:pPr>
          </w:p>
          <w:p w14:paraId="4AF98EF4">
            <w:pPr>
              <w:pStyle w:val="8"/>
              <w:bidi w:val="0"/>
            </w:pPr>
          </w:p>
          <w:p w14:paraId="47719E19">
            <w:pPr>
              <w:pStyle w:val="8"/>
              <w:bidi w:val="0"/>
            </w:pPr>
          </w:p>
          <w:p w14:paraId="0D18C18E">
            <w:pPr>
              <w:pStyle w:val="8"/>
              <w:bidi w:val="0"/>
            </w:pPr>
          </w:p>
          <w:p w14:paraId="7E42269E">
            <w:pPr>
              <w:pStyle w:val="8"/>
              <w:bidi w:val="0"/>
            </w:pPr>
          </w:p>
          <w:p w14:paraId="0B8E0CD7">
            <w:pPr>
              <w:pStyle w:val="8"/>
              <w:bidi w:val="0"/>
            </w:pPr>
          </w:p>
          <w:p w14:paraId="74776092">
            <w:pPr>
              <w:pStyle w:val="8"/>
              <w:bidi w:val="0"/>
            </w:pPr>
          </w:p>
          <w:p w14:paraId="164A5050">
            <w:pPr>
              <w:pStyle w:val="8"/>
              <w:bidi w:val="0"/>
            </w:pPr>
          </w:p>
          <w:p w14:paraId="43432792">
            <w:pPr>
              <w:pStyle w:val="8"/>
              <w:bidi w:val="0"/>
            </w:pPr>
          </w:p>
          <w:p w14:paraId="6F5014F6">
            <w:pPr>
              <w:pStyle w:val="8"/>
              <w:bidi w:val="0"/>
            </w:pPr>
          </w:p>
          <w:p w14:paraId="1221AECE">
            <w:pPr>
              <w:pStyle w:val="8"/>
              <w:bidi w:val="0"/>
            </w:pPr>
          </w:p>
          <w:p w14:paraId="5CE0116F">
            <w:pPr>
              <w:pStyle w:val="8"/>
              <w:bidi w:val="0"/>
            </w:pPr>
          </w:p>
          <w:p w14:paraId="34BC535E">
            <w:pPr>
              <w:pStyle w:val="8"/>
              <w:bidi w:val="0"/>
            </w:pPr>
          </w:p>
          <w:p w14:paraId="4A494A26">
            <w:pPr>
              <w:pStyle w:val="8"/>
              <w:bidi w:val="0"/>
            </w:pPr>
          </w:p>
          <w:p w14:paraId="1D2A6980">
            <w:pPr>
              <w:pStyle w:val="8"/>
              <w:bidi w:val="0"/>
            </w:pPr>
          </w:p>
          <w:p w14:paraId="3E5E39D1">
            <w:pPr>
              <w:pStyle w:val="8"/>
              <w:bidi w:val="0"/>
            </w:pPr>
          </w:p>
          <w:p w14:paraId="579553BE">
            <w:pPr>
              <w:pStyle w:val="8"/>
              <w:bidi w:val="0"/>
            </w:pPr>
          </w:p>
          <w:p w14:paraId="6A97CA6A">
            <w:pPr>
              <w:pStyle w:val="8"/>
              <w:bidi w:val="0"/>
            </w:pPr>
          </w:p>
          <w:p w14:paraId="48E1B78D">
            <w:pPr>
              <w:pStyle w:val="8"/>
              <w:bidi w:val="0"/>
            </w:pPr>
          </w:p>
          <w:p w14:paraId="0EFDF490">
            <w:pPr>
              <w:pStyle w:val="8"/>
              <w:bidi w:val="0"/>
            </w:pPr>
          </w:p>
          <w:p w14:paraId="43224645">
            <w:pPr>
              <w:pStyle w:val="8"/>
              <w:bidi w:val="0"/>
            </w:pPr>
          </w:p>
          <w:p w14:paraId="6D188FE5">
            <w:pPr>
              <w:pStyle w:val="8"/>
              <w:bidi w:val="0"/>
            </w:pPr>
          </w:p>
          <w:p w14:paraId="269584BC">
            <w:pPr>
              <w:pStyle w:val="8"/>
              <w:bidi w:val="0"/>
            </w:pPr>
          </w:p>
          <w:p w14:paraId="17E833F5">
            <w:pPr>
              <w:pStyle w:val="8"/>
              <w:bidi w:val="0"/>
            </w:pPr>
          </w:p>
          <w:p w14:paraId="7966C01C">
            <w:pPr>
              <w:pStyle w:val="8"/>
              <w:bidi w:val="0"/>
            </w:pPr>
          </w:p>
          <w:p w14:paraId="38A2AB01">
            <w:pPr>
              <w:pStyle w:val="8"/>
              <w:bidi w:val="0"/>
            </w:pPr>
          </w:p>
          <w:p w14:paraId="643E91CF">
            <w:pPr>
              <w:pStyle w:val="8"/>
              <w:bidi w:val="0"/>
            </w:pPr>
          </w:p>
          <w:p w14:paraId="149D0C7E">
            <w:pPr>
              <w:pStyle w:val="8"/>
              <w:bidi w:val="0"/>
            </w:pPr>
          </w:p>
          <w:p w14:paraId="02BEB3CA">
            <w:pPr>
              <w:pStyle w:val="8"/>
              <w:bidi w:val="0"/>
            </w:pPr>
          </w:p>
          <w:p w14:paraId="6B92EBB0">
            <w:pPr>
              <w:pStyle w:val="8"/>
              <w:bidi w:val="0"/>
            </w:pPr>
          </w:p>
          <w:p w14:paraId="5ED9E280">
            <w:pPr>
              <w:pStyle w:val="8"/>
              <w:bidi w:val="0"/>
            </w:pPr>
          </w:p>
          <w:p w14:paraId="2201008B">
            <w:pPr>
              <w:pStyle w:val="8"/>
              <w:bidi w:val="0"/>
            </w:pPr>
          </w:p>
          <w:p w14:paraId="04445CD6">
            <w:pPr>
              <w:pStyle w:val="8"/>
              <w:bidi w:val="0"/>
            </w:pPr>
          </w:p>
        </w:tc>
      </w:tr>
    </w:tbl>
    <w:p w14:paraId="3CE67832">
      <w:pPr>
        <w:pStyle w:val="2"/>
        <w:bidi w:val="0"/>
      </w:pPr>
      <w:r>
        <w:rPr>
          <w:rFonts w:ascii="Times New Roman" w:hAnsi="Times New Roman"/>
          <w:snapToGrid w:val="0"/>
          <w:color w:val="auto"/>
        </w:rPr>
        <w:br w:type="page"/>
      </w:r>
      <w:r>
        <w:t>六、结论</w:t>
      </w:r>
    </w:p>
    <w:tbl>
      <w:tblPr>
        <w:tblStyle w:val="4"/>
        <w:tblW w:w="904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048"/>
      </w:tblGrid>
      <w:tr w14:paraId="663F477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040" w:hRule="atLeast"/>
          <w:jc w:val="center"/>
        </w:trPr>
        <w:tc>
          <w:tcPr>
            <w:tcW w:w="9048" w:type="dxa"/>
            <w:noWrap w:val="0"/>
            <w:vAlign w:val="top"/>
          </w:tcPr>
          <w:p w14:paraId="72E9B2B5">
            <w:pPr>
              <w:bidi w:val="0"/>
              <w:rPr>
                <w:color w:val="auto"/>
              </w:rPr>
            </w:pPr>
            <w:r>
              <w:rPr>
                <w:rFonts w:hint="eastAsia"/>
                <w:lang w:eastAsia="zh-CN"/>
              </w:rPr>
              <w:t>安徽鑫茂包装材料有限公司</w:t>
            </w:r>
            <w:r>
              <w:rPr>
                <w:rFonts w:hint="eastAsia"/>
              </w:rPr>
              <w:t>集装袋裁切配套项目主要进行集装袋生产加工，年生产规模为</w:t>
            </w:r>
            <w:r>
              <w:rPr>
                <w:rFonts w:hint="eastAsia"/>
                <w:lang w:val="en-US" w:eastAsia="zh-CN"/>
              </w:rPr>
              <w:t>100</w:t>
            </w:r>
            <w:r>
              <w:rPr>
                <w:rFonts w:hint="eastAsia"/>
              </w:rPr>
              <w:t>万条集装袋生产能力</w:t>
            </w:r>
            <w:r>
              <w:t>，选址于</w:t>
            </w:r>
            <w:r>
              <w:rPr>
                <w:rFonts w:hint="eastAsia"/>
              </w:rPr>
              <w:t>安徽省淮南市八公山工业集聚区</w:t>
            </w:r>
            <w:r>
              <w:t>，符合国家及地方产业政策，选址符合用地规划要求；项目生产过程中产生的污染在采取有效的治理措施之后，对周围环境影响较小，不会改变当地环境质量现状；同时本项目对周边环境产生的影响较小，事故风险水平可被接受。因此，从环保的角度出发，</w:t>
            </w:r>
            <w:r>
              <w:rPr>
                <w:rFonts w:hint="eastAsia"/>
                <w:lang w:val="en-US" w:eastAsia="zh-CN"/>
              </w:rPr>
              <w:t>本</w:t>
            </w:r>
            <w:r>
              <w:t>项目在坚持</w:t>
            </w:r>
            <w:r>
              <w:rPr>
                <w:rFonts w:hint="eastAsia"/>
                <w:lang w:eastAsia="zh-CN"/>
              </w:rPr>
              <w:t>“</w:t>
            </w:r>
            <w:r>
              <w:rPr>
                <w:rFonts w:hint="eastAsia"/>
                <w:lang w:val="en-US" w:eastAsia="zh-CN"/>
              </w:rPr>
              <w:t>三同时</w:t>
            </w:r>
            <w:r>
              <w:rPr>
                <w:rFonts w:hint="eastAsia"/>
                <w:lang w:eastAsia="zh-CN"/>
              </w:rPr>
              <w:t>”</w:t>
            </w:r>
            <w:r>
              <w:t>原则并按照本报告中提出的各项环保措施治理后是可行的。</w:t>
            </w:r>
          </w:p>
        </w:tc>
      </w:tr>
    </w:tbl>
    <w:p w14:paraId="79CB1ABC">
      <w:pPr>
        <w:rPr>
          <w:color w:val="auto"/>
        </w:rPr>
      </w:pPr>
    </w:p>
    <w:p w14:paraId="1B06DE94">
      <w:pPr>
        <w:rPr>
          <w:color w:val="auto"/>
        </w:rPr>
        <w:sectPr>
          <w:pgSz w:w="11906" w:h="16838"/>
          <w:pgMar w:top="1440" w:right="1800" w:bottom="1440" w:left="1800" w:header="851" w:footer="850" w:gutter="0"/>
          <w:pgNumType w:fmt="decimal"/>
          <w:cols w:space="0" w:num="1"/>
          <w:rtlGutter w:val="0"/>
          <w:docGrid w:linePitch="312" w:charSpace="0"/>
        </w:sectPr>
      </w:pPr>
    </w:p>
    <w:p w14:paraId="601701C2">
      <w:pPr>
        <w:keepNext w:val="0"/>
        <w:keepLines w:val="0"/>
        <w:pageBreakBefore w:val="0"/>
        <w:widowControl w:val="0"/>
        <w:kinsoku/>
        <w:wordWrap/>
        <w:overflowPunct/>
        <w:topLinePunct w:val="0"/>
        <w:autoSpaceDE/>
        <w:autoSpaceDN/>
        <w:bidi w:val="0"/>
        <w:adjustRightInd w:val="0"/>
        <w:snapToGrid w:val="0"/>
        <w:spacing w:before="0" w:beforeAutospacing="0" w:after="0" w:afterAutospacing="0" w:line="240" w:lineRule="auto"/>
        <w:ind w:left="0" w:leftChars="0" w:firstLine="0" w:firstLineChars="0"/>
        <w:textAlignment w:val="auto"/>
        <w:outlineLvl w:val="0"/>
        <w:rPr>
          <w:rFonts w:hint="eastAsia" w:asciiTheme="minorEastAsia" w:hAnsiTheme="minorEastAsia" w:eastAsiaTheme="minorEastAsia" w:cstheme="minorEastAsia"/>
          <w:b/>
          <w:bCs/>
          <w:snapToGrid w:val="0"/>
          <w:color w:val="auto"/>
          <w:sz w:val="32"/>
          <w:szCs w:val="32"/>
          <w:lang w:eastAsia="zh-CN"/>
        </w:rPr>
      </w:pPr>
      <w:r>
        <w:rPr>
          <w:rFonts w:hint="eastAsia" w:asciiTheme="minorEastAsia" w:hAnsiTheme="minorEastAsia" w:eastAsiaTheme="minorEastAsia" w:cstheme="minorEastAsia"/>
          <w:b/>
          <w:bCs/>
          <w:snapToGrid w:val="0"/>
          <w:color w:val="auto"/>
          <w:sz w:val="32"/>
          <w:szCs w:val="32"/>
        </w:rPr>
        <w:t>附表</w:t>
      </w:r>
      <w:r>
        <w:rPr>
          <w:rFonts w:hint="eastAsia" w:asciiTheme="minorEastAsia" w:hAnsiTheme="minorEastAsia" w:eastAsiaTheme="minorEastAsia" w:cstheme="minorEastAsia"/>
          <w:b/>
          <w:bCs/>
          <w:snapToGrid w:val="0"/>
          <w:color w:val="auto"/>
          <w:sz w:val="32"/>
          <w:szCs w:val="32"/>
          <w:lang w:eastAsia="zh-CN"/>
        </w:rPr>
        <w:t>1</w:t>
      </w:r>
    </w:p>
    <w:p w14:paraId="0A7E4FBB">
      <w:pPr>
        <w:pStyle w:val="2"/>
        <w:keepNext/>
        <w:keepLines w:val="0"/>
        <w:pageBreakBefore w:val="0"/>
        <w:widowControl w:val="0"/>
        <w:kinsoku/>
        <w:wordWrap/>
        <w:overflowPunct w:val="0"/>
        <w:topLinePunct w:val="0"/>
        <w:autoSpaceDE/>
        <w:autoSpaceDN/>
        <w:bidi w:val="0"/>
        <w:adjustRightInd/>
        <w:snapToGrid w:val="0"/>
        <w:spacing w:line="240" w:lineRule="auto"/>
        <w:textAlignment w:val="auto"/>
      </w:pPr>
      <w:r>
        <w:t>建设项目污染物排放量汇总表</w:t>
      </w:r>
    </w:p>
    <w:tbl>
      <w:tblPr>
        <w:tblStyle w:val="4"/>
        <w:tblW w:w="5102"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23" w:type="dxa"/>
          <w:bottom w:w="0" w:type="dxa"/>
          <w:right w:w="23" w:type="dxa"/>
        </w:tblCellMar>
      </w:tblPr>
      <w:tblGrid>
        <w:gridCol w:w="876"/>
        <w:gridCol w:w="1991"/>
        <w:gridCol w:w="1625"/>
        <w:gridCol w:w="1218"/>
        <w:gridCol w:w="1625"/>
        <w:gridCol w:w="1488"/>
        <w:gridCol w:w="1561"/>
        <w:gridCol w:w="1688"/>
        <w:gridCol w:w="1494"/>
      </w:tblGrid>
      <w:tr w14:paraId="35F2DA6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tcBorders>
              <w:tl2br w:val="single" w:color="auto" w:sz="4" w:space="0"/>
            </w:tcBorders>
            <w:noWrap w:val="0"/>
            <w:tcMar>
              <w:left w:w="28" w:type="dxa"/>
              <w:right w:w="28" w:type="dxa"/>
            </w:tcMar>
            <w:vAlign w:val="center"/>
          </w:tcPr>
          <w:p w14:paraId="65D58A20">
            <w:pPr>
              <w:pStyle w:val="8"/>
              <w:bidi w:val="0"/>
              <w:jc w:val="right"/>
              <w:rPr>
                <w:b/>
                <w:bCs/>
              </w:rPr>
            </w:pPr>
            <w:r>
              <w:rPr>
                <w:b/>
                <w:bCs/>
              </w:rPr>
              <w:t>项目</w:t>
            </w:r>
          </w:p>
          <w:p w14:paraId="0F153479">
            <w:pPr>
              <w:pStyle w:val="8"/>
              <w:bidi w:val="0"/>
              <w:jc w:val="left"/>
              <w:rPr>
                <w:b/>
                <w:bCs/>
              </w:rPr>
            </w:pPr>
            <w:r>
              <w:rPr>
                <w:b/>
                <w:bCs/>
              </w:rPr>
              <w:t>分类</w:t>
            </w:r>
          </w:p>
        </w:tc>
        <w:tc>
          <w:tcPr>
            <w:tcW w:w="1991" w:type="dxa"/>
            <w:noWrap w:val="0"/>
            <w:tcMar>
              <w:left w:w="28" w:type="dxa"/>
              <w:right w:w="28" w:type="dxa"/>
            </w:tcMar>
            <w:vAlign w:val="center"/>
          </w:tcPr>
          <w:p w14:paraId="6D7A78D0">
            <w:pPr>
              <w:pStyle w:val="8"/>
              <w:bidi w:val="0"/>
              <w:rPr>
                <w:b/>
                <w:bCs/>
              </w:rPr>
            </w:pPr>
            <w:r>
              <w:rPr>
                <w:b/>
                <w:bCs/>
              </w:rPr>
              <w:t>污染物名称</w:t>
            </w:r>
          </w:p>
        </w:tc>
        <w:tc>
          <w:tcPr>
            <w:tcW w:w="1625" w:type="dxa"/>
            <w:noWrap w:val="0"/>
            <w:tcMar>
              <w:left w:w="28" w:type="dxa"/>
              <w:right w:w="28" w:type="dxa"/>
            </w:tcMar>
            <w:vAlign w:val="center"/>
          </w:tcPr>
          <w:p w14:paraId="435CF756">
            <w:pPr>
              <w:pStyle w:val="8"/>
              <w:bidi w:val="0"/>
              <w:rPr>
                <w:b/>
                <w:bCs/>
              </w:rPr>
            </w:pPr>
            <w:r>
              <w:rPr>
                <w:b/>
                <w:bCs/>
              </w:rPr>
              <w:t>现有工程排放量（固体废物产生量</w:t>
            </w:r>
            <w:r>
              <w:rPr>
                <w:rFonts w:hint="eastAsia"/>
                <w:b/>
                <w:bCs/>
                <w:lang w:eastAsia="zh-CN"/>
              </w:rPr>
              <w:t>，</w:t>
            </w:r>
            <w:r>
              <w:rPr>
                <w:rFonts w:hint="eastAsia"/>
                <w:b/>
                <w:bCs/>
                <w:lang w:val="en-US" w:eastAsia="zh-CN"/>
              </w:rPr>
              <w:t>t/a</w:t>
            </w:r>
            <w:r>
              <w:rPr>
                <w:b/>
                <w:bCs/>
              </w:rPr>
              <w:t>）</w:t>
            </w:r>
            <w:r>
              <w:rPr>
                <w:b/>
                <w:bCs/>
              </w:rPr>
              <w:fldChar w:fldCharType="begin"/>
            </w:r>
            <w:r>
              <w:rPr>
                <w:b/>
                <w:bCs/>
              </w:rPr>
              <w:instrText xml:space="preserve"> = 1 \* GB3 \* MERGEFORMAT </w:instrText>
            </w:r>
            <w:r>
              <w:rPr>
                <w:b/>
                <w:bCs/>
              </w:rPr>
              <w:fldChar w:fldCharType="separate"/>
            </w:r>
            <w:r>
              <w:rPr>
                <w:b/>
                <w:bCs/>
              </w:rPr>
              <w:t>①</w:t>
            </w:r>
            <w:r>
              <w:rPr>
                <w:b/>
                <w:bCs/>
              </w:rPr>
              <w:fldChar w:fldCharType="end"/>
            </w:r>
          </w:p>
        </w:tc>
        <w:tc>
          <w:tcPr>
            <w:tcW w:w="1218" w:type="dxa"/>
            <w:noWrap w:val="0"/>
            <w:tcMar>
              <w:left w:w="28" w:type="dxa"/>
              <w:right w:w="28" w:type="dxa"/>
            </w:tcMar>
            <w:vAlign w:val="center"/>
          </w:tcPr>
          <w:p w14:paraId="217A7343">
            <w:pPr>
              <w:pStyle w:val="8"/>
              <w:bidi w:val="0"/>
              <w:rPr>
                <w:b/>
                <w:bCs/>
              </w:rPr>
            </w:pPr>
            <w:r>
              <w:rPr>
                <w:b/>
                <w:bCs/>
              </w:rPr>
              <w:t>现有工程许可排放量</w:t>
            </w:r>
          </w:p>
          <w:p w14:paraId="50463B05">
            <w:pPr>
              <w:pStyle w:val="8"/>
              <w:bidi w:val="0"/>
              <w:rPr>
                <w:b/>
                <w:bCs/>
              </w:rPr>
            </w:pPr>
            <w:r>
              <w:rPr>
                <w:rFonts w:hint="eastAsia"/>
                <w:b/>
                <w:bCs/>
                <w:lang w:eastAsia="zh-CN"/>
              </w:rPr>
              <w:t>(</w:t>
            </w:r>
            <w:r>
              <w:rPr>
                <w:rFonts w:hint="eastAsia"/>
                <w:b/>
                <w:bCs/>
                <w:lang w:val="en-US" w:eastAsia="zh-CN"/>
              </w:rPr>
              <w:t>t/a)</w:t>
            </w:r>
            <w:r>
              <w:rPr>
                <w:b/>
                <w:bCs/>
              </w:rPr>
              <w:fldChar w:fldCharType="begin"/>
            </w:r>
            <w:r>
              <w:rPr>
                <w:b/>
                <w:bCs/>
              </w:rPr>
              <w:instrText xml:space="preserve"> = 2 \* GB3 \* MERGEFORMAT </w:instrText>
            </w:r>
            <w:r>
              <w:rPr>
                <w:b/>
                <w:bCs/>
              </w:rPr>
              <w:fldChar w:fldCharType="separate"/>
            </w:r>
            <w:r>
              <w:rPr>
                <w:b/>
                <w:bCs/>
              </w:rPr>
              <w:t>②</w:t>
            </w:r>
            <w:r>
              <w:rPr>
                <w:b/>
                <w:bCs/>
              </w:rPr>
              <w:fldChar w:fldCharType="end"/>
            </w:r>
          </w:p>
        </w:tc>
        <w:tc>
          <w:tcPr>
            <w:tcW w:w="1625" w:type="dxa"/>
            <w:noWrap w:val="0"/>
            <w:tcMar>
              <w:left w:w="28" w:type="dxa"/>
              <w:right w:w="28" w:type="dxa"/>
            </w:tcMar>
            <w:vAlign w:val="center"/>
          </w:tcPr>
          <w:p w14:paraId="6B231650">
            <w:pPr>
              <w:pStyle w:val="8"/>
              <w:bidi w:val="0"/>
              <w:rPr>
                <w:b/>
                <w:bCs/>
              </w:rPr>
            </w:pPr>
            <w:r>
              <w:rPr>
                <w:b/>
                <w:bCs/>
              </w:rPr>
              <w:t>在建工程排放量（固体废物产生量</w:t>
            </w:r>
            <w:r>
              <w:rPr>
                <w:rFonts w:hint="eastAsia"/>
                <w:b/>
                <w:bCs/>
                <w:lang w:eastAsia="zh-CN"/>
              </w:rPr>
              <w:t>，</w:t>
            </w:r>
            <w:r>
              <w:rPr>
                <w:rFonts w:hint="eastAsia"/>
                <w:b/>
                <w:bCs/>
                <w:lang w:val="en-US" w:eastAsia="zh-CN"/>
              </w:rPr>
              <w:t>t/a</w:t>
            </w:r>
            <w:r>
              <w:rPr>
                <w:b/>
                <w:bCs/>
              </w:rPr>
              <w:t>）</w:t>
            </w:r>
            <w:r>
              <w:rPr>
                <w:b/>
                <w:bCs/>
              </w:rPr>
              <w:fldChar w:fldCharType="begin"/>
            </w:r>
            <w:r>
              <w:rPr>
                <w:b/>
                <w:bCs/>
              </w:rPr>
              <w:instrText xml:space="preserve"> = 3 \* GB3 \* MERGEFORMAT </w:instrText>
            </w:r>
            <w:r>
              <w:rPr>
                <w:b/>
                <w:bCs/>
              </w:rPr>
              <w:fldChar w:fldCharType="separate"/>
            </w:r>
            <w:r>
              <w:rPr>
                <w:b/>
                <w:bCs/>
              </w:rPr>
              <w:t>③</w:t>
            </w:r>
            <w:r>
              <w:rPr>
                <w:b/>
                <w:bCs/>
              </w:rPr>
              <w:fldChar w:fldCharType="end"/>
            </w:r>
          </w:p>
        </w:tc>
        <w:tc>
          <w:tcPr>
            <w:tcW w:w="1488" w:type="dxa"/>
            <w:noWrap w:val="0"/>
            <w:tcMar>
              <w:left w:w="28" w:type="dxa"/>
              <w:right w:w="28" w:type="dxa"/>
            </w:tcMar>
            <w:vAlign w:val="center"/>
          </w:tcPr>
          <w:p w14:paraId="51FD1FAD">
            <w:pPr>
              <w:pStyle w:val="8"/>
              <w:bidi w:val="0"/>
              <w:rPr>
                <w:b/>
                <w:bCs/>
              </w:rPr>
            </w:pPr>
            <w:r>
              <w:rPr>
                <w:b/>
                <w:bCs/>
              </w:rPr>
              <w:t>本项目排放量（固体废物产生量</w:t>
            </w:r>
            <w:r>
              <w:rPr>
                <w:rFonts w:hint="eastAsia"/>
                <w:b/>
                <w:bCs/>
                <w:lang w:eastAsia="zh-CN"/>
              </w:rPr>
              <w:t>，</w:t>
            </w:r>
            <w:r>
              <w:rPr>
                <w:rFonts w:hint="eastAsia"/>
                <w:b/>
                <w:bCs/>
                <w:lang w:val="en-US" w:eastAsia="zh-CN"/>
              </w:rPr>
              <w:t>t/a</w:t>
            </w:r>
            <w:r>
              <w:rPr>
                <w:b/>
                <w:bCs/>
              </w:rPr>
              <w:t>）</w:t>
            </w:r>
            <w:r>
              <w:rPr>
                <w:b/>
                <w:bCs/>
              </w:rPr>
              <w:fldChar w:fldCharType="begin"/>
            </w:r>
            <w:r>
              <w:rPr>
                <w:b/>
                <w:bCs/>
              </w:rPr>
              <w:instrText xml:space="preserve"> = 4 \* GB3 \* MERGEFORMAT </w:instrText>
            </w:r>
            <w:r>
              <w:rPr>
                <w:b/>
                <w:bCs/>
              </w:rPr>
              <w:fldChar w:fldCharType="separate"/>
            </w:r>
            <w:r>
              <w:rPr>
                <w:b/>
                <w:bCs/>
              </w:rPr>
              <w:t>④</w:t>
            </w:r>
            <w:r>
              <w:rPr>
                <w:b/>
                <w:bCs/>
              </w:rPr>
              <w:fldChar w:fldCharType="end"/>
            </w:r>
          </w:p>
        </w:tc>
        <w:tc>
          <w:tcPr>
            <w:tcW w:w="1561" w:type="dxa"/>
            <w:noWrap w:val="0"/>
            <w:tcMar>
              <w:left w:w="28" w:type="dxa"/>
              <w:right w:w="28" w:type="dxa"/>
            </w:tcMar>
            <w:vAlign w:val="center"/>
          </w:tcPr>
          <w:p w14:paraId="5706716E">
            <w:pPr>
              <w:pStyle w:val="8"/>
              <w:bidi w:val="0"/>
              <w:rPr>
                <w:b/>
                <w:bCs/>
              </w:rPr>
            </w:pPr>
            <w:r>
              <w:rPr>
                <w:b/>
                <w:bCs/>
              </w:rPr>
              <w:t>以新带老削减量（新建项目不填</w:t>
            </w:r>
            <w:r>
              <w:rPr>
                <w:rFonts w:hint="eastAsia"/>
                <w:b/>
                <w:bCs/>
                <w:lang w:eastAsia="zh-CN"/>
              </w:rPr>
              <w:t>，</w:t>
            </w:r>
            <w:r>
              <w:rPr>
                <w:rFonts w:hint="eastAsia"/>
                <w:b/>
                <w:bCs/>
                <w:lang w:val="en-US" w:eastAsia="zh-CN"/>
              </w:rPr>
              <w:t>t/a</w:t>
            </w:r>
            <w:r>
              <w:rPr>
                <w:b/>
                <w:bCs/>
              </w:rPr>
              <w:t>）</w:t>
            </w:r>
            <w:r>
              <w:rPr>
                <w:b/>
                <w:bCs/>
              </w:rPr>
              <w:fldChar w:fldCharType="begin"/>
            </w:r>
            <w:r>
              <w:rPr>
                <w:b/>
                <w:bCs/>
              </w:rPr>
              <w:instrText xml:space="preserve"> = 5 \* GB3 \* MERGEFORMAT </w:instrText>
            </w:r>
            <w:r>
              <w:rPr>
                <w:b/>
                <w:bCs/>
              </w:rPr>
              <w:fldChar w:fldCharType="separate"/>
            </w:r>
            <w:r>
              <w:rPr>
                <w:b/>
                <w:bCs/>
              </w:rPr>
              <w:t>⑤</w:t>
            </w:r>
            <w:r>
              <w:rPr>
                <w:b/>
                <w:bCs/>
              </w:rPr>
              <w:fldChar w:fldCharType="end"/>
            </w:r>
          </w:p>
        </w:tc>
        <w:tc>
          <w:tcPr>
            <w:tcW w:w="1688" w:type="dxa"/>
            <w:noWrap w:val="0"/>
            <w:tcMar>
              <w:left w:w="28" w:type="dxa"/>
              <w:right w:w="28" w:type="dxa"/>
            </w:tcMar>
            <w:vAlign w:val="center"/>
          </w:tcPr>
          <w:p w14:paraId="665AA892">
            <w:pPr>
              <w:pStyle w:val="8"/>
              <w:bidi w:val="0"/>
              <w:rPr>
                <w:b/>
                <w:bCs/>
              </w:rPr>
            </w:pPr>
            <w:r>
              <w:rPr>
                <w:b/>
                <w:bCs/>
              </w:rPr>
              <w:t>本项目建成后全厂排放量（固体废物产生量</w:t>
            </w:r>
            <w:r>
              <w:rPr>
                <w:rFonts w:hint="eastAsia"/>
                <w:b/>
                <w:bCs/>
                <w:lang w:eastAsia="zh-CN"/>
              </w:rPr>
              <w:t>，</w:t>
            </w:r>
            <w:r>
              <w:rPr>
                <w:rFonts w:hint="eastAsia"/>
                <w:b/>
                <w:bCs/>
                <w:lang w:val="en-US" w:eastAsia="zh-CN"/>
              </w:rPr>
              <w:t>t/a</w:t>
            </w:r>
            <w:r>
              <w:rPr>
                <w:b/>
                <w:bCs/>
              </w:rPr>
              <w:t>）</w:t>
            </w:r>
            <w:r>
              <w:rPr>
                <w:b/>
                <w:bCs/>
              </w:rPr>
              <w:fldChar w:fldCharType="begin"/>
            </w:r>
            <w:r>
              <w:rPr>
                <w:b/>
                <w:bCs/>
              </w:rPr>
              <w:instrText xml:space="preserve"> = 6 \* GB3 \* MERGEFORMAT </w:instrText>
            </w:r>
            <w:r>
              <w:rPr>
                <w:b/>
                <w:bCs/>
              </w:rPr>
              <w:fldChar w:fldCharType="separate"/>
            </w:r>
            <w:r>
              <w:rPr>
                <w:b/>
                <w:bCs/>
              </w:rPr>
              <w:t>⑥</w:t>
            </w:r>
            <w:r>
              <w:rPr>
                <w:b/>
                <w:bCs/>
              </w:rPr>
              <w:fldChar w:fldCharType="end"/>
            </w:r>
          </w:p>
        </w:tc>
        <w:tc>
          <w:tcPr>
            <w:tcW w:w="1494" w:type="dxa"/>
            <w:noWrap w:val="0"/>
            <w:tcMar>
              <w:left w:w="28" w:type="dxa"/>
              <w:right w:w="28" w:type="dxa"/>
            </w:tcMar>
            <w:vAlign w:val="center"/>
          </w:tcPr>
          <w:p w14:paraId="2FEC9D04">
            <w:pPr>
              <w:pStyle w:val="8"/>
              <w:bidi w:val="0"/>
              <w:rPr>
                <w:b/>
                <w:bCs/>
              </w:rPr>
            </w:pPr>
            <w:r>
              <w:rPr>
                <w:b/>
                <w:bCs/>
              </w:rPr>
              <w:t>变化量</w:t>
            </w:r>
            <w:r>
              <w:rPr>
                <w:rFonts w:hint="eastAsia"/>
                <w:b/>
                <w:bCs/>
                <w:lang w:eastAsia="zh-CN"/>
              </w:rPr>
              <w:t>（</w:t>
            </w:r>
            <w:r>
              <w:rPr>
                <w:rFonts w:hint="eastAsia"/>
                <w:b/>
                <w:bCs/>
                <w:lang w:val="en-US" w:eastAsia="zh-CN"/>
              </w:rPr>
              <w:t>t/a</w:t>
            </w:r>
            <w:r>
              <w:rPr>
                <w:rFonts w:hint="eastAsia"/>
                <w:b/>
                <w:bCs/>
                <w:lang w:eastAsia="zh-CN"/>
              </w:rPr>
              <w:t>）</w:t>
            </w:r>
            <w:r>
              <w:rPr>
                <w:b/>
                <w:bCs/>
              </w:rPr>
              <w:fldChar w:fldCharType="begin"/>
            </w:r>
            <w:r>
              <w:rPr>
                <w:b/>
                <w:bCs/>
              </w:rPr>
              <w:instrText xml:space="preserve"> = 7 \* GB3 \* MERGEFORMAT </w:instrText>
            </w:r>
            <w:r>
              <w:rPr>
                <w:b/>
                <w:bCs/>
              </w:rPr>
              <w:fldChar w:fldCharType="separate"/>
            </w:r>
            <w:r>
              <w:rPr>
                <w:b/>
                <w:bCs/>
              </w:rPr>
              <w:t>⑦</w:t>
            </w:r>
            <w:r>
              <w:rPr>
                <w:b/>
                <w:bCs/>
              </w:rPr>
              <w:fldChar w:fldCharType="end"/>
            </w:r>
          </w:p>
        </w:tc>
      </w:tr>
      <w:tr w14:paraId="7B7A135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restart"/>
            <w:noWrap w:val="0"/>
            <w:vAlign w:val="center"/>
          </w:tcPr>
          <w:p w14:paraId="274E0AAC">
            <w:pPr>
              <w:pStyle w:val="8"/>
              <w:bidi w:val="0"/>
            </w:pPr>
            <w:r>
              <w:t>废气</w:t>
            </w:r>
          </w:p>
        </w:tc>
        <w:tc>
          <w:tcPr>
            <w:tcW w:w="1991" w:type="dxa"/>
            <w:noWrap w:val="0"/>
            <w:vAlign w:val="center"/>
          </w:tcPr>
          <w:p w14:paraId="6D1459AC">
            <w:pPr>
              <w:pStyle w:val="8"/>
              <w:bidi w:val="0"/>
              <w:rPr>
                <w:rFonts w:hint="eastAsia"/>
                <w:lang w:eastAsia="zh-CN"/>
              </w:rPr>
            </w:pPr>
            <w:r>
              <w:rPr>
                <w:rFonts w:hint="eastAsia"/>
                <w:lang w:val="en-US" w:eastAsia="zh-CN"/>
              </w:rPr>
              <w:t>非甲烷总烃</w:t>
            </w:r>
          </w:p>
        </w:tc>
        <w:tc>
          <w:tcPr>
            <w:tcW w:w="1625" w:type="dxa"/>
            <w:noWrap w:val="0"/>
            <w:vAlign w:val="center"/>
          </w:tcPr>
          <w:p w14:paraId="451B9D76">
            <w:pPr>
              <w:pStyle w:val="8"/>
              <w:bidi w:val="0"/>
            </w:pPr>
            <w:r>
              <w:rPr>
                <w:rFonts w:hint="eastAsia"/>
              </w:rPr>
              <w:t>/</w:t>
            </w:r>
          </w:p>
        </w:tc>
        <w:tc>
          <w:tcPr>
            <w:tcW w:w="1218" w:type="dxa"/>
            <w:noWrap w:val="0"/>
            <w:vAlign w:val="center"/>
          </w:tcPr>
          <w:p w14:paraId="54A1F238">
            <w:pPr>
              <w:pStyle w:val="8"/>
              <w:bidi w:val="0"/>
            </w:pPr>
            <w:r>
              <w:rPr>
                <w:rFonts w:hint="eastAsia"/>
              </w:rPr>
              <w:t>/</w:t>
            </w:r>
          </w:p>
        </w:tc>
        <w:tc>
          <w:tcPr>
            <w:tcW w:w="1625" w:type="dxa"/>
            <w:noWrap w:val="0"/>
            <w:vAlign w:val="center"/>
          </w:tcPr>
          <w:p w14:paraId="191FAC7F">
            <w:pPr>
              <w:pStyle w:val="8"/>
              <w:bidi w:val="0"/>
            </w:pPr>
            <w:r>
              <w:rPr>
                <w:rFonts w:hint="eastAsia"/>
              </w:rPr>
              <w:t>/</w:t>
            </w:r>
          </w:p>
        </w:tc>
        <w:tc>
          <w:tcPr>
            <w:tcW w:w="1488" w:type="dxa"/>
            <w:noWrap w:val="0"/>
            <w:vAlign w:val="center"/>
          </w:tcPr>
          <w:p w14:paraId="2630988B">
            <w:pPr>
              <w:pStyle w:val="8"/>
              <w:bidi w:val="0"/>
              <w:rPr>
                <w:rFonts w:hint="default"/>
                <w:lang w:val="en-US" w:eastAsia="zh-CN"/>
              </w:rPr>
            </w:pPr>
            <w:r>
              <w:rPr>
                <w:rFonts w:hint="eastAsia"/>
                <w:lang w:val="en-US" w:eastAsia="zh-CN"/>
              </w:rPr>
              <w:t>0.0081</w:t>
            </w:r>
          </w:p>
        </w:tc>
        <w:tc>
          <w:tcPr>
            <w:tcW w:w="1561" w:type="dxa"/>
            <w:noWrap w:val="0"/>
            <w:vAlign w:val="center"/>
          </w:tcPr>
          <w:p w14:paraId="42D7D5C7">
            <w:pPr>
              <w:pStyle w:val="8"/>
              <w:bidi w:val="0"/>
            </w:pPr>
            <w:r>
              <w:rPr>
                <w:rFonts w:hint="eastAsia"/>
              </w:rPr>
              <w:t>/</w:t>
            </w:r>
          </w:p>
        </w:tc>
        <w:tc>
          <w:tcPr>
            <w:tcW w:w="1688" w:type="dxa"/>
            <w:noWrap w:val="0"/>
            <w:vAlign w:val="center"/>
          </w:tcPr>
          <w:p w14:paraId="2326927F">
            <w:pPr>
              <w:pStyle w:val="8"/>
              <w:bidi w:val="0"/>
              <w:rPr>
                <w:rFonts w:hint="default"/>
                <w:lang w:val="en-US" w:eastAsia="zh-CN"/>
              </w:rPr>
            </w:pPr>
            <w:r>
              <w:rPr>
                <w:rFonts w:hint="eastAsia"/>
                <w:lang w:val="en-US" w:eastAsia="zh-CN"/>
              </w:rPr>
              <w:t>0.0081</w:t>
            </w:r>
          </w:p>
        </w:tc>
        <w:tc>
          <w:tcPr>
            <w:tcW w:w="1494" w:type="dxa"/>
            <w:noWrap w:val="0"/>
            <w:vAlign w:val="center"/>
          </w:tcPr>
          <w:p w14:paraId="724A0434">
            <w:pPr>
              <w:pStyle w:val="8"/>
              <w:bidi w:val="0"/>
            </w:pPr>
            <w:r>
              <w:rPr>
                <w:rFonts w:hint="eastAsia"/>
              </w:rPr>
              <w:t>+0.1468</w:t>
            </w:r>
          </w:p>
        </w:tc>
      </w:tr>
      <w:tr w14:paraId="6FAB7D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360F0292">
            <w:pPr>
              <w:pStyle w:val="8"/>
              <w:bidi w:val="0"/>
            </w:pPr>
          </w:p>
        </w:tc>
        <w:tc>
          <w:tcPr>
            <w:tcW w:w="1991" w:type="dxa"/>
            <w:noWrap w:val="0"/>
            <w:vAlign w:val="center"/>
          </w:tcPr>
          <w:p w14:paraId="158C67E9">
            <w:pPr>
              <w:pStyle w:val="8"/>
              <w:bidi w:val="0"/>
            </w:pPr>
            <w:r>
              <w:rPr>
                <w:rFonts w:hint="eastAsia"/>
              </w:rPr>
              <w:t>氨</w:t>
            </w:r>
          </w:p>
        </w:tc>
        <w:tc>
          <w:tcPr>
            <w:tcW w:w="1625" w:type="dxa"/>
            <w:noWrap w:val="0"/>
            <w:vAlign w:val="center"/>
          </w:tcPr>
          <w:p w14:paraId="58B938B0">
            <w:pPr>
              <w:pStyle w:val="8"/>
              <w:bidi w:val="0"/>
              <w:rPr>
                <w:rFonts w:hint="eastAsia"/>
              </w:rPr>
            </w:pPr>
            <w:r>
              <w:rPr>
                <w:rFonts w:hint="eastAsia"/>
              </w:rPr>
              <w:t>/</w:t>
            </w:r>
          </w:p>
        </w:tc>
        <w:tc>
          <w:tcPr>
            <w:tcW w:w="1218" w:type="dxa"/>
            <w:noWrap w:val="0"/>
            <w:vAlign w:val="center"/>
          </w:tcPr>
          <w:p w14:paraId="52A7459F">
            <w:pPr>
              <w:pStyle w:val="8"/>
              <w:bidi w:val="0"/>
              <w:rPr>
                <w:rFonts w:hint="eastAsia"/>
              </w:rPr>
            </w:pPr>
            <w:r>
              <w:rPr>
                <w:rFonts w:hint="eastAsia"/>
              </w:rPr>
              <w:t>/</w:t>
            </w:r>
          </w:p>
        </w:tc>
        <w:tc>
          <w:tcPr>
            <w:tcW w:w="1625" w:type="dxa"/>
            <w:noWrap w:val="0"/>
            <w:vAlign w:val="center"/>
          </w:tcPr>
          <w:p w14:paraId="7A95ED17">
            <w:pPr>
              <w:pStyle w:val="8"/>
              <w:bidi w:val="0"/>
              <w:rPr>
                <w:rFonts w:hint="eastAsia"/>
              </w:rPr>
            </w:pPr>
            <w:r>
              <w:rPr>
                <w:rFonts w:hint="eastAsia"/>
              </w:rPr>
              <w:t>/</w:t>
            </w:r>
          </w:p>
        </w:tc>
        <w:tc>
          <w:tcPr>
            <w:tcW w:w="1488" w:type="dxa"/>
            <w:noWrap w:val="0"/>
            <w:vAlign w:val="center"/>
          </w:tcPr>
          <w:p w14:paraId="345D49E6">
            <w:pPr>
              <w:pStyle w:val="8"/>
              <w:bidi w:val="0"/>
              <w:rPr>
                <w:rFonts w:hint="default"/>
                <w:lang w:val="en-US" w:eastAsia="zh-CN"/>
              </w:rPr>
            </w:pPr>
            <w:r>
              <w:rPr>
                <w:rFonts w:hint="eastAsia"/>
                <w:lang w:val="en-US" w:eastAsia="zh-CN"/>
              </w:rPr>
              <w:t>0.0252</w:t>
            </w:r>
          </w:p>
        </w:tc>
        <w:tc>
          <w:tcPr>
            <w:tcW w:w="1561" w:type="dxa"/>
            <w:noWrap w:val="0"/>
            <w:vAlign w:val="center"/>
          </w:tcPr>
          <w:p w14:paraId="4CF00F75">
            <w:pPr>
              <w:pStyle w:val="8"/>
              <w:bidi w:val="0"/>
            </w:pPr>
            <w:r>
              <w:rPr>
                <w:rFonts w:hint="eastAsia"/>
              </w:rPr>
              <w:t>/</w:t>
            </w:r>
          </w:p>
        </w:tc>
        <w:tc>
          <w:tcPr>
            <w:tcW w:w="1688" w:type="dxa"/>
            <w:noWrap w:val="0"/>
            <w:vAlign w:val="center"/>
          </w:tcPr>
          <w:p w14:paraId="5DE0CD3F">
            <w:pPr>
              <w:pStyle w:val="8"/>
              <w:bidi w:val="0"/>
              <w:rPr>
                <w:rFonts w:hint="default"/>
                <w:lang w:val="en-US" w:eastAsia="zh-CN"/>
              </w:rPr>
            </w:pPr>
            <w:r>
              <w:rPr>
                <w:rFonts w:hint="eastAsia"/>
                <w:lang w:eastAsia="zh-CN"/>
              </w:rPr>
              <w:t>0.0</w:t>
            </w:r>
            <w:r>
              <w:rPr>
                <w:rFonts w:hint="eastAsia"/>
                <w:lang w:val="en-US" w:eastAsia="zh-CN"/>
              </w:rPr>
              <w:t>252</w:t>
            </w:r>
          </w:p>
        </w:tc>
        <w:tc>
          <w:tcPr>
            <w:tcW w:w="1494" w:type="dxa"/>
            <w:noWrap w:val="0"/>
            <w:vAlign w:val="center"/>
          </w:tcPr>
          <w:p w14:paraId="184B7104">
            <w:pPr>
              <w:pStyle w:val="8"/>
              <w:bidi w:val="0"/>
              <w:rPr>
                <w:rFonts w:hint="eastAsia"/>
                <w:lang w:eastAsia="zh-CN"/>
              </w:rPr>
            </w:pPr>
            <w:r>
              <w:rPr>
                <w:rFonts w:hint="eastAsia"/>
              </w:rPr>
              <w:t>+</w:t>
            </w:r>
            <w:r>
              <w:rPr>
                <w:rFonts w:hint="eastAsia"/>
                <w:lang w:eastAsia="zh-CN"/>
              </w:rPr>
              <w:t>0.0371</w:t>
            </w:r>
          </w:p>
        </w:tc>
      </w:tr>
      <w:tr w14:paraId="5C7B479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069D21BE">
            <w:pPr>
              <w:pStyle w:val="8"/>
              <w:bidi w:val="0"/>
            </w:pPr>
          </w:p>
        </w:tc>
        <w:tc>
          <w:tcPr>
            <w:tcW w:w="1991" w:type="dxa"/>
            <w:noWrap w:val="0"/>
            <w:vAlign w:val="center"/>
          </w:tcPr>
          <w:p w14:paraId="6A95DC18">
            <w:pPr>
              <w:pStyle w:val="8"/>
              <w:bidi w:val="0"/>
            </w:pPr>
            <w:r>
              <w:rPr>
                <w:rFonts w:hint="eastAsia"/>
              </w:rPr>
              <w:t>臭气浓度</w:t>
            </w:r>
          </w:p>
        </w:tc>
        <w:tc>
          <w:tcPr>
            <w:tcW w:w="1625" w:type="dxa"/>
            <w:noWrap w:val="0"/>
            <w:vAlign w:val="center"/>
          </w:tcPr>
          <w:p w14:paraId="0D091C18">
            <w:pPr>
              <w:pStyle w:val="8"/>
              <w:bidi w:val="0"/>
            </w:pPr>
            <w:r>
              <w:rPr>
                <w:rFonts w:hint="eastAsia"/>
              </w:rPr>
              <w:t>/</w:t>
            </w:r>
          </w:p>
        </w:tc>
        <w:tc>
          <w:tcPr>
            <w:tcW w:w="1218" w:type="dxa"/>
            <w:noWrap w:val="0"/>
            <w:vAlign w:val="center"/>
          </w:tcPr>
          <w:p w14:paraId="07B4A42A">
            <w:pPr>
              <w:pStyle w:val="8"/>
              <w:bidi w:val="0"/>
            </w:pPr>
            <w:r>
              <w:rPr>
                <w:rFonts w:hint="eastAsia"/>
              </w:rPr>
              <w:t>/</w:t>
            </w:r>
          </w:p>
        </w:tc>
        <w:tc>
          <w:tcPr>
            <w:tcW w:w="1625" w:type="dxa"/>
            <w:noWrap w:val="0"/>
            <w:vAlign w:val="center"/>
          </w:tcPr>
          <w:p w14:paraId="0E372FD1">
            <w:pPr>
              <w:pStyle w:val="8"/>
              <w:bidi w:val="0"/>
            </w:pPr>
            <w:r>
              <w:rPr>
                <w:rFonts w:hint="eastAsia"/>
              </w:rPr>
              <w:t>/</w:t>
            </w:r>
          </w:p>
        </w:tc>
        <w:tc>
          <w:tcPr>
            <w:tcW w:w="1488" w:type="dxa"/>
            <w:noWrap w:val="0"/>
            <w:vAlign w:val="center"/>
          </w:tcPr>
          <w:p w14:paraId="096CFCF0">
            <w:pPr>
              <w:pStyle w:val="8"/>
              <w:bidi w:val="0"/>
            </w:pPr>
            <w:r>
              <w:rPr>
                <w:rFonts w:hint="eastAsia"/>
              </w:rPr>
              <w:t>无量纲，无法统计排放量</w:t>
            </w:r>
          </w:p>
        </w:tc>
        <w:tc>
          <w:tcPr>
            <w:tcW w:w="1561" w:type="dxa"/>
            <w:noWrap w:val="0"/>
            <w:vAlign w:val="center"/>
          </w:tcPr>
          <w:p w14:paraId="10724850">
            <w:pPr>
              <w:pStyle w:val="8"/>
              <w:bidi w:val="0"/>
            </w:pPr>
            <w:r>
              <w:rPr>
                <w:rFonts w:hint="eastAsia"/>
              </w:rPr>
              <w:t>/</w:t>
            </w:r>
          </w:p>
        </w:tc>
        <w:tc>
          <w:tcPr>
            <w:tcW w:w="1688" w:type="dxa"/>
            <w:noWrap w:val="0"/>
            <w:vAlign w:val="center"/>
          </w:tcPr>
          <w:p w14:paraId="28C1310F">
            <w:pPr>
              <w:pStyle w:val="8"/>
              <w:bidi w:val="0"/>
            </w:pPr>
            <w:r>
              <w:rPr>
                <w:rFonts w:hint="eastAsia"/>
              </w:rPr>
              <w:t>无量纲，无法统计排放量</w:t>
            </w:r>
          </w:p>
        </w:tc>
        <w:tc>
          <w:tcPr>
            <w:tcW w:w="1494" w:type="dxa"/>
            <w:noWrap w:val="0"/>
            <w:vAlign w:val="center"/>
          </w:tcPr>
          <w:p w14:paraId="30894DB4">
            <w:pPr>
              <w:pStyle w:val="8"/>
              <w:bidi w:val="0"/>
            </w:pPr>
            <w:r>
              <w:rPr>
                <w:rFonts w:hint="eastAsia"/>
              </w:rPr>
              <w:t>无量纲，无法统计排放量</w:t>
            </w:r>
          </w:p>
        </w:tc>
      </w:tr>
      <w:tr w14:paraId="418BFF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restart"/>
            <w:noWrap w:val="0"/>
            <w:vAlign w:val="center"/>
          </w:tcPr>
          <w:p w14:paraId="6572BF69">
            <w:pPr>
              <w:pStyle w:val="8"/>
              <w:bidi w:val="0"/>
            </w:pPr>
            <w:r>
              <w:t>废水</w:t>
            </w:r>
          </w:p>
        </w:tc>
        <w:tc>
          <w:tcPr>
            <w:tcW w:w="1991" w:type="dxa"/>
            <w:noWrap w:val="0"/>
            <w:vAlign w:val="center"/>
          </w:tcPr>
          <w:p w14:paraId="28B91163">
            <w:pPr>
              <w:pStyle w:val="8"/>
              <w:bidi w:val="0"/>
            </w:pPr>
            <w:r>
              <w:t>废水量</w:t>
            </w:r>
          </w:p>
        </w:tc>
        <w:tc>
          <w:tcPr>
            <w:tcW w:w="1625" w:type="dxa"/>
            <w:noWrap w:val="0"/>
            <w:vAlign w:val="center"/>
          </w:tcPr>
          <w:p w14:paraId="1BEAC912">
            <w:pPr>
              <w:pStyle w:val="8"/>
              <w:bidi w:val="0"/>
            </w:pPr>
            <w:r>
              <w:rPr>
                <w:rFonts w:hint="eastAsia"/>
              </w:rPr>
              <w:t>/</w:t>
            </w:r>
          </w:p>
        </w:tc>
        <w:tc>
          <w:tcPr>
            <w:tcW w:w="1218" w:type="dxa"/>
            <w:noWrap w:val="0"/>
            <w:vAlign w:val="center"/>
          </w:tcPr>
          <w:p w14:paraId="6A670757">
            <w:pPr>
              <w:pStyle w:val="8"/>
              <w:bidi w:val="0"/>
            </w:pPr>
            <w:r>
              <w:rPr>
                <w:rFonts w:hint="eastAsia"/>
              </w:rPr>
              <w:t>/</w:t>
            </w:r>
          </w:p>
        </w:tc>
        <w:tc>
          <w:tcPr>
            <w:tcW w:w="1625" w:type="dxa"/>
            <w:noWrap w:val="0"/>
            <w:vAlign w:val="center"/>
          </w:tcPr>
          <w:p w14:paraId="4E0A611F">
            <w:pPr>
              <w:pStyle w:val="8"/>
              <w:bidi w:val="0"/>
            </w:pPr>
            <w:r>
              <w:rPr>
                <w:rFonts w:hint="eastAsia"/>
              </w:rPr>
              <w:t>/</w:t>
            </w:r>
          </w:p>
        </w:tc>
        <w:tc>
          <w:tcPr>
            <w:tcW w:w="1488" w:type="dxa"/>
            <w:noWrap w:val="0"/>
            <w:vAlign w:val="center"/>
          </w:tcPr>
          <w:p w14:paraId="686A458B">
            <w:pPr>
              <w:pStyle w:val="8"/>
              <w:bidi w:val="0"/>
              <w:rPr>
                <w:rFonts w:hint="default"/>
                <w:lang w:val="en-US" w:eastAsia="zh-CN"/>
              </w:rPr>
            </w:pPr>
            <w:r>
              <w:rPr>
                <w:rFonts w:hint="eastAsia"/>
                <w:lang w:val="en-US" w:eastAsia="zh-CN"/>
              </w:rPr>
              <w:t>1974</w:t>
            </w:r>
          </w:p>
        </w:tc>
        <w:tc>
          <w:tcPr>
            <w:tcW w:w="1561" w:type="dxa"/>
            <w:noWrap w:val="0"/>
            <w:vAlign w:val="center"/>
          </w:tcPr>
          <w:p w14:paraId="252D789D">
            <w:pPr>
              <w:pStyle w:val="8"/>
              <w:bidi w:val="0"/>
            </w:pPr>
            <w:r>
              <w:rPr>
                <w:rFonts w:hint="eastAsia"/>
              </w:rPr>
              <w:t>/</w:t>
            </w:r>
          </w:p>
        </w:tc>
        <w:tc>
          <w:tcPr>
            <w:tcW w:w="1688" w:type="dxa"/>
            <w:shd w:val="clear" w:color="auto" w:fill="auto"/>
            <w:noWrap w:val="0"/>
            <w:vAlign w:val="center"/>
          </w:tcPr>
          <w:p w14:paraId="4414215C">
            <w:pPr>
              <w:pStyle w:val="8"/>
              <w:bidi w:val="0"/>
              <w:rPr>
                <w:rFonts w:hint="eastAsia"/>
                <w:lang w:val="en-US" w:eastAsia="zh-CN"/>
              </w:rPr>
            </w:pPr>
            <w:r>
              <w:rPr>
                <w:rFonts w:hint="eastAsia"/>
                <w:lang w:val="en-US" w:eastAsia="zh-CN"/>
              </w:rPr>
              <w:t>1974</w:t>
            </w:r>
          </w:p>
        </w:tc>
        <w:tc>
          <w:tcPr>
            <w:tcW w:w="1494" w:type="dxa"/>
            <w:noWrap w:val="0"/>
            <w:vAlign w:val="center"/>
          </w:tcPr>
          <w:p w14:paraId="2B816B94">
            <w:pPr>
              <w:pStyle w:val="8"/>
              <w:bidi w:val="0"/>
              <w:rPr>
                <w:rFonts w:hint="eastAsia"/>
                <w:lang w:eastAsia="zh-CN"/>
              </w:rPr>
            </w:pPr>
            <w:r>
              <w:rPr>
                <w:rFonts w:hint="eastAsia"/>
                <w:lang w:val="en-US" w:eastAsia="zh-CN"/>
              </w:rPr>
              <w:t>+1974</w:t>
            </w:r>
          </w:p>
        </w:tc>
      </w:tr>
      <w:tr w14:paraId="1741ADD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7CE550CB">
            <w:pPr>
              <w:pStyle w:val="8"/>
              <w:bidi w:val="0"/>
            </w:pPr>
          </w:p>
        </w:tc>
        <w:tc>
          <w:tcPr>
            <w:tcW w:w="1991" w:type="dxa"/>
            <w:noWrap w:val="0"/>
            <w:vAlign w:val="center"/>
          </w:tcPr>
          <w:p w14:paraId="7D96FC60">
            <w:pPr>
              <w:pStyle w:val="8"/>
              <w:bidi w:val="0"/>
            </w:pPr>
            <w:r>
              <w:t>COD</w:t>
            </w:r>
          </w:p>
        </w:tc>
        <w:tc>
          <w:tcPr>
            <w:tcW w:w="1625" w:type="dxa"/>
            <w:noWrap w:val="0"/>
            <w:vAlign w:val="center"/>
          </w:tcPr>
          <w:p w14:paraId="3209318A">
            <w:pPr>
              <w:pStyle w:val="8"/>
              <w:bidi w:val="0"/>
            </w:pPr>
            <w:r>
              <w:rPr>
                <w:rFonts w:hint="eastAsia"/>
              </w:rPr>
              <w:t>/</w:t>
            </w:r>
          </w:p>
        </w:tc>
        <w:tc>
          <w:tcPr>
            <w:tcW w:w="1218" w:type="dxa"/>
            <w:noWrap w:val="0"/>
            <w:vAlign w:val="center"/>
          </w:tcPr>
          <w:p w14:paraId="67F0D205">
            <w:pPr>
              <w:pStyle w:val="8"/>
              <w:bidi w:val="0"/>
            </w:pPr>
            <w:r>
              <w:rPr>
                <w:rFonts w:hint="eastAsia"/>
              </w:rPr>
              <w:t>/</w:t>
            </w:r>
          </w:p>
        </w:tc>
        <w:tc>
          <w:tcPr>
            <w:tcW w:w="1625" w:type="dxa"/>
            <w:noWrap w:val="0"/>
            <w:vAlign w:val="center"/>
          </w:tcPr>
          <w:p w14:paraId="2AF145C5">
            <w:pPr>
              <w:pStyle w:val="8"/>
              <w:bidi w:val="0"/>
            </w:pPr>
            <w:r>
              <w:rPr>
                <w:rFonts w:hint="eastAsia"/>
              </w:rPr>
              <w:t>/</w:t>
            </w:r>
          </w:p>
        </w:tc>
        <w:tc>
          <w:tcPr>
            <w:tcW w:w="1488" w:type="dxa"/>
            <w:noWrap w:val="0"/>
            <w:vAlign w:val="center"/>
          </w:tcPr>
          <w:p w14:paraId="4B0AE00A">
            <w:pPr>
              <w:pStyle w:val="8"/>
              <w:bidi w:val="0"/>
              <w:rPr>
                <w:rFonts w:hint="default"/>
                <w:lang w:val="en-US" w:eastAsia="zh-CN"/>
              </w:rPr>
            </w:pPr>
            <w:r>
              <w:rPr>
                <w:rFonts w:hint="eastAsia"/>
                <w:lang w:val="en-US" w:eastAsia="zh-CN"/>
              </w:rPr>
              <w:t>0.3856</w:t>
            </w:r>
          </w:p>
        </w:tc>
        <w:tc>
          <w:tcPr>
            <w:tcW w:w="1561" w:type="dxa"/>
            <w:noWrap w:val="0"/>
            <w:vAlign w:val="center"/>
          </w:tcPr>
          <w:p w14:paraId="71FAA4EF">
            <w:pPr>
              <w:pStyle w:val="8"/>
              <w:bidi w:val="0"/>
            </w:pPr>
            <w:r>
              <w:rPr>
                <w:rFonts w:hint="eastAsia"/>
              </w:rPr>
              <w:t>/</w:t>
            </w:r>
          </w:p>
        </w:tc>
        <w:tc>
          <w:tcPr>
            <w:tcW w:w="1688" w:type="dxa"/>
            <w:shd w:val="clear" w:color="auto" w:fill="auto"/>
            <w:noWrap w:val="0"/>
            <w:vAlign w:val="center"/>
          </w:tcPr>
          <w:p w14:paraId="6EB4D6EF">
            <w:pPr>
              <w:pStyle w:val="8"/>
              <w:bidi w:val="0"/>
              <w:rPr>
                <w:rFonts w:hint="eastAsia"/>
                <w:lang w:val="en-US" w:eastAsia="zh-CN"/>
              </w:rPr>
            </w:pPr>
            <w:r>
              <w:rPr>
                <w:rFonts w:hint="eastAsia"/>
                <w:lang w:val="en-US" w:eastAsia="zh-CN"/>
              </w:rPr>
              <w:t>0.3856</w:t>
            </w:r>
          </w:p>
        </w:tc>
        <w:tc>
          <w:tcPr>
            <w:tcW w:w="1494" w:type="dxa"/>
            <w:noWrap w:val="0"/>
            <w:vAlign w:val="center"/>
          </w:tcPr>
          <w:p w14:paraId="26FA6909">
            <w:pPr>
              <w:pStyle w:val="8"/>
              <w:bidi w:val="0"/>
              <w:rPr>
                <w:rFonts w:hint="eastAsia"/>
                <w:lang w:eastAsia="zh-CN"/>
              </w:rPr>
            </w:pPr>
            <w:r>
              <w:rPr>
                <w:rFonts w:hint="eastAsia"/>
                <w:lang w:val="en-US" w:eastAsia="zh-CN"/>
              </w:rPr>
              <w:t>+0.3856</w:t>
            </w:r>
          </w:p>
        </w:tc>
      </w:tr>
      <w:tr w14:paraId="64185C5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3C152F6D">
            <w:pPr>
              <w:pStyle w:val="8"/>
              <w:bidi w:val="0"/>
            </w:pPr>
          </w:p>
        </w:tc>
        <w:tc>
          <w:tcPr>
            <w:tcW w:w="1991" w:type="dxa"/>
            <w:noWrap w:val="0"/>
            <w:vAlign w:val="center"/>
          </w:tcPr>
          <w:p w14:paraId="5B8C8BF1">
            <w:pPr>
              <w:pStyle w:val="8"/>
              <w:bidi w:val="0"/>
            </w:pPr>
            <w:r>
              <w:t>BOD</w:t>
            </w:r>
            <w:r>
              <w:rPr>
                <w:vertAlign w:val="subscript"/>
              </w:rPr>
              <w:t>5</w:t>
            </w:r>
          </w:p>
        </w:tc>
        <w:tc>
          <w:tcPr>
            <w:tcW w:w="1625" w:type="dxa"/>
            <w:noWrap w:val="0"/>
            <w:vAlign w:val="center"/>
          </w:tcPr>
          <w:p w14:paraId="26C89EB7">
            <w:pPr>
              <w:pStyle w:val="8"/>
              <w:bidi w:val="0"/>
            </w:pPr>
            <w:r>
              <w:rPr>
                <w:rFonts w:hint="eastAsia"/>
              </w:rPr>
              <w:t>/</w:t>
            </w:r>
          </w:p>
        </w:tc>
        <w:tc>
          <w:tcPr>
            <w:tcW w:w="1218" w:type="dxa"/>
            <w:noWrap w:val="0"/>
            <w:vAlign w:val="center"/>
          </w:tcPr>
          <w:p w14:paraId="6DFDD3FA">
            <w:pPr>
              <w:pStyle w:val="8"/>
              <w:bidi w:val="0"/>
            </w:pPr>
            <w:r>
              <w:rPr>
                <w:rFonts w:hint="eastAsia"/>
              </w:rPr>
              <w:t>/</w:t>
            </w:r>
          </w:p>
        </w:tc>
        <w:tc>
          <w:tcPr>
            <w:tcW w:w="1625" w:type="dxa"/>
            <w:noWrap w:val="0"/>
            <w:vAlign w:val="center"/>
          </w:tcPr>
          <w:p w14:paraId="48CFB6AC">
            <w:pPr>
              <w:pStyle w:val="8"/>
              <w:bidi w:val="0"/>
            </w:pPr>
            <w:r>
              <w:rPr>
                <w:rFonts w:hint="eastAsia"/>
              </w:rPr>
              <w:t>/</w:t>
            </w:r>
          </w:p>
        </w:tc>
        <w:tc>
          <w:tcPr>
            <w:tcW w:w="1488" w:type="dxa"/>
            <w:noWrap w:val="0"/>
            <w:vAlign w:val="center"/>
          </w:tcPr>
          <w:p w14:paraId="0035C725">
            <w:pPr>
              <w:pStyle w:val="8"/>
              <w:bidi w:val="0"/>
              <w:rPr>
                <w:rFonts w:hint="default"/>
                <w:lang w:val="en-US" w:eastAsia="zh-CN"/>
              </w:rPr>
            </w:pPr>
            <w:r>
              <w:rPr>
                <w:rFonts w:hint="eastAsia"/>
                <w:lang w:val="en-US" w:eastAsia="zh-CN"/>
              </w:rPr>
              <w:t>0.1102</w:t>
            </w:r>
          </w:p>
        </w:tc>
        <w:tc>
          <w:tcPr>
            <w:tcW w:w="1561" w:type="dxa"/>
            <w:noWrap w:val="0"/>
            <w:vAlign w:val="center"/>
          </w:tcPr>
          <w:p w14:paraId="7AF366E0">
            <w:pPr>
              <w:pStyle w:val="8"/>
              <w:bidi w:val="0"/>
            </w:pPr>
            <w:r>
              <w:rPr>
                <w:rFonts w:hint="eastAsia"/>
              </w:rPr>
              <w:t>/</w:t>
            </w:r>
          </w:p>
        </w:tc>
        <w:tc>
          <w:tcPr>
            <w:tcW w:w="1688" w:type="dxa"/>
            <w:shd w:val="clear" w:color="auto" w:fill="auto"/>
            <w:noWrap w:val="0"/>
            <w:vAlign w:val="center"/>
          </w:tcPr>
          <w:p w14:paraId="4ADCDEBD">
            <w:pPr>
              <w:pStyle w:val="8"/>
              <w:bidi w:val="0"/>
              <w:rPr>
                <w:rFonts w:hint="eastAsia"/>
                <w:lang w:val="en-US" w:eastAsia="zh-CN"/>
              </w:rPr>
            </w:pPr>
            <w:r>
              <w:rPr>
                <w:rFonts w:hint="eastAsia"/>
                <w:lang w:val="en-US" w:eastAsia="zh-CN"/>
              </w:rPr>
              <w:t>0.1102</w:t>
            </w:r>
          </w:p>
        </w:tc>
        <w:tc>
          <w:tcPr>
            <w:tcW w:w="1494" w:type="dxa"/>
            <w:noWrap w:val="0"/>
            <w:vAlign w:val="center"/>
          </w:tcPr>
          <w:p w14:paraId="4511E080">
            <w:pPr>
              <w:pStyle w:val="8"/>
              <w:bidi w:val="0"/>
              <w:rPr>
                <w:rFonts w:hint="eastAsia"/>
                <w:lang w:eastAsia="zh-CN"/>
              </w:rPr>
            </w:pPr>
            <w:r>
              <w:rPr>
                <w:rFonts w:hint="eastAsia"/>
                <w:lang w:val="en-US" w:eastAsia="zh-CN"/>
              </w:rPr>
              <w:t>+0.1102</w:t>
            </w:r>
          </w:p>
        </w:tc>
      </w:tr>
      <w:tr w14:paraId="5FC091D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5A0C715E">
            <w:pPr>
              <w:pStyle w:val="8"/>
              <w:bidi w:val="0"/>
            </w:pPr>
          </w:p>
        </w:tc>
        <w:tc>
          <w:tcPr>
            <w:tcW w:w="1991" w:type="dxa"/>
            <w:noWrap w:val="0"/>
            <w:vAlign w:val="center"/>
          </w:tcPr>
          <w:p w14:paraId="11B986A8">
            <w:pPr>
              <w:pStyle w:val="8"/>
              <w:bidi w:val="0"/>
              <w:rPr>
                <w:rFonts w:hint="eastAsia"/>
              </w:rPr>
            </w:pPr>
            <w:r>
              <w:rPr>
                <w:rFonts w:hint="eastAsia"/>
              </w:rPr>
              <w:t>氨氮</w:t>
            </w:r>
          </w:p>
        </w:tc>
        <w:tc>
          <w:tcPr>
            <w:tcW w:w="1625" w:type="dxa"/>
            <w:noWrap w:val="0"/>
            <w:vAlign w:val="center"/>
          </w:tcPr>
          <w:p w14:paraId="4FFF9DA1">
            <w:pPr>
              <w:pStyle w:val="8"/>
              <w:bidi w:val="0"/>
            </w:pPr>
            <w:r>
              <w:rPr>
                <w:rFonts w:hint="eastAsia"/>
              </w:rPr>
              <w:t>/</w:t>
            </w:r>
          </w:p>
        </w:tc>
        <w:tc>
          <w:tcPr>
            <w:tcW w:w="1218" w:type="dxa"/>
            <w:noWrap w:val="0"/>
            <w:vAlign w:val="center"/>
          </w:tcPr>
          <w:p w14:paraId="1FF2C385">
            <w:pPr>
              <w:pStyle w:val="8"/>
              <w:bidi w:val="0"/>
            </w:pPr>
            <w:r>
              <w:rPr>
                <w:rFonts w:hint="eastAsia"/>
              </w:rPr>
              <w:t>/</w:t>
            </w:r>
          </w:p>
        </w:tc>
        <w:tc>
          <w:tcPr>
            <w:tcW w:w="1625" w:type="dxa"/>
            <w:noWrap w:val="0"/>
            <w:vAlign w:val="center"/>
          </w:tcPr>
          <w:p w14:paraId="2CD8968C">
            <w:pPr>
              <w:pStyle w:val="8"/>
              <w:bidi w:val="0"/>
            </w:pPr>
            <w:r>
              <w:rPr>
                <w:rFonts w:hint="eastAsia"/>
              </w:rPr>
              <w:t>/</w:t>
            </w:r>
          </w:p>
        </w:tc>
        <w:tc>
          <w:tcPr>
            <w:tcW w:w="1488" w:type="dxa"/>
            <w:noWrap w:val="0"/>
            <w:vAlign w:val="center"/>
          </w:tcPr>
          <w:p w14:paraId="7C2A2009">
            <w:pPr>
              <w:pStyle w:val="8"/>
              <w:bidi w:val="0"/>
              <w:rPr>
                <w:rFonts w:hint="default"/>
                <w:lang w:val="en-US" w:eastAsia="zh-CN"/>
              </w:rPr>
            </w:pPr>
            <w:r>
              <w:rPr>
                <w:rFonts w:hint="eastAsia"/>
                <w:lang w:val="en-US" w:eastAsia="zh-CN"/>
              </w:rPr>
              <w:t>0.0434</w:t>
            </w:r>
          </w:p>
        </w:tc>
        <w:tc>
          <w:tcPr>
            <w:tcW w:w="1561" w:type="dxa"/>
            <w:noWrap w:val="0"/>
            <w:vAlign w:val="center"/>
          </w:tcPr>
          <w:p w14:paraId="27FA73A2">
            <w:pPr>
              <w:pStyle w:val="8"/>
              <w:bidi w:val="0"/>
            </w:pPr>
            <w:r>
              <w:rPr>
                <w:rFonts w:hint="eastAsia"/>
              </w:rPr>
              <w:t>/</w:t>
            </w:r>
          </w:p>
        </w:tc>
        <w:tc>
          <w:tcPr>
            <w:tcW w:w="1688" w:type="dxa"/>
            <w:shd w:val="clear" w:color="auto" w:fill="auto"/>
            <w:noWrap w:val="0"/>
            <w:vAlign w:val="center"/>
          </w:tcPr>
          <w:p w14:paraId="310FE297">
            <w:pPr>
              <w:pStyle w:val="8"/>
              <w:bidi w:val="0"/>
              <w:rPr>
                <w:rFonts w:hint="eastAsia"/>
                <w:lang w:val="en-US" w:eastAsia="zh-CN"/>
              </w:rPr>
            </w:pPr>
            <w:r>
              <w:rPr>
                <w:rFonts w:hint="eastAsia"/>
                <w:lang w:val="en-US" w:eastAsia="zh-CN"/>
              </w:rPr>
              <w:t>0.0434</w:t>
            </w:r>
          </w:p>
        </w:tc>
        <w:tc>
          <w:tcPr>
            <w:tcW w:w="1494" w:type="dxa"/>
            <w:noWrap w:val="0"/>
            <w:vAlign w:val="center"/>
          </w:tcPr>
          <w:p w14:paraId="1FE78BD5">
            <w:pPr>
              <w:pStyle w:val="8"/>
              <w:bidi w:val="0"/>
              <w:rPr>
                <w:rFonts w:hint="eastAsia"/>
                <w:lang w:eastAsia="zh-CN"/>
              </w:rPr>
            </w:pPr>
            <w:r>
              <w:rPr>
                <w:rFonts w:hint="eastAsia"/>
                <w:lang w:val="en-US" w:eastAsia="zh-CN"/>
              </w:rPr>
              <w:t>+0.0434</w:t>
            </w:r>
          </w:p>
        </w:tc>
      </w:tr>
      <w:tr w14:paraId="01DB0DE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00CAFC84">
            <w:pPr>
              <w:pStyle w:val="8"/>
              <w:bidi w:val="0"/>
            </w:pPr>
          </w:p>
        </w:tc>
        <w:tc>
          <w:tcPr>
            <w:tcW w:w="1991" w:type="dxa"/>
            <w:noWrap w:val="0"/>
            <w:vAlign w:val="center"/>
          </w:tcPr>
          <w:p w14:paraId="0CE28B2F">
            <w:pPr>
              <w:pStyle w:val="8"/>
              <w:bidi w:val="0"/>
            </w:pPr>
            <w:r>
              <w:t>SS</w:t>
            </w:r>
          </w:p>
        </w:tc>
        <w:tc>
          <w:tcPr>
            <w:tcW w:w="1625" w:type="dxa"/>
            <w:noWrap w:val="0"/>
            <w:vAlign w:val="center"/>
          </w:tcPr>
          <w:p w14:paraId="526229A0">
            <w:pPr>
              <w:pStyle w:val="8"/>
              <w:bidi w:val="0"/>
            </w:pPr>
            <w:r>
              <w:rPr>
                <w:rFonts w:hint="eastAsia"/>
              </w:rPr>
              <w:t>/</w:t>
            </w:r>
          </w:p>
        </w:tc>
        <w:tc>
          <w:tcPr>
            <w:tcW w:w="1218" w:type="dxa"/>
            <w:noWrap w:val="0"/>
            <w:vAlign w:val="center"/>
          </w:tcPr>
          <w:p w14:paraId="13AA06DF">
            <w:pPr>
              <w:pStyle w:val="8"/>
              <w:bidi w:val="0"/>
            </w:pPr>
            <w:r>
              <w:rPr>
                <w:rFonts w:hint="eastAsia"/>
              </w:rPr>
              <w:t>/</w:t>
            </w:r>
          </w:p>
        </w:tc>
        <w:tc>
          <w:tcPr>
            <w:tcW w:w="1625" w:type="dxa"/>
            <w:noWrap w:val="0"/>
            <w:vAlign w:val="center"/>
          </w:tcPr>
          <w:p w14:paraId="5AB9359F">
            <w:pPr>
              <w:pStyle w:val="8"/>
              <w:bidi w:val="0"/>
            </w:pPr>
            <w:r>
              <w:rPr>
                <w:rFonts w:hint="eastAsia"/>
              </w:rPr>
              <w:t>/</w:t>
            </w:r>
          </w:p>
        </w:tc>
        <w:tc>
          <w:tcPr>
            <w:tcW w:w="1488" w:type="dxa"/>
            <w:noWrap w:val="0"/>
            <w:vAlign w:val="center"/>
          </w:tcPr>
          <w:p w14:paraId="14E9E8D9">
            <w:pPr>
              <w:pStyle w:val="8"/>
              <w:bidi w:val="0"/>
              <w:rPr>
                <w:rFonts w:hint="default"/>
                <w:lang w:val="en-US" w:eastAsia="zh-CN"/>
              </w:rPr>
            </w:pPr>
            <w:r>
              <w:rPr>
                <w:rFonts w:hint="eastAsia"/>
                <w:lang w:val="en-US" w:eastAsia="zh-CN"/>
              </w:rPr>
              <w:t>0.1377</w:t>
            </w:r>
          </w:p>
        </w:tc>
        <w:tc>
          <w:tcPr>
            <w:tcW w:w="1561" w:type="dxa"/>
            <w:noWrap w:val="0"/>
            <w:vAlign w:val="center"/>
          </w:tcPr>
          <w:p w14:paraId="6E394A13">
            <w:pPr>
              <w:pStyle w:val="8"/>
              <w:bidi w:val="0"/>
            </w:pPr>
            <w:r>
              <w:rPr>
                <w:rFonts w:hint="eastAsia"/>
              </w:rPr>
              <w:t>/</w:t>
            </w:r>
          </w:p>
        </w:tc>
        <w:tc>
          <w:tcPr>
            <w:tcW w:w="1688" w:type="dxa"/>
            <w:shd w:val="clear" w:color="auto" w:fill="auto"/>
            <w:noWrap w:val="0"/>
            <w:vAlign w:val="center"/>
          </w:tcPr>
          <w:p w14:paraId="47027CA3">
            <w:pPr>
              <w:pStyle w:val="8"/>
              <w:bidi w:val="0"/>
              <w:rPr>
                <w:rFonts w:hint="eastAsia"/>
                <w:lang w:val="en-US" w:eastAsia="zh-CN"/>
              </w:rPr>
            </w:pPr>
            <w:r>
              <w:rPr>
                <w:rFonts w:hint="eastAsia"/>
                <w:lang w:val="en-US" w:eastAsia="zh-CN"/>
              </w:rPr>
              <w:t>0.1377</w:t>
            </w:r>
          </w:p>
        </w:tc>
        <w:tc>
          <w:tcPr>
            <w:tcW w:w="1494" w:type="dxa"/>
            <w:noWrap w:val="0"/>
            <w:vAlign w:val="center"/>
          </w:tcPr>
          <w:p w14:paraId="1807414C">
            <w:pPr>
              <w:pStyle w:val="8"/>
              <w:bidi w:val="0"/>
              <w:rPr>
                <w:rFonts w:hint="eastAsia"/>
                <w:lang w:eastAsia="zh-CN"/>
              </w:rPr>
            </w:pPr>
            <w:r>
              <w:rPr>
                <w:rFonts w:hint="eastAsia"/>
                <w:lang w:val="en-US" w:eastAsia="zh-CN"/>
              </w:rPr>
              <w:t>+0.1377</w:t>
            </w:r>
          </w:p>
        </w:tc>
      </w:tr>
      <w:tr w14:paraId="3DC63B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72B06DE9">
            <w:pPr>
              <w:pStyle w:val="8"/>
              <w:bidi w:val="0"/>
            </w:pPr>
          </w:p>
        </w:tc>
        <w:tc>
          <w:tcPr>
            <w:tcW w:w="1991" w:type="dxa"/>
            <w:noWrap w:val="0"/>
            <w:vAlign w:val="center"/>
          </w:tcPr>
          <w:p w14:paraId="71D7E28A">
            <w:pPr>
              <w:pStyle w:val="8"/>
              <w:bidi w:val="0"/>
              <w:rPr>
                <w:rFonts w:hint="default"/>
                <w:lang w:val="en-US" w:eastAsia="zh-CN"/>
              </w:rPr>
            </w:pPr>
            <w:r>
              <w:rPr>
                <w:rFonts w:hint="eastAsia"/>
                <w:lang w:val="en-US" w:eastAsia="zh-CN"/>
              </w:rPr>
              <w:t>TN</w:t>
            </w:r>
          </w:p>
        </w:tc>
        <w:tc>
          <w:tcPr>
            <w:tcW w:w="1625" w:type="dxa"/>
            <w:noWrap w:val="0"/>
            <w:vAlign w:val="center"/>
          </w:tcPr>
          <w:p w14:paraId="53CB3F9B">
            <w:pPr>
              <w:pStyle w:val="8"/>
              <w:bidi w:val="0"/>
            </w:pPr>
            <w:r>
              <w:rPr>
                <w:rFonts w:hint="eastAsia"/>
              </w:rPr>
              <w:t>/</w:t>
            </w:r>
          </w:p>
        </w:tc>
        <w:tc>
          <w:tcPr>
            <w:tcW w:w="1218" w:type="dxa"/>
            <w:noWrap w:val="0"/>
            <w:vAlign w:val="center"/>
          </w:tcPr>
          <w:p w14:paraId="07340096">
            <w:pPr>
              <w:pStyle w:val="8"/>
              <w:bidi w:val="0"/>
            </w:pPr>
            <w:r>
              <w:rPr>
                <w:rFonts w:hint="eastAsia"/>
              </w:rPr>
              <w:t>/</w:t>
            </w:r>
          </w:p>
        </w:tc>
        <w:tc>
          <w:tcPr>
            <w:tcW w:w="1625" w:type="dxa"/>
            <w:noWrap w:val="0"/>
            <w:vAlign w:val="center"/>
          </w:tcPr>
          <w:p w14:paraId="6711EF48">
            <w:pPr>
              <w:pStyle w:val="8"/>
              <w:bidi w:val="0"/>
            </w:pPr>
            <w:r>
              <w:rPr>
                <w:rFonts w:hint="eastAsia"/>
              </w:rPr>
              <w:t>/</w:t>
            </w:r>
          </w:p>
        </w:tc>
        <w:tc>
          <w:tcPr>
            <w:tcW w:w="1488" w:type="dxa"/>
            <w:noWrap w:val="0"/>
            <w:vAlign w:val="center"/>
          </w:tcPr>
          <w:p w14:paraId="57A5B85A">
            <w:pPr>
              <w:pStyle w:val="8"/>
              <w:bidi w:val="0"/>
              <w:rPr>
                <w:rFonts w:hint="default"/>
                <w:lang w:val="en-US" w:eastAsia="zh-CN"/>
              </w:rPr>
            </w:pPr>
            <w:r>
              <w:rPr>
                <w:rFonts w:hint="eastAsia"/>
                <w:lang w:val="en-US" w:eastAsia="zh-CN"/>
              </w:rPr>
              <w:t>0.0029</w:t>
            </w:r>
          </w:p>
        </w:tc>
        <w:tc>
          <w:tcPr>
            <w:tcW w:w="1561" w:type="dxa"/>
            <w:noWrap w:val="0"/>
            <w:vAlign w:val="center"/>
          </w:tcPr>
          <w:p w14:paraId="49E78327">
            <w:pPr>
              <w:pStyle w:val="8"/>
              <w:bidi w:val="0"/>
            </w:pPr>
            <w:r>
              <w:rPr>
                <w:rFonts w:hint="eastAsia"/>
              </w:rPr>
              <w:t>/</w:t>
            </w:r>
          </w:p>
        </w:tc>
        <w:tc>
          <w:tcPr>
            <w:tcW w:w="1688" w:type="dxa"/>
            <w:shd w:val="clear" w:color="auto" w:fill="auto"/>
            <w:noWrap w:val="0"/>
            <w:vAlign w:val="center"/>
          </w:tcPr>
          <w:p w14:paraId="654A8F97">
            <w:pPr>
              <w:pStyle w:val="8"/>
              <w:bidi w:val="0"/>
              <w:rPr>
                <w:rFonts w:hint="eastAsia"/>
                <w:lang w:val="en-US" w:eastAsia="zh-CN"/>
              </w:rPr>
            </w:pPr>
            <w:r>
              <w:rPr>
                <w:rFonts w:hint="eastAsia"/>
                <w:lang w:val="en-US" w:eastAsia="zh-CN"/>
              </w:rPr>
              <w:t>0.0029</w:t>
            </w:r>
          </w:p>
        </w:tc>
        <w:tc>
          <w:tcPr>
            <w:tcW w:w="1494" w:type="dxa"/>
            <w:noWrap w:val="0"/>
            <w:vAlign w:val="center"/>
          </w:tcPr>
          <w:p w14:paraId="578817FF">
            <w:pPr>
              <w:pStyle w:val="8"/>
              <w:bidi w:val="0"/>
              <w:rPr>
                <w:rFonts w:hint="eastAsia"/>
                <w:lang w:eastAsia="zh-CN"/>
              </w:rPr>
            </w:pPr>
            <w:r>
              <w:rPr>
                <w:rFonts w:hint="eastAsia"/>
                <w:lang w:val="en-US" w:eastAsia="zh-CN"/>
              </w:rPr>
              <w:t>+0.0029</w:t>
            </w:r>
          </w:p>
        </w:tc>
      </w:tr>
      <w:tr w14:paraId="398A49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22021F6F">
            <w:pPr>
              <w:pStyle w:val="8"/>
              <w:bidi w:val="0"/>
            </w:pPr>
          </w:p>
        </w:tc>
        <w:tc>
          <w:tcPr>
            <w:tcW w:w="1991" w:type="dxa"/>
            <w:noWrap w:val="0"/>
            <w:vAlign w:val="center"/>
          </w:tcPr>
          <w:p w14:paraId="437DFF31">
            <w:pPr>
              <w:pStyle w:val="8"/>
              <w:bidi w:val="0"/>
              <w:rPr>
                <w:rFonts w:hint="eastAsia"/>
                <w:lang w:val="en-US" w:eastAsia="zh-CN"/>
              </w:rPr>
            </w:pPr>
            <w:r>
              <w:t>T</w:t>
            </w:r>
            <w:r>
              <w:rPr>
                <w:rFonts w:hint="eastAsia"/>
                <w:lang w:val="en-US" w:eastAsia="zh-CN"/>
              </w:rPr>
              <w:t>P</w:t>
            </w:r>
          </w:p>
        </w:tc>
        <w:tc>
          <w:tcPr>
            <w:tcW w:w="1625" w:type="dxa"/>
            <w:noWrap w:val="0"/>
            <w:vAlign w:val="center"/>
          </w:tcPr>
          <w:p w14:paraId="23EED3DE">
            <w:pPr>
              <w:pStyle w:val="8"/>
              <w:bidi w:val="0"/>
            </w:pPr>
            <w:r>
              <w:rPr>
                <w:rFonts w:hint="eastAsia"/>
              </w:rPr>
              <w:t>/</w:t>
            </w:r>
          </w:p>
        </w:tc>
        <w:tc>
          <w:tcPr>
            <w:tcW w:w="1218" w:type="dxa"/>
            <w:noWrap w:val="0"/>
            <w:vAlign w:val="center"/>
          </w:tcPr>
          <w:p w14:paraId="10C441C6">
            <w:pPr>
              <w:pStyle w:val="8"/>
              <w:bidi w:val="0"/>
            </w:pPr>
            <w:r>
              <w:rPr>
                <w:rFonts w:hint="eastAsia"/>
              </w:rPr>
              <w:t>/</w:t>
            </w:r>
          </w:p>
        </w:tc>
        <w:tc>
          <w:tcPr>
            <w:tcW w:w="1625" w:type="dxa"/>
            <w:noWrap w:val="0"/>
            <w:vAlign w:val="center"/>
          </w:tcPr>
          <w:p w14:paraId="5BEB9B9D">
            <w:pPr>
              <w:pStyle w:val="8"/>
              <w:bidi w:val="0"/>
            </w:pPr>
            <w:r>
              <w:rPr>
                <w:rFonts w:hint="eastAsia"/>
              </w:rPr>
              <w:t>/</w:t>
            </w:r>
          </w:p>
        </w:tc>
        <w:tc>
          <w:tcPr>
            <w:tcW w:w="1488" w:type="dxa"/>
            <w:noWrap w:val="0"/>
            <w:vAlign w:val="center"/>
          </w:tcPr>
          <w:p w14:paraId="64CC8BEE">
            <w:pPr>
              <w:pStyle w:val="8"/>
              <w:bidi w:val="0"/>
              <w:rPr>
                <w:rFonts w:hint="default"/>
                <w:lang w:val="en-US" w:eastAsia="zh-CN"/>
              </w:rPr>
            </w:pPr>
            <w:r>
              <w:rPr>
                <w:rFonts w:hint="eastAsia"/>
                <w:lang w:val="en-US" w:eastAsia="zh-CN"/>
              </w:rPr>
              <w:t>0.0564</w:t>
            </w:r>
          </w:p>
        </w:tc>
        <w:tc>
          <w:tcPr>
            <w:tcW w:w="1561" w:type="dxa"/>
            <w:noWrap w:val="0"/>
            <w:vAlign w:val="center"/>
          </w:tcPr>
          <w:p w14:paraId="211ED40B">
            <w:pPr>
              <w:pStyle w:val="8"/>
              <w:bidi w:val="0"/>
            </w:pPr>
            <w:r>
              <w:rPr>
                <w:rFonts w:hint="eastAsia"/>
              </w:rPr>
              <w:t>/</w:t>
            </w:r>
          </w:p>
        </w:tc>
        <w:tc>
          <w:tcPr>
            <w:tcW w:w="1688" w:type="dxa"/>
            <w:shd w:val="clear" w:color="auto" w:fill="auto"/>
            <w:noWrap w:val="0"/>
            <w:vAlign w:val="center"/>
          </w:tcPr>
          <w:p w14:paraId="4EED79BA">
            <w:pPr>
              <w:pStyle w:val="8"/>
              <w:bidi w:val="0"/>
              <w:rPr>
                <w:rFonts w:hint="eastAsia"/>
                <w:lang w:val="en-US" w:eastAsia="zh-CN"/>
              </w:rPr>
            </w:pPr>
            <w:r>
              <w:rPr>
                <w:rFonts w:hint="eastAsia"/>
                <w:lang w:val="en-US" w:eastAsia="zh-CN"/>
              </w:rPr>
              <w:t>0.0564</w:t>
            </w:r>
          </w:p>
        </w:tc>
        <w:tc>
          <w:tcPr>
            <w:tcW w:w="1494" w:type="dxa"/>
            <w:noWrap w:val="0"/>
            <w:vAlign w:val="center"/>
          </w:tcPr>
          <w:p w14:paraId="01BCF930">
            <w:pPr>
              <w:pStyle w:val="8"/>
              <w:bidi w:val="0"/>
              <w:rPr>
                <w:rFonts w:hint="eastAsia"/>
                <w:lang w:eastAsia="zh-CN"/>
              </w:rPr>
            </w:pPr>
            <w:r>
              <w:rPr>
                <w:rFonts w:hint="eastAsia"/>
                <w:lang w:val="en-US" w:eastAsia="zh-CN"/>
              </w:rPr>
              <w:t>+0.0564</w:t>
            </w:r>
          </w:p>
        </w:tc>
      </w:tr>
      <w:tr w14:paraId="210DD4C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483ECBBF">
            <w:pPr>
              <w:pStyle w:val="8"/>
              <w:bidi w:val="0"/>
            </w:pPr>
          </w:p>
        </w:tc>
        <w:tc>
          <w:tcPr>
            <w:tcW w:w="1991" w:type="dxa"/>
            <w:noWrap w:val="0"/>
            <w:vAlign w:val="center"/>
          </w:tcPr>
          <w:p w14:paraId="79D18562">
            <w:pPr>
              <w:pStyle w:val="8"/>
              <w:bidi w:val="0"/>
              <w:rPr>
                <w:rFonts w:hint="default"/>
                <w:lang w:val="en-US" w:eastAsia="zh-CN"/>
              </w:rPr>
            </w:pPr>
            <w:r>
              <w:rPr>
                <w:rFonts w:hint="eastAsia"/>
                <w:lang w:val="en-US" w:eastAsia="zh-CN"/>
              </w:rPr>
              <w:t>动植物油</w:t>
            </w:r>
          </w:p>
        </w:tc>
        <w:tc>
          <w:tcPr>
            <w:tcW w:w="1625" w:type="dxa"/>
            <w:noWrap w:val="0"/>
            <w:vAlign w:val="center"/>
          </w:tcPr>
          <w:p w14:paraId="6FA41A9E">
            <w:pPr>
              <w:pStyle w:val="8"/>
              <w:bidi w:val="0"/>
              <w:rPr>
                <w:rFonts w:hint="eastAsia"/>
              </w:rPr>
            </w:pPr>
          </w:p>
        </w:tc>
        <w:tc>
          <w:tcPr>
            <w:tcW w:w="1218" w:type="dxa"/>
            <w:noWrap w:val="0"/>
            <w:vAlign w:val="center"/>
          </w:tcPr>
          <w:p w14:paraId="7ED36FA0">
            <w:pPr>
              <w:pStyle w:val="8"/>
              <w:bidi w:val="0"/>
              <w:rPr>
                <w:rFonts w:hint="eastAsia"/>
              </w:rPr>
            </w:pPr>
          </w:p>
        </w:tc>
        <w:tc>
          <w:tcPr>
            <w:tcW w:w="1625" w:type="dxa"/>
            <w:noWrap w:val="0"/>
            <w:vAlign w:val="center"/>
          </w:tcPr>
          <w:p w14:paraId="46B06BFA">
            <w:pPr>
              <w:pStyle w:val="8"/>
              <w:bidi w:val="0"/>
              <w:rPr>
                <w:rFonts w:hint="eastAsia"/>
              </w:rPr>
            </w:pPr>
          </w:p>
        </w:tc>
        <w:tc>
          <w:tcPr>
            <w:tcW w:w="1488" w:type="dxa"/>
            <w:noWrap w:val="0"/>
            <w:vAlign w:val="center"/>
          </w:tcPr>
          <w:p w14:paraId="02A1887A">
            <w:pPr>
              <w:pStyle w:val="8"/>
              <w:bidi w:val="0"/>
              <w:rPr>
                <w:rFonts w:hint="default"/>
                <w:lang w:val="en-US" w:eastAsia="zh-CN"/>
              </w:rPr>
            </w:pPr>
            <w:r>
              <w:rPr>
                <w:rFonts w:hint="eastAsia"/>
                <w:lang w:val="en-US" w:eastAsia="zh-CN"/>
              </w:rPr>
              <w:t>0.024</w:t>
            </w:r>
          </w:p>
        </w:tc>
        <w:tc>
          <w:tcPr>
            <w:tcW w:w="1561" w:type="dxa"/>
            <w:noWrap w:val="0"/>
            <w:vAlign w:val="center"/>
          </w:tcPr>
          <w:p w14:paraId="45EC95C6">
            <w:pPr>
              <w:pStyle w:val="8"/>
              <w:bidi w:val="0"/>
              <w:rPr>
                <w:rFonts w:hint="eastAsia"/>
              </w:rPr>
            </w:pPr>
          </w:p>
        </w:tc>
        <w:tc>
          <w:tcPr>
            <w:tcW w:w="1688" w:type="dxa"/>
            <w:shd w:val="clear" w:color="auto" w:fill="auto"/>
            <w:noWrap w:val="0"/>
            <w:vAlign w:val="center"/>
          </w:tcPr>
          <w:p w14:paraId="2F04AD30">
            <w:pPr>
              <w:pStyle w:val="8"/>
              <w:bidi w:val="0"/>
              <w:rPr>
                <w:rFonts w:hint="default"/>
                <w:lang w:val="en-US" w:eastAsia="zh-CN"/>
              </w:rPr>
            </w:pPr>
            <w:r>
              <w:rPr>
                <w:rFonts w:hint="eastAsia"/>
                <w:lang w:val="en-US" w:eastAsia="zh-CN"/>
              </w:rPr>
              <w:t>0.024</w:t>
            </w:r>
          </w:p>
        </w:tc>
        <w:tc>
          <w:tcPr>
            <w:tcW w:w="1494" w:type="dxa"/>
            <w:noWrap w:val="0"/>
            <w:vAlign w:val="center"/>
          </w:tcPr>
          <w:p w14:paraId="44F1F815">
            <w:pPr>
              <w:pStyle w:val="8"/>
              <w:bidi w:val="0"/>
              <w:rPr>
                <w:rFonts w:hint="eastAsia"/>
              </w:rPr>
            </w:pPr>
            <w:r>
              <w:rPr>
                <w:rFonts w:hint="eastAsia"/>
                <w:lang w:val="en-US" w:eastAsia="zh-CN"/>
              </w:rPr>
              <w:t>+0.024</w:t>
            </w:r>
          </w:p>
        </w:tc>
      </w:tr>
      <w:tr w14:paraId="375941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398A4BBB">
            <w:pPr>
              <w:pStyle w:val="8"/>
              <w:bidi w:val="0"/>
            </w:pPr>
          </w:p>
        </w:tc>
        <w:tc>
          <w:tcPr>
            <w:tcW w:w="1991" w:type="dxa"/>
            <w:noWrap w:val="0"/>
            <w:vAlign w:val="center"/>
          </w:tcPr>
          <w:p w14:paraId="50056C07">
            <w:pPr>
              <w:pStyle w:val="8"/>
              <w:bidi w:val="0"/>
              <w:rPr>
                <w:rFonts w:hint="default"/>
                <w:lang w:val="en-US" w:eastAsia="zh-CN"/>
              </w:rPr>
            </w:pPr>
            <w:r>
              <w:rPr>
                <w:rFonts w:hint="eastAsia"/>
                <w:lang w:val="en-US" w:eastAsia="zh-CN"/>
              </w:rPr>
              <w:t>LAS</w:t>
            </w:r>
          </w:p>
        </w:tc>
        <w:tc>
          <w:tcPr>
            <w:tcW w:w="1625" w:type="dxa"/>
            <w:noWrap w:val="0"/>
            <w:vAlign w:val="center"/>
          </w:tcPr>
          <w:p w14:paraId="3A1A203D">
            <w:pPr>
              <w:pStyle w:val="8"/>
              <w:bidi w:val="0"/>
            </w:pPr>
            <w:r>
              <w:rPr>
                <w:rFonts w:hint="eastAsia"/>
              </w:rPr>
              <w:t>/</w:t>
            </w:r>
          </w:p>
        </w:tc>
        <w:tc>
          <w:tcPr>
            <w:tcW w:w="1218" w:type="dxa"/>
            <w:noWrap w:val="0"/>
            <w:vAlign w:val="center"/>
          </w:tcPr>
          <w:p w14:paraId="0862FB06">
            <w:pPr>
              <w:pStyle w:val="8"/>
              <w:bidi w:val="0"/>
            </w:pPr>
            <w:r>
              <w:rPr>
                <w:rFonts w:hint="eastAsia"/>
              </w:rPr>
              <w:t>/</w:t>
            </w:r>
          </w:p>
        </w:tc>
        <w:tc>
          <w:tcPr>
            <w:tcW w:w="1625" w:type="dxa"/>
            <w:noWrap w:val="0"/>
            <w:vAlign w:val="center"/>
          </w:tcPr>
          <w:p w14:paraId="701DE804">
            <w:pPr>
              <w:pStyle w:val="8"/>
              <w:bidi w:val="0"/>
            </w:pPr>
            <w:r>
              <w:rPr>
                <w:rFonts w:hint="eastAsia"/>
              </w:rPr>
              <w:t>/</w:t>
            </w:r>
          </w:p>
        </w:tc>
        <w:tc>
          <w:tcPr>
            <w:tcW w:w="1488" w:type="dxa"/>
            <w:noWrap w:val="0"/>
            <w:vAlign w:val="center"/>
          </w:tcPr>
          <w:p w14:paraId="439153D0">
            <w:pPr>
              <w:pStyle w:val="8"/>
              <w:bidi w:val="0"/>
              <w:rPr>
                <w:rFonts w:hint="default"/>
                <w:lang w:val="en-US" w:eastAsia="zh-CN"/>
              </w:rPr>
            </w:pPr>
            <w:r>
              <w:rPr>
                <w:rFonts w:hint="eastAsia"/>
                <w:lang w:val="en-US" w:eastAsia="zh-CN"/>
              </w:rPr>
              <w:t>9.515×10</w:t>
            </w:r>
            <w:r>
              <w:rPr>
                <w:rFonts w:hint="eastAsia"/>
                <w:vertAlign w:val="superscript"/>
                <w:lang w:val="en-US" w:eastAsia="zh-CN"/>
              </w:rPr>
              <w:t>-7</w:t>
            </w:r>
          </w:p>
        </w:tc>
        <w:tc>
          <w:tcPr>
            <w:tcW w:w="1561" w:type="dxa"/>
            <w:noWrap w:val="0"/>
            <w:vAlign w:val="center"/>
          </w:tcPr>
          <w:p w14:paraId="65D6FC3E">
            <w:pPr>
              <w:pStyle w:val="8"/>
              <w:bidi w:val="0"/>
            </w:pPr>
            <w:r>
              <w:rPr>
                <w:rFonts w:hint="eastAsia"/>
              </w:rPr>
              <w:t>/</w:t>
            </w:r>
          </w:p>
        </w:tc>
        <w:tc>
          <w:tcPr>
            <w:tcW w:w="1688" w:type="dxa"/>
            <w:shd w:val="clear" w:color="auto" w:fill="auto"/>
            <w:noWrap w:val="0"/>
            <w:vAlign w:val="center"/>
          </w:tcPr>
          <w:p w14:paraId="4CEEC01E">
            <w:pPr>
              <w:pStyle w:val="8"/>
              <w:bidi w:val="0"/>
              <w:rPr>
                <w:rFonts w:hint="eastAsia"/>
                <w:lang w:val="en-US" w:eastAsia="zh-CN"/>
              </w:rPr>
            </w:pPr>
            <w:r>
              <w:rPr>
                <w:rFonts w:hint="eastAsia"/>
                <w:lang w:val="en-US" w:eastAsia="zh-CN"/>
              </w:rPr>
              <w:t>9.515×10</w:t>
            </w:r>
            <w:r>
              <w:rPr>
                <w:rFonts w:hint="eastAsia"/>
                <w:vertAlign w:val="superscript"/>
                <w:lang w:val="en-US" w:eastAsia="zh-CN"/>
              </w:rPr>
              <w:t>-7</w:t>
            </w:r>
          </w:p>
        </w:tc>
        <w:tc>
          <w:tcPr>
            <w:tcW w:w="1494" w:type="dxa"/>
            <w:noWrap w:val="0"/>
            <w:vAlign w:val="center"/>
          </w:tcPr>
          <w:p w14:paraId="6CD1F188">
            <w:pPr>
              <w:pStyle w:val="8"/>
              <w:bidi w:val="0"/>
              <w:rPr>
                <w:rFonts w:hint="eastAsia"/>
                <w:lang w:eastAsia="zh-CN"/>
              </w:rPr>
            </w:pPr>
            <w:r>
              <w:rPr>
                <w:rFonts w:hint="eastAsia"/>
                <w:lang w:val="en-US" w:eastAsia="zh-CN"/>
              </w:rPr>
              <w:t>+9.515×10</w:t>
            </w:r>
            <w:r>
              <w:rPr>
                <w:rFonts w:hint="eastAsia"/>
                <w:vertAlign w:val="superscript"/>
                <w:lang w:val="en-US" w:eastAsia="zh-CN"/>
              </w:rPr>
              <w:t>-7</w:t>
            </w:r>
          </w:p>
        </w:tc>
      </w:tr>
      <w:tr w14:paraId="70E15A7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restart"/>
            <w:noWrap w:val="0"/>
            <w:vAlign w:val="center"/>
          </w:tcPr>
          <w:p w14:paraId="120FE744">
            <w:pPr>
              <w:pStyle w:val="8"/>
              <w:bidi w:val="0"/>
            </w:pPr>
            <w:r>
              <w:t>一般工业固体废物</w:t>
            </w:r>
          </w:p>
        </w:tc>
        <w:tc>
          <w:tcPr>
            <w:tcW w:w="1991" w:type="dxa"/>
            <w:shd w:val="clear" w:color="auto" w:fill="auto"/>
            <w:noWrap w:val="0"/>
            <w:vAlign w:val="center"/>
          </w:tcPr>
          <w:p w14:paraId="465252D4">
            <w:pPr>
              <w:pStyle w:val="8"/>
              <w:bidi w:val="0"/>
              <w:rPr>
                <w:rFonts w:hint="default"/>
                <w:lang w:val="en-US" w:eastAsia="zh-CN"/>
              </w:rPr>
            </w:pPr>
            <w:r>
              <w:rPr>
                <w:rFonts w:hint="eastAsia"/>
                <w:lang w:val="en-US" w:eastAsia="zh-CN"/>
              </w:rPr>
              <w:t>废基布包装材料</w:t>
            </w:r>
          </w:p>
        </w:tc>
        <w:tc>
          <w:tcPr>
            <w:tcW w:w="1625" w:type="dxa"/>
            <w:noWrap w:val="0"/>
            <w:vAlign w:val="center"/>
          </w:tcPr>
          <w:p w14:paraId="490D9009">
            <w:pPr>
              <w:pStyle w:val="8"/>
              <w:bidi w:val="0"/>
            </w:pPr>
            <w:r>
              <w:rPr>
                <w:rFonts w:hint="eastAsia"/>
              </w:rPr>
              <w:t>/</w:t>
            </w:r>
          </w:p>
        </w:tc>
        <w:tc>
          <w:tcPr>
            <w:tcW w:w="1218" w:type="dxa"/>
            <w:noWrap w:val="0"/>
            <w:vAlign w:val="center"/>
          </w:tcPr>
          <w:p w14:paraId="2A605748">
            <w:pPr>
              <w:pStyle w:val="8"/>
              <w:bidi w:val="0"/>
            </w:pPr>
            <w:r>
              <w:rPr>
                <w:rFonts w:hint="eastAsia"/>
              </w:rPr>
              <w:t>/</w:t>
            </w:r>
          </w:p>
        </w:tc>
        <w:tc>
          <w:tcPr>
            <w:tcW w:w="1625" w:type="dxa"/>
            <w:noWrap w:val="0"/>
            <w:vAlign w:val="center"/>
          </w:tcPr>
          <w:p w14:paraId="4D888FE9">
            <w:pPr>
              <w:pStyle w:val="8"/>
              <w:bidi w:val="0"/>
            </w:pPr>
            <w:r>
              <w:rPr>
                <w:rFonts w:hint="eastAsia"/>
              </w:rPr>
              <w:t>/</w:t>
            </w:r>
          </w:p>
        </w:tc>
        <w:tc>
          <w:tcPr>
            <w:tcW w:w="1488" w:type="dxa"/>
            <w:shd w:val="clear" w:color="auto" w:fill="auto"/>
            <w:noWrap w:val="0"/>
            <w:vAlign w:val="center"/>
          </w:tcPr>
          <w:p w14:paraId="7BB6FD27">
            <w:pPr>
              <w:pStyle w:val="8"/>
              <w:bidi w:val="0"/>
              <w:rPr>
                <w:rFonts w:hint="default"/>
                <w:lang w:val="en-US" w:eastAsia="zh-CN"/>
              </w:rPr>
            </w:pPr>
            <w:r>
              <w:rPr>
                <w:rFonts w:hint="eastAsia"/>
                <w:lang w:val="en-US" w:eastAsia="zh-CN"/>
              </w:rPr>
              <w:t>0.5</w:t>
            </w:r>
          </w:p>
        </w:tc>
        <w:tc>
          <w:tcPr>
            <w:tcW w:w="1561" w:type="dxa"/>
            <w:noWrap w:val="0"/>
            <w:vAlign w:val="center"/>
          </w:tcPr>
          <w:p w14:paraId="4F8CCD65">
            <w:pPr>
              <w:pStyle w:val="8"/>
              <w:bidi w:val="0"/>
            </w:pPr>
            <w:r>
              <w:rPr>
                <w:rFonts w:hint="eastAsia"/>
              </w:rPr>
              <w:t>/</w:t>
            </w:r>
          </w:p>
        </w:tc>
        <w:tc>
          <w:tcPr>
            <w:tcW w:w="1688" w:type="dxa"/>
            <w:shd w:val="clear" w:color="auto" w:fill="auto"/>
            <w:noWrap w:val="0"/>
            <w:vAlign w:val="center"/>
          </w:tcPr>
          <w:p w14:paraId="2B411349">
            <w:pPr>
              <w:pStyle w:val="8"/>
              <w:bidi w:val="0"/>
              <w:rPr>
                <w:rFonts w:hint="default"/>
                <w:lang w:val="en-US" w:eastAsia="zh-CN"/>
              </w:rPr>
            </w:pPr>
            <w:r>
              <w:rPr>
                <w:rFonts w:hint="eastAsia"/>
                <w:lang w:val="en-US" w:eastAsia="zh-CN"/>
              </w:rPr>
              <w:t>0.5</w:t>
            </w:r>
          </w:p>
        </w:tc>
        <w:tc>
          <w:tcPr>
            <w:tcW w:w="1494" w:type="dxa"/>
            <w:shd w:val="clear" w:color="auto" w:fill="auto"/>
            <w:noWrap w:val="0"/>
            <w:vAlign w:val="center"/>
          </w:tcPr>
          <w:p w14:paraId="379A81D1">
            <w:pPr>
              <w:pStyle w:val="8"/>
              <w:bidi w:val="0"/>
              <w:rPr>
                <w:rFonts w:hint="default"/>
                <w:lang w:val="en-US" w:eastAsia="zh-CN"/>
              </w:rPr>
            </w:pPr>
            <w:r>
              <w:rPr>
                <w:rFonts w:hint="eastAsia"/>
                <w:lang w:val="en-US" w:eastAsia="zh-CN"/>
              </w:rPr>
              <w:t>+0.5</w:t>
            </w:r>
          </w:p>
        </w:tc>
      </w:tr>
      <w:tr w14:paraId="70CF453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7FE9BD0C">
            <w:pPr>
              <w:pStyle w:val="8"/>
              <w:bidi w:val="0"/>
            </w:pPr>
          </w:p>
        </w:tc>
        <w:tc>
          <w:tcPr>
            <w:tcW w:w="1991" w:type="dxa"/>
            <w:shd w:val="clear" w:color="auto" w:fill="auto"/>
            <w:noWrap w:val="0"/>
            <w:vAlign w:val="center"/>
          </w:tcPr>
          <w:p w14:paraId="104824C4">
            <w:pPr>
              <w:pStyle w:val="8"/>
              <w:bidi w:val="0"/>
              <w:rPr>
                <w:rFonts w:hint="default"/>
                <w:lang w:val="en-US" w:eastAsia="zh-CN"/>
              </w:rPr>
            </w:pPr>
            <w:r>
              <w:rPr>
                <w:rFonts w:hint="eastAsia"/>
                <w:lang w:val="en-US" w:eastAsia="zh-CN"/>
              </w:rPr>
              <w:t>废基布裁剪边角料</w:t>
            </w:r>
          </w:p>
        </w:tc>
        <w:tc>
          <w:tcPr>
            <w:tcW w:w="1625" w:type="dxa"/>
            <w:noWrap w:val="0"/>
            <w:vAlign w:val="center"/>
          </w:tcPr>
          <w:p w14:paraId="75E054D9">
            <w:pPr>
              <w:pStyle w:val="8"/>
              <w:bidi w:val="0"/>
            </w:pPr>
            <w:r>
              <w:rPr>
                <w:rFonts w:hint="eastAsia"/>
              </w:rPr>
              <w:t>/</w:t>
            </w:r>
          </w:p>
        </w:tc>
        <w:tc>
          <w:tcPr>
            <w:tcW w:w="1218" w:type="dxa"/>
            <w:noWrap w:val="0"/>
            <w:vAlign w:val="center"/>
          </w:tcPr>
          <w:p w14:paraId="77B58280">
            <w:pPr>
              <w:pStyle w:val="8"/>
              <w:bidi w:val="0"/>
            </w:pPr>
            <w:r>
              <w:rPr>
                <w:rFonts w:hint="eastAsia"/>
              </w:rPr>
              <w:t>/</w:t>
            </w:r>
          </w:p>
        </w:tc>
        <w:tc>
          <w:tcPr>
            <w:tcW w:w="1625" w:type="dxa"/>
            <w:noWrap w:val="0"/>
            <w:vAlign w:val="center"/>
          </w:tcPr>
          <w:p w14:paraId="18FCD992">
            <w:pPr>
              <w:pStyle w:val="8"/>
              <w:bidi w:val="0"/>
            </w:pPr>
            <w:r>
              <w:rPr>
                <w:rFonts w:hint="eastAsia"/>
              </w:rPr>
              <w:t>/</w:t>
            </w:r>
          </w:p>
        </w:tc>
        <w:tc>
          <w:tcPr>
            <w:tcW w:w="1488" w:type="dxa"/>
            <w:shd w:val="clear" w:color="auto" w:fill="auto"/>
            <w:noWrap w:val="0"/>
            <w:vAlign w:val="center"/>
          </w:tcPr>
          <w:p w14:paraId="5C67244B">
            <w:pPr>
              <w:pStyle w:val="8"/>
              <w:bidi w:val="0"/>
              <w:rPr>
                <w:rFonts w:hint="default"/>
                <w:lang w:val="en-US" w:eastAsia="zh-CN"/>
              </w:rPr>
            </w:pPr>
            <w:r>
              <w:rPr>
                <w:rFonts w:hint="eastAsia"/>
                <w:lang w:val="en-US" w:eastAsia="zh-CN"/>
              </w:rPr>
              <w:t>6.342</w:t>
            </w:r>
          </w:p>
        </w:tc>
        <w:tc>
          <w:tcPr>
            <w:tcW w:w="1561" w:type="dxa"/>
            <w:noWrap w:val="0"/>
            <w:vAlign w:val="center"/>
          </w:tcPr>
          <w:p w14:paraId="732F7010">
            <w:pPr>
              <w:pStyle w:val="8"/>
              <w:bidi w:val="0"/>
            </w:pPr>
            <w:r>
              <w:rPr>
                <w:rFonts w:hint="eastAsia"/>
              </w:rPr>
              <w:t>/</w:t>
            </w:r>
          </w:p>
        </w:tc>
        <w:tc>
          <w:tcPr>
            <w:tcW w:w="1688" w:type="dxa"/>
            <w:shd w:val="clear" w:color="auto" w:fill="auto"/>
            <w:noWrap w:val="0"/>
            <w:vAlign w:val="center"/>
          </w:tcPr>
          <w:p w14:paraId="54B03742">
            <w:pPr>
              <w:pStyle w:val="8"/>
              <w:bidi w:val="0"/>
              <w:rPr>
                <w:rFonts w:hint="default"/>
                <w:lang w:val="en-US" w:eastAsia="zh-CN"/>
              </w:rPr>
            </w:pPr>
            <w:r>
              <w:rPr>
                <w:rFonts w:hint="eastAsia"/>
                <w:lang w:val="en-US" w:eastAsia="zh-CN"/>
              </w:rPr>
              <w:t>6.342</w:t>
            </w:r>
          </w:p>
        </w:tc>
        <w:tc>
          <w:tcPr>
            <w:tcW w:w="1494" w:type="dxa"/>
            <w:shd w:val="clear" w:color="auto" w:fill="auto"/>
            <w:noWrap w:val="0"/>
            <w:vAlign w:val="center"/>
          </w:tcPr>
          <w:p w14:paraId="4FC48B2B">
            <w:pPr>
              <w:pStyle w:val="8"/>
              <w:bidi w:val="0"/>
              <w:rPr>
                <w:rFonts w:hint="default"/>
                <w:lang w:val="en-US" w:eastAsia="zh-CN"/>
              </w:rPr>
            </w:pPr>
            <w:r>
              <w:rPr>
                <w:rFonts w:hint="eastAsia"/>
                <w:lang w:val="en-US" w:eastAsia="zh-CN"/>
              </w:rPr>
              <w:t>+6.342</w:t>
            </w:r>
          </w:p>
        </w:tc>
      </w:tr>
      <w:tr w14:paraId="4C3F67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37037FE5">
            <w:pPr>
              <w:pStyle w:val="8"/>
              <w:bidi w:val="0"/>
            </w:pPr>
          </w:p>
        </w:tc>
        <w:tc>
          <w:tcPr>
            <w:tcW w:w="1991" w:type="dxa"/>
            <w:shd w:val="clear" w:color="auto" w:fill="auto"/>
            <w:noWrap w:val="0"/>
            <w:vAlign w:val="center"/>
          </w:tcPr>
          <w:p w14:paraId="1BAE82E1">
            <w:pPr>
              <w:pStyle w:val="8"/>
              <w:bidi w:val="0"/>
              <w:rPr>
                <w:rFonts w:hint="eastAsia"/>
                <w:lang w:val="en-US" w:eastAsia="zh-CN"/>
              </w:rPr>
            </w:pPr>
            <w:r>
              <w:rPr>
                <w:rFonts w:hint="eastAsia"/>
                <w:lang w:val="en-US" w:eastAsia="zh-CN"/>
              </w:rPr>
              <w:t>不合格品</w:t>
            </w:r>
          </w:p>
        </w:tc>
        <w:tc>
          <w:tcPr>
            <w:tcW w:w="1625" w:type="dxa"/>
            <w:noWrap w:val="0"/>
            <w:vAlign w:val="center"/>
          </w:tcPr>
          <w:p w14:paraId="0D24006A">
            <w:pPr>
              <w:pStyle w:val="8"/>
              <w:bidi w:val="0"/>
            </w:pPr>
            <w:r>
              <w:rPr>
                <w:rFonts w:hint="eastAsia"/>
              </w:rPr>
              <w:t>/</w:t>
            </w:r>
          </w:p>
        </w:tc>
        <w:tc>
          <w:tcPr>
            <w:tcW w:w="1218" w:type="dxa"/>
            <w:noWrap w:val="0"/>
            <w:vAlign w:val="center"/>
          </w:tcPr>
          <w:p w14:paraId="625986B1">
            <w:pPr>
              <w:pStyle w:val="8"/>
              <w:bidi w:val="0"/>
            </w:pPr>
            <w:r>
              <w:rPr>
                <w:rFonts w:hint="eastAsia"/>
              </w:rPr>
              <w:t>/</w:t>
            </w:r>
          </w:p>
        </w:tc>
        <w:tc>
          <w:tcPr>
            <w:tcW w:w="1625" w:type="dxa"/>
            <w:noWrap w:val="0"/>
            <w:vAlign w:val="center"/>
          </w:tcPr>
          <w:p w14:paraId="0AAAAC11">
            <w:pPr>
              <w:pStyle w:val="8"/>
              <w:bidi w:val="0"/>
            </w:pPr>
            <w:r>
              <w:rPr>
                <w:rFonts w:hint="eastAsia"/>
              </w:rPr>
              <w:t>/</w:t>
            </w:r>
          </w:p>
        </w:tc>
        <w:tc>
          <w:tcPr>
            <w:tcW w:w="1488" w:type="dxa"/>
            <w:shd w:val="clear" w:color="auto" w:fill="auto"/>
            <w:noWrap w:val="0"/>
            <w:vAlign w:val="center"/>
          </w:tcPr>
          <w:p w14:paraId="12C4620D">
            <w:pPr>
              <w:pStyle w:val="8"/>
              <w:bidi w:val="0"/>
              <w:rPr>
                <w:rFonts w:hint="default"/>
                <w:lang w:val="en-US" w:eastAsia="zh-CN"/>
              </w:rPr>
            </w:pPr>
            <w:r>
              <w:rPr>
                <w:rFonts w:hint="eastAsia"/>
                <w:lang w:val="en-US" w:eastAsia="zh-CN"/>
              </w:rPr>
              <w:t>0.3806</w:t>
            </w:r>
          </w:p>
        </w:tc>
        <w:tc>
          <w:tcPr>
            <w:tcW w:w="1561" w:type="dxa"/>
            <w:noWrap w:val="0"/>
            <w:vAlign w:val="center"/>
          </w:tcPr>
          <w:p w14:paraId="0F68BF27">
            <w:pPr>
              <w:pStyle w:val="8"/>
              <w:bidi w:val="0"/>
            </w:pPr>
            <w:r>
              <w:rPr>
                <w:rFonts w:hint="eastAsia"/>
              </w:rPr>
              <w:t>/</w:t>
            </w:r>
          </w:p>
        </w:tc>
        <w:tc>
          <w:tcPr>
            <w:tcW w:w="1688" w:type="dxa"/>
            <w:shd w:val="clear" w:color="auto" w:fill="auto"/>
            <w:noWrap w:val="0"/>
            <w:vAlign w:val="center"/>
          </w:tcPr>
          <w:p w14:paraId="285C0BDA">
            <w:pPr>
              <w:pStyle w:val="8"/>
              <w:bidi w:val="0"/>
              <w:rPr>
                <w:rFonts w:hint="default"/>
                <w:lang w:val="en-US" w:eastAsia="zh-CN"/>
              </w:rPr>
            </w:pPr>
            <w:r>
              <w:rPr>
                <w:rFonts w:hint="eastAsia"/>
                <w:lang w:val="en-US" w:eastAsia="zh-CN"/>
              </w:rPr>
              <w:t>0.3806</w:t>
            </w:r>
          </w:p>
        </w:tc>
        <w:tc>
          <w:tcPr>
            <w:tcW w:w="1494" w:type="dxa"/>
            <w:shd w:val="clear" w:color="auto" w:fill="auto"/>
            <w:noWrap w:val="0"/>
            <w:vAlign w:val="center"/>
          </w:tcPr>
          <w:p w14:paraId="29354EC9">
            <w:pPr>
              <w:pStyle w:val="8"/>
              <w:bidi w:val="0"/>
              <w:rPr>
                <w:rFonts w:hint="default"/>
                <w:lang w:val="en-US" w:eastAsia="zh-CN"/>
              </w:rPr>
            </w:pPr>
            <w:r>
              <w:rPr>
                <w:rFonts w:hint="eastAsia"/>
                <w:lang w:val="en-US" w:eastAsia="zh-CN"/>
              </w:rPr>
              <w:t>+0.3806</w:t>
            </w:r>
          </w:p>
        </w:tc>
      </w:tr>
      <w:tr w14:paraId="10DDF09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5D343F0A">
            <w:pPr>
              <w:pStyle w:val="8"/>
              <w:bidi w:val="0"/>
            </w:pPr>
          </w:p>
        </w:tc>
        <w:tc>
          <w:tcPr>
            <w:tcW w:w="1991" w:type="dxa"/>
            <w:shd w:val="clear" w:color="auto" w:fill="auto"/>
            <w:noWrap w:val="0"/>
            <w:vAlign w:val="center"/>
          </w:tcPr>
          <w:p w14:paraId="39BED9AF">
            <w:pPr>
              <w:pStyle w:val="8"/>
              <w:bidi w:val="0"/>
              <w:rPr>
                <w:rFonts w:hint="default"/>
                <w:lang w:val="en-US" w:eastAsia="zh-CN"/>
              </w:rPr>
            </w:pPr>
            <w:r>
              <w:rPr>
                <w:rFonts w:hint="eastAsia"/>
                <w:lang w:val="en-US" w:eastAsia="zh-CN"/>
              </w:rPr>
              <w:t>废刀模</w:t>
            </w:r>
          </w:p>
        </w:tc>
        <w:tc>
          <w:tcPr>
            <w:tcW w:w="1625" w:type="dxa"/>
            <w:noWrap w:val="0"/>
            <w:vAlign w:val="center"/>
          </w:tcPr>
          <w:p w14:paraId="21F0DE3C">
            <w:pPr>
              <w:pStyle w:val="8"/>
              <w:bidi w:val="0"/>
            </w:pPr>
            <w:r>
              <w:t>/</w:t>
            </w:r>
          </w:p>
        </w:tc>
        <w:tc>
          <w:tcPr>
            <w:tcW w:w="1218" w:type="dxa"/>
            <w:noWrap w:val="0"/>
            <w:vAlign w:val="center"/>
          </w:tcPr>
          <w:p w14:paraId="5913C0EA">
            <w:pPr>
              <w:pStyle w:val="8"/>
              <w:bidi w:val="0"/>
            </w:pPr>
            <w:r>
              <w:t>/</w:t>
            </w:r>
          </w:p>
        </w:tc>
        <w:tc>
          <w:tcPr>
            <w:tcW w:w="1625" w:type="dxa"/>
            <w:noWrap w:val="0"/>
            <w:vAlign w:val="center"/>
          </w:tcPr>
          <w:p w14:paraId="678CE46F">
            <w:pPr>
              <w:pStyle w:val="8"/>
              <w:bidi w:val="0"/>
            </w:pPr>
            <w:r>
              <w:t>/</w:t>
            </w:r>
          </w:p>
        </w:tc>
        <w:tc>
          <w:tcPr>
            <w:tcW w:w="1488" w:type="dxa"/>
            <w:shd w:val="clear" w:color="auto" w:fill="auto"/>
            <w:noWrap w:val="0"/>
            <w:vAlign w:val="center"/>
          </w:tcPr>
          <w:p w14:paraId="0B8206FE">
            <w:pPr>
              <w:pStyle w:val="8"/>
              <w:bidi w:val="0"/>
              <w:rPr>
                <w:rFonts w:hint="eastAsia"/>
                <w:lang w:val="en-US" w:eastAsia="zh-CN"/>
              </w:rPr>
            </w:pPr>
            <w:r>
              <w:rPr>
                <w:rFonts w:hint="eastAsia"/>
                <w:lang w:val="en-US" w:eastAsia="zh-CN"/>
              </w:rPr>
              <w:t>0.26t/4年</w:t>
            </w:r>
          </w:p>
        </w:tc>
        <w:tc>
          <w:tcPr>
            <w:tcW w:w="1561" w:type="dxa"/>
            <w:noWrap w:val="0"/>
            <w:vAlign w:val="center"/>
          </w:tcPr>
          <w:p w14:paraId="5C751977">
            <w:pPr>
              <w:pStyle w:val="8"/>
              <w:bidi w:val="0"/>
            </w:pPr>
            <w:r>
              <w:rPr>
                <w:rFonts w:hint="eastAsia"/>
              </w:rPr>
              <w:t>/</w:t>
            </w:r>
          </w:p>
        </w:tc>
        <w:tc>
          <w:tcPr>
            <w:tcW w:w="1688" w:type="dxa"/>
            <w:shd w:val="clear" w:color="auto" w:fill="auto"/>
            <w:noWrap w:val="0"/>
            <w:vAlign w:val="center"/>
          </w:tcPr>
          <w:p w14:paraId="0F489BBD">
            <w:pPr>
              <w:pStyle w:val="8"/>
              <w:bidi w:val="0"/>
              <w:rPr>
                <w:rFonts w:hint="eastAsia"/>
                <w:lang w:val="en-US" w:eastAsia="zh-CN"/>
              </w:rPr>
            </w:pPr>
            <w:r>
              <w:rPr>
                <w:rFonts w:hint="eastAsia"/>
                <w:lang w:val="en-US" w:eastAsia="zh-CN"/>
              </w:rPr>
              <w:t>0.26t/4年</w:t>
            </w:r>
          </w:p>
        </w:tc>
        <w:tc>
          <w:tcPr>
            <w:tcW w:w="1494" w:type="dxa"/>
            <w:shd w:val="clear" w:color="auto" w:fill="auto"/>
            <w:noWrap w:val="0"/>
            <w:vAlign w:val="center"/>
          </w:tcPr>
          <w:p w14:paraId="34D6C48D">
            <w:pPr>
              <w:pStyle w:val="8"/>
              <w:bidi w:val="0"/>
              <w:rPr>
                <w:rFonts w:hint="eastAsia"/>
                <w:lang w:val="en-US" w:eastAsia="zh-CN"/>
              </w:rPr>
            </w:pPr>
            <w:r>
              <w:rPr>
                <w:rFonts w:hint="eastAsia"/>
                <w:lang w:val="en-US" w:eastAsia="zh-CN"/>
              </w:rPr>
              <w:t>+0.26t/4年</w:t>
            </w:r>
          </w:p>
        </w:tc>
      </w:tr>
      <w:tr w14:paraId="42AF654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60B2DD5D">
            <w:pPr>
              <w:pStyle w:val="8"/>
              <w:bidi w:val="0"/>
            </w:pPr>
          </w:p>
        </w:tc>
        <w:tc>
          <w:tcPr>
            <w:tcW w:w="1991" w:type="dxa"/>
            <w:shd w:val="clear" w:color="auto" w:fill="auto"/>
            <w:noWrap w:val="0"/>
            <w:vAlign w:val="center"/>
          </w:tcPr>
          <w:p w14:paraId="7327C039">
            <w:pPr>
              <w:pStyle w:val="8"/>
              <w:bidi w:val="0"/>
              <w:rPr>
                <w:rFonts w:hint="eastAsia"/>
                <w:lang w:val="en-US" w:eastAsia="zh-CN"/>
              </w:rPr>
            </w:pPr>
            <w:r>
              <w:rPr>
                <w:rFonts w:hint="eastAsia"/>
                <w:lang w:val="en-US" w:eastAsia="zh-CN"/>
              </w:rPr>
              <w:t>生活垃圾</w:t>
            </w:r>
          </w:p>
        </w:tc>
        <w:tc>
          <w:tcPr>
            <w:tcW w:w="1625" w:type="dxa"/>
            <w:noWrap w:val="0"/>
            <w:vAlign w:val="center"/>
          </w:tcPr>
          <w:p w14:paraId="27DD6213">
            <w:pPr>
              <w:pStyle w:val="8"/>
              <w:bidi w:val="0"/>
            </w:pPr>
            <w:r>
              <w:rPr>
                <w:rFonts w:hint="eastAsia"/>
              </w:rPr>
              <w:t>/</w:t>
            </w:r>
          </w:p>
        </w:tc>
        <w:tc>
          <w:tcPr>
            <w:tcW w:w="1218" w:type="dxa"/>
            <w:noWrap w:val="0"/>
            <w:vAlign w:val="center"/>
          </w:tcPr>
          <w:p w14:paraId="3618EF41">
            <w:pPr>
              <w:pStyle w:val="8"/>
              <w:bidi w:val="0"/>
            </w:pPr>
            <w:r>
              <w:rPr>
                <w:rFonts w:hint="eastAsia"/>
              </w:rPr>
              <w:t>/</w:t>
            </w:r>
          </w:p>
        </w:tc>
        <w:tc>
          <w:tcPr>
            <w:tcW w:w="1625" w:type="dxa"/>
            <w:noWrap w:val="0"/>
            <w:vAlign w:val="center"/>
          </w:tcPr>
          <w:p w14:paraId="6F12B735">
            <w:pPr>
              <w:pStyle w:val="8"/>
              <w:bidi w:val="0"/>
            </w:pPr>
            <w:r>
              <w:rPr>
                <w:rFonts w:hint="eastAsia"/>
              </w:rPr>
              <w:t>/</w:t>
            </w:r>
          </w:p>
        </w:tc>
        <w:tc>
          <w:tcPr>
            <w:tcW w:w="1488" w:type="dxa"/>
            <w:shd w:val="clear" w:color="auto" w:fill="auto"/>
            <w:noWrap w:val="0"/>
            <w:vAlign w:val="center"/>
          </w:tcPr>
          <w:p w14:paraId="7FCD9339">
            <w:pPr>
              <w:pStyle w:val="8"/>
              <w:bidi w:val="0"/>
              <w:rPr>
                <w:rFonts w:hint="default"/>
                <w:lang w:val="en-US" w:eastAsia="zh-CN"/>
              </w:rPr>
            </w:pPr>
            <w:r>
              <w:rPr>
                <w:rFonts w:hint="eastAsia"/>
                <w:lang w:val="en-US" w:eastAsia="zh-CN"/>
              </w:rPr>
              <w:t>13.5</w:t>
            </w:r>
          </w:p>
        </w:tc>
        <w:tc>
          <w:tcPr>
            <w:tcW w:w="1561" w:type="dxa"/>
            <w:noWrap w:val="0"/>
            <w:vAlign w:val="center"/>
          </w:tcPr>
          <w:p w14:paraId="2618163E">
            <w:pPr>
              <w:pStyle w:val="8"/>
              <w:bidi w:val="0"/>
            </w:pPr>
            <w:r>
              <w:rPr>
                <w:rFonts w:hint="eastAsia"/>
              </w:rPr>
              <w:t>/</w:t>
            </w:r>
          </w:p>
        </w:tc>
        <w:tc>
          <w:tcPr>
            <w:tcW w:w="1688" w:type="dxa"/>
            <w:shd w:val="clear" w:color="auto" w:fill="auto"/>
            <w:noWrap w:val="0"/>
            <w:vAlign w:val="center"/>
          </w:tcPr>
          <w:p w14:paraId="6B121AB5">
            <w:pPr>
              <w:pStyle w:val="8"/>
              <w:bidi w:val="0"/>
              <w:rPr>
                <w:rFonts w:hint="default"/>
                <w:lang w:val="en-US" w:eastAsia="zh-CN"/>
              </w:rPr>
            </w:pPr>
            <w:r>
              <w:rPr>
                <w:rFonts w:hint="eastAsia"/>
                <w:lang w:val="en-US" w:eastAsia="zh-CN"/>
              </w:rPr>
              <w:t>13.5</w:t>
            </w:r>
          </w:p>
        </w:tc>
        <w:tc>
          <w:tcPr>
            <w:tcW w:w="1494" w:type="dxa"/>
            <w:shd w:val="clear" w:color="auto" w:fill="auto"/>
            <w:noWrap w:val="0"/>
            <w:vAlign w:val="center"/>
          </w:tcPr>
          <w:p w14:paraId="64773D88">
            <w:pPr>
              <w:pStyle w:val="8"/>
              <w:bidi w:val="0"/>
              <w:rPr>
                <w:rFonts w:hint="default"/>
                <w:lang w:val="en-US" w:eastAsia="zh-CN"/>
              </w:rPr>
            </w:pPr>
            <w:r>
              <w:rPr>
                <w:rFonts w:hint="eastAsia"/>
                <w:lang w:val="en-US" w:eastAsia="zh-CN"/>
              </w:rPr>
              <w:t>+13.5</w:t>
            </w:r>
          </w:p>
        </w:tc>
      </w:tr>
      <w:tr w14:paraId="747E4E6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restart"/>
            <w:noWrap w:val="0"/>
            <w:vAlign w:val="center"/>
          </w:tcPr>
          <w:p w14:paraId="538F0E45">
            <w:pPr>
              <w:pStyle w:val="8"/>
              <w:bidi w:val="0"/>
            </w:pPr>
            <w:r>
              <w:t>危险废物</w:t>
            </w:r>
          </w:p>
        </w:tc>
        <w:tc>
          <w:tcPr>
            <w:tcW w:w="1991" w:type="dxa"/>
            <w:shd w:val="clear" w:color="auto" w:fill="auto"/>
            <w:noWrap w:val="0"/>
            <w:vAlign w:val="center"/>
          </w:tcPr>
          <w:p w14:paraId="75C8C954">
            <w:pPr>
              <w:pStyle w:val="8"/>
              <w:bidi w:val="0"/>
              <w:rPr>
                <w:rFonts w:hint="default"/>
                <w:lang w:val="en-US" w:eastAsia="zh-CN"/>
              </w:rPr>
            </w:pPr>
            <w:r>
              <w:rPr>
                <w:rFonts w:hint="eastAsia"/>
                <w:lang w:val="en-US" w:eastAsia="zh-CN"/>
              </w:rPr>
              <w:t>废水墨桶</w:t>
            </w:r>
          </w:p>
        </w:tc>
        <w:tc>
          <w:tcPr>
            <w:tcW w:w="1625" w:type="dxa"/>
            <w:noWrap w:val="0"/>
            <w:vAlign w:val="center"/>
          </w:tcPr>
          <w:p w14:paraId="690E225C">
            <w:pPr>
              <w:pStyle w:val="8"/>
              <w:bidi w:val="0"/>
            </w:pPr>
            <w:r>
              <w:rPr>
                <w:rFonts w:hint="eastAsia"/>
              </w:rPr>
              <w:t>/</w:t>
            </w:r>
          </w:p>
        </w:tc>
        <w:tc>
          <w:tcPr>
            <w:tcW w:w="1218" w:type="dxa"/>
            <w:noWrap w:val="0"/>
            <w:vAlign w:val="center"/>
          </w:tcPr>
          <w:p w14:paraId="6EA4846F">
            <w:pPr>
              <w:pStyle w:val="8"/>
              <w:bidi w:val="0"/>
            </w:pPr>
            <w:r>
              <w:rPr>
                <w:rFonts w:hint="eastAsia"/>
              </w:rPr>
              <w:t>/</w:t>
            </w:r>
          </w:p>
        </w:tc>
        <w:tc>
          <w:tcPr>
            <w:tcW w:w="1625" w:type="dxa"/>
            <w:noWrap w:val="0"/>
            <w:vAlign w:val="center"/>
          </w:tcPr>
          <w:p w14:paraId="70AABD54">
            <w:pPr>
              <w:pStyle w:val="8"/>
              <w:bidi w:val="0"/>
            </w:pPr>
            <w:r>
              <w:rPr>
                <w:rFonts w:hint="eastAsia"/>
              </w:rPr>
              <w:t>/</w:t>
            </w:r>
          </w:p>
        </w:tc>
        <w:tc>
          <w:tcPr>
            <w:tcW w:w="1488" w:type="dxa"/>
            <w:shd w:val="clear" w:color="auto" w:fill="auto"/>
            <w:noWrap w:val="0"/>
            <w:vAlign w:val="center"/>
          </w:tcPr>
          <w:p w14:paraId="5F651E20">
            <w:pPr>
              <w:pStyle w:val="8"/>
              <w:bidi w:val="0"/>
              <w:rPr>
                <w:rFonts w:hint="default"/>
                <w:lang w:val="en-US" w:eastAsia="zh-CN"/>
              </w:rPr>
            </w:pPr>
            <w:r>
              <w:rPr>
                <w:rFonts w:hint="eastAsia"/>
                <w:lang w:val="en-US" w:eastAsia="zh-CN"/>
              </w:rPr>
              <w:t>0.02</w:t>
            </w:r>
          </w:p>
        </w:tc>
        <w:tc>
          <w:tcPr>
            <w:tcW w:w="1561" w:type="dxa"/>
            <w:noWrap w:val="0"/>
            <w:vAlign w:val="center"/>
          </w:tcPr>
          <w:p w14:paraId="5EA29235">
            <w:pPr>
              <w:pStyle w:val="8"/>
              <w:bidi w:val="0"/>
            </w:pPr>
            <w:r>
              <w:rPr>
                <w:rFonts w:hint="eastAsia"/>
              </w:rPr>
              <w:t>/</w:t>
            </w:r>
          </w:p>
        </w:tc>
        <w:tc>
          <w:tcPr>
            <w:tcW w:w="1688" w:type="dxa"/>
            <w:shd w:val="clear" w:color="auto" w:fill="auto"/>
            <w:noWrap w:val="0"/>
            <w:vAlign w:val="center"/>
          </w:tcPr>
          <w:p w14:paraId="59ACED27">
            <w:pPr>
              <w:pStyle w:val="8"/>
              <w:bidi w:val="0"/>
              <w:rPr>
                <w:rFonts w:hint="default"/>
                <w:lang w:val="en-US" w:eastAsia="zh-CN"/>
              </w:rPr>
            </w:pPr>
            <w:r>
              <w:rPr>
                <w:rFonts w:hint="eastAsia"/>
                <w:lang w:val="en-US" w:eastAsia="zh-CN"/>
              </w:rPr>
              <w:t>0.02</w:t>
            </w:r>
          </w:p>
        </w:tc>
        <w:tc>
          <w:tcPr>
            <w:tcW w:w="1494" w:type="dxa"/>
            <w:shd w:val="clear" w:color="auto" w:fill="auto"/>
            <w:noWrap w:val="0"/>
            <w:vAlign w:val="center"/>
          </w:tcPr>
          <w:p w14:paraId="453FBE9B">
            <w:pPr>
              <w:pStyle w:val="8"/>
              <w:bidi w:val="0"/>
              <w:rPr>
                <w:rFonts w:hint="default"/>
                <w:lang w:val="en-US" w:eastAsia="zh-CN"/>
              </w:rPr>
            </w:pPr>
            <w:r>
              <w:rPr>
                <w:rFonts w:hint="eastAsia"/>
                <w:lang w:val="en-US" w:eastAsia="zh-CN"/>
              </w:rPr>
              <w:t>+0.02</w:t>
            </w:r>
          </w:p>
        </w:tc>
      </w:tr>
      <w:tr w14:paraId="265FEA7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6D5069A5">
            <w:pPr>
              <w:pStyle w:val="8"/>
              <w:bidi w:val="0"/>
            </w:pPr>
          </w:p>
        </w:tc>
        <w:tc>
          <w:tcPr>
            <w:tcW w:w="1991" w:type="dxa"/>
            <w:shd w:val="clear" w:color="auto" w:fill="auto"/>
            <w:noWrap w:val="0"/>
            <w:vAlign w:val="center"/>
          </w:tcPr>
          <w:p w14:paraId="46B79035">
            <w:pPr>
              <w:pStyle w:val="8"/>
              <w:bidi w:val="0"/>
              <w:rPr>
                <w:rFonts w:hint="default"/>
                <w:lang w:val="en-US" w:eastAsia="zh-CN"/>
              </w:rPr>
            </w:pPr>
            <w:r>
              <w:rPr>
                <w:rFonts w:hint="eastAsia"/>
                <w:lang w:val="en-US" w:eastAsia="zh-CN"/>
              </w:rPr>
              <w:t>废酸包装袋</w:t>
            </w:r>
          </w:p>
        </w:tc>
        <w:tc>
          <w:tcPr>
            <w:tcW w:w="1625" w:type="dxa"/>
            <w:noWrap w:val="0"/>
            <w:vAlign w:val="center"/>
          </w:tcPr>
          <w:p w14:paraId="42DF5D7C">
            <w:pPr>
              <w:pStyle w:val="8"/>
              <w:bidi w:val="0"/>
            </w:pPr>
            <w:r>
              <w:rPr>
                <w:rFonts w:hint="eastAsia"/>
              </w:rPr>
              <w:t>/</w:t>
            </w:r>
          </w:p>
        </w:tc>
        <w:tc>
          <w:tcPr>
            <w:tcW w:w="1218" w:type="dxa"/>
            <w:noWrap w:val="0"/>
            <w:vAlign w:val="center"/>
          </w:tcPr>
          <w:p w14:paraId="165F01B2">
            <w:pPr>
              <w:pStyle w:val="8"/>
              <w:bidi w:val="0"/>
            </w:pPr>
            <w:r>
              <w:rPr>
                <w:rFonts w:hint="eastAsia"/>
              </w:rPr>
              <w:t>/</w:t>
            </w:r>
          </w:p>
        </w:tc>
        <w:tc>
          <w:tcPr>
            <w:tcW w:w="1625" w:type="dxa"/>
            <w:noWrap w:val="0"/>
            <w:vAlign w:val="center"/>
          </w:tcPr>
          <w:p w14:paraId="4B25EC16">
            <w:pPr>
              <w:pStyle w:val="8"/>
              <w:bidi w:val="0"/>
            </w:pPr>
            <w:r>
              <w:rPr>
                <w:rFonts w:hint="eastAsia"/>
              </w:rPr>
              <w:t>/</w:t>
            </w:r>
          </w:p>
        </w:tc>
        <w:tc>
          <w:tcPr>
            <w:tcW w:w="1488" w:type="dxa"/>
            <w:shd w:val="clear" w:color="auto" w:fill="auto"/>
            <w:noWrap w:val="0"/>
            <w:vAlign w:val="center"/>
          </w:tcPr>
          <w:p w14:paraId="511B77FF">
            <w:pPr>
              <w:pStyle w:val="8"/>
              <w:bidi w:val="0"/>
              <w:rPr>
                <w:rFonts w:hint="eastAsia"/>
                <w:lang w:val="en-US" w:eastAsia="zh-CN"/>
              </w:rPr>
            </w:pPr>
            <w:r>
              <w:rPr>
                <w:rFonts w:hint="eastAsia"/>
                <w:lang w:val="en-US" w:eastAsia="zh-CN"/>
              </w:rPr>
              <w:t>0.0094</w:t>
            </w:r>
          </w:p>
        </w:tc>
        <w:tc>
          <w:tcPr>
            <w:tcW w:w="1561" w:type="dxa"/>
            <w:noWrap w:val="0"/>
            <w:vAlign w:val="center"/>
          </w:tcPr>
          <w:p w14:paraId="67DF27D6">
            <w:pPr>
              <w:pStyle w:val="8"/>
              <w:bidi w:val="0"/>
            </w:pPr>
            <w:r>
              <w:rPr>
                <w:rFonts w:hint="eastAsia"/>
              </w:rPr>
              <w:t>/</w:t>
            </w:r>
          </w:p>
        </w:tc>
        <w:tc>
          <w:tcPr>
            <w:tcW w:w="1688" w:type="dxa"/>
            <w:shd w:val="clear" w:color="auto" w:fill="auto"/>
            <w:noWrap w:val="0"/>
            <w:vAlign w:val="center"/>
          </w:tcPr>
          <w:p w14:paraId="1054CE31">
            <w:pPr>
              <w:pStyle w:val="8"/>
              <w:bidi w:val="0"/>
              <w:rPr>
                <w:rFonts w:hint="eastAsia"/>
                <w:lang w:val="en-US" w:eastAsia="zh-CN"/>
              </w:rPr>
            </w:pPr>
            <w:r>
              <w:rPr>
                <w:rFonts w:hint="eastAsia"/>
                <w:lang w:val="en-US" w:eastAsia="zh-CN"/>
              </w:rPr>
              <w:t>0.0094</w:t>
            </w:r>
          </w:p>
        </w:tc>
        <w:tc>
          <w:tcPr>
            <w:tcW w:w="1494" w:type="dxa"/>
            <w:shd w:val="clear" w:color="auto" w:fill="auto"/>
            <w:noWrap w:val="0"/>
            <w:vAlign w:val="center"/>
          </w:tcPr>
          <w:p w14:paraId="585370CF">
            <w:pPr>
              <w:pStyle w:val="8"/>
              <w:bidi w:val="0"/>
              <w:rPr>
                <w:rFonts w:hint="eastAsia"/>
                <w:lang w:val="en-US" w:eastAsia="zh-CN"/>
              </w:rPr>
            </w:pPr>
            <w:r>
              <w:rPr>
                <w:rFonts w:hint="eastAsia"/>
                <w:lang w:val="en-US" w:eastAsia="zh-CN"/>
              </w:rPr>
              <w:t>+0.0094</w:t>
            </w:r>
          </w:p>
        </w:tc>
      </w:tr>
      <w:tr w14:paraId="45F00F2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2CE18334">
            <w:pPr>
              <w:pStyle w:val="8"/>
              <w:bidi w:val="0"/>
            </w:pPr>
          </w:p>
        </w:tc>
        <w:tc>
          <w:tcPr>
            <w:tcW w:w="1991" w:type="dxa"/>
            <w:shd w:val="clear" w:color="auto" w:fill="auto"/>
            <w:noWrap w:val="0"/>
            <w:vAlign w:val="center"/>
          </w:tcPr>
          <w:p w14:paraId="4368635C">
            <w:pPr>
              <w:pStyle w:val="8"/>
              <w:bidi w:val="0"/>
              <w:rPr>
                <w:rFonts w:hint="default"/>
                <w:lang w:val="en-US" w:eastAsia="zh-CN"/>
              </w:rPr>
            </w:pPr>
            <w:r>
              <w:rPr>
                <w:rFonts w:hint="eastAsia"/>
                <w:lang w:val="en-US" w:eastAsia="zh-CN"/>
              </w:rPr>
              <w:t>废活性炭</w:t>
            </w:r>
          </w:p>
        </w:tc>
        <w:tc>
          <w:tcPr>
            <w:tcW w:w="1625" w:type="dxa"/>
            <w:noWrap w:val="0"/>
            <w:vAlign w:val="center"/>
          </w:tcPr>
          <w:p w14:paraId="52681345">
            <w:pPr>
              <w:pStyle w:val="8"/>
              <w:bidi w:val="0"/>
            </w:pPr>
            <w:r>
              <w:t>/</w:t>
            </w:r>
          </w:p>
        </w:tc>
        <w:tc>
          <w:tcPr>
            <w:tcW w:w="1218" w:type="dxa"/>
            <w:noWrap w:val="0"/>
            <w:vAlign w:val="center"/>
          </w:tcPr>
          <w:p w14:paraId="20491786">
            <w:pPr>
              <w:pStyle w:val="8"/>
              <w:bidi w:val="0"/>
            </w:pPr>
            <w:r>
              <w:t>/</w:t>
            </w:r>
          </w:p>
        </w:tc>
        <w:tc>
          <w:tcPr>
            <w:tcW w:w="1625" w:type="dxa"/>
            <w:noWrap w:val="0"/>
            <w:vAlign w:val="center"/>
          </w:tcPr>
          <w:p w14:paraId="21040AFE">
            <w:pPr>
              <w:pStyle w:val="8"/>
              <w:bidi w:val="0"/>
            </w:pPr>
            <w:r>
              <w:t>/</w:t>
            </w:r>
          </w:p>
        </w:tc>
        <w:tc>
          <w:tcPr>
            <w:tcW w:w="1488" w:type="dxa"/>
            <w:shd w:val="clear" w:color="auto" w:fill="auto"/>
            <w:noWrap w:val="0"/>
            <w:vAlign w:val="center"/>
          </w:tcPr>
          <w:p w14:paraId="7B85E514">
            <w:pPr>
              <w:pStyle w:val="8"/>
              <w:bidi w:val="0"/>
              <w:rPr>
                <w:rFonts w:hint="default"/>
                <w:lang w:val="en-US" w:eastAsia="zh-CN"/>
              </w:rPr>
            </w:pPr>
            <w:r>
              <w:rPr>
                <w:rFonts w:hint="eastAsia"/>
                <w:lang w:val="en-US" w:eastAsia="zh-CN"/>
              </w:rPr>
              <w:t>1.6224</w:t>
            </w:r>
          </w:p>
        </w:tc>
        <w:tc>
          <w:tcPr>
            <w:tcW w:w="1561" w:type="dxa"/>
            <w:noWrap w:val="0"/>
            <w:vAlign w:val="center"/>
          </w:tcPr>
          <w:p w14:paraId="48D8DEC6">
            <w:pPr>
              <w:pStyle w:val="8"/>
              <w:bidi w:val="0"/>
            </w:pPr>
            <w:r>
              <w:rPr>
                <w:rFonts w:hint="eastAsia"/>
              </w:rPr>
              <w:t>/</w:t>
            </w:r>
          </w:p>
        </w:tc>
        <w:tc>
          <w:tcPr>
            <w:tcW w:w="1688" w:type="dxa"/>
            <w:shd w:val="clear" w:color="auto" w:fill="auto"/>
            <w:noWrap w:val="0"/>
            <w:vAlign w:val="center"/>
          </w:tcPr>
          <w:p w14:paraId="19389272">
            <w:pPr>
              <w:pStyle w:val="8"/>
              <w:bidi w:val="0"/>
              <w:rPr>
                <w:rFonts w:hint="default"/>
                <w:lang w:val="en-US" w:eastAsia="zh-CN"/>
              </w:rPr>
            </w:pPr>
            <w:r>
              <w:rPr>
                <w:rFonts w:hint="eastAsia"/>
                <w:lang w:val="en-US" w:eastAsia="zh-CN"/>
              </w:rPr>
              <w:t>1.6224</w:t>
            </w:r>
          </w:p>
        </w:tc>
        <w:tc>
          <w:tcPr>
            <w:tcW w:w="1494" w:type="dxa"/>
            <w:shd w:val="clear" w:color="auto" w:fill="auto"/>
            <w:noWrap w:val="0"/>
            <w:vAlign w:val="center"/>
          </w:tcPr>
          <w:p w14:paraId="695C55D2">
            <w:pPr>
              <w:pStyle w:val="8"/>
              <w:bidi w:val="0"/>
              <w:rPr>
                <w:rFonts w:hint="default"/>
                <w:lang w:val="en-US" w:eastAsia="zh-CN"/>
              </w:rPr>
            </w:pPr>
            <w:r>
              <w:rPr>
                <w:rFonts w:hint="eastAsia"/>
                <w:lang w:val="en-US" w:eastAsia="zh-CN"/>
              </w:rPr>
              <w:t>+1.6224</w:t>
            </w:r>
          </w:p>
        </w:tc>
      </w:tr>
      <w:tr w14:paraId="1DABD9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noWrap w:val="0"/>
            <w:vAlign w:val="center"/>
          </w:tcPr>
          <w:p w14:paraId="0AD08894">
            <w:pPr>
              <w:pStyle w:val="8"/>
              <w:bidi w:val="0"/>
            </w:pPr>
          </w:p>
        </w:tc>
        <w:tc>
          <w:tcPr>
            <w:tcW w:w="1991" w:type="dxa"/>
            <w:shd w:val="clear" w:color="auto" w:fill="auto"/>
            <w:noWrap w:val="0"/>
            <w:vAlign w:val="center"/>
          </w:tcPr>
          <w:p w14:paraId="1AE779D8">
            <w:pPr>
              <w:pStyle w:val="8"/>
              <w:bidi w:val="0"/>
              <w:rPr>
                <w:rFonts w:hint="default"/>
                <w:lang w:val="en-US" w:eastAsia="zh-CN"/>
              </w:rPr>
            </w:pPr>
            <w:r>
              <w:rPr>
                <w:rFonts w:hint="eastAsia"/>
                <w:lang w:val="en-US" w:eastAsia="zh-CN"/>
              </w:rPr>
              <w:t>废印版</w:t>
            </w:r>
          </w:p>
        </w:tc>
        <w:tc>
          <w:tcPr>
            <w:tcW w:w="1625" w:type="dxa"/>
            <w:noWrap w:val="0"/>
            <w:vAlign w:val="center"/>
          </w:tcPr>
          <w:p w14:paraId="58CF31AF">
            <w:pPr>
              <w:pStyle w:val="8"/>
              <w:bidi w:val="0"/>
            </w:pPr>
            <w:r>
              <w:t>/</w:t>
            </w:r>
          </w:p>
        </w:tc>
        <w:tc>
          <w:tcPr>
            <w:tcW w:w="1218" w:type="dxa"/>
            <w:noWrap w:val="0"/>
            <w:vAlign w:val="center"/>
          </w:tcPr>
          <w:p w14:paraId="71BDFA6D">
            <w:pPr>
              <w:pStyle w:val="8"/>
              <w:bidi w:val="0"/>
            </w:pPr>
            <w:r>
              <w:t>/</w:t>
            </w:r>
          </w:p>
        </w:tc>
        <w:tc>
          <w:tcPr>
            <w:tcW w:w="1625" w:type="dxa"/>
            <w:noWrap w:val="0"/>
            <w:vAlign w:val="center"/>
          </w:tcPr>
          <w:p w14:paraId="07880566">
            <w:pPr>
              <w:pStyle w:val="8"/>
              <w:bidi w:val="0"/>
            </w:pPr>
            <w:r>
              <w:t>/</w:t>
            </w:r>
          </w:p>
        </w:tc>
        <w:tc>
          <w:tcPr>
            <w:tcW w:w="1488" w:type="dxa"/>
            <w:shd w:val="clear" w:color="auto" w:fill="auto"/>
            <w:noWrap w:val="0"/>
            <w:vAlign w:val="center"/>
          </w:tcPr>
          <w:p w14:paraId="79D02235">
            <w:pPr>
              <w:pStyle w:val="8"/>
              <w:bidi w:val="0"/>
              <w:rPr>
                <w:rFonts w:hint="default"/>
                <w:lang w:val="en-US" w:eastAsia="zh-CN"/>
              </w:rPr>
            </w:pPr>
            <w:r>
              <w:rPr>
                <w:rFonts w:hint="eastAsia"/>
                <w:lang w:val="en-US" w:eastAsia="zh-CN"/>
              </w:rPr>
              <w:t>0.035t/5年</w:t>
            </w:r>
          </w:p>
        </w:tc>
        <w:tc>
          <w:tcPr>
            <w:tcW w:w="1561" w:type="dxa"/>
            <w:noWrap w:val="0"/>
            <w:vAlign w:val="center"/>
          </w:tcPr>
          <w:p w14:paraId="699F7030">
            <w:pPr>
              <w:pStyle w:val="8"/>
              <w:bidi w:val="0"/>
            </w:pPr>
            <w:r>
              <w:t>/</w:t>
            </w:r>
          </w:p>
        </w:tc>
        <w:tc>
          <w:tcPr>
            <w:tcW w:w="1688" w:type="dxa"/>
            <w:shd w:val="clear" w:color="auto" w:fill="auto"/>
            <w:noWrap w:val="0"/>
            <w:vAlign w:val="center"/>
          </w:tcPr>
          <w:p w14:paraId="126390C6">
            <w:pPr>
              <w:pStyle w:val="8"/>
              <w:bidi w:val="0"/>
              <w:rPr>
                <w:rFonts w:hint="default"/>
                <w:lang w:val="en-US" w:eastAsia="zh-CN"/>
              </w:rPr>
            </w:pPr>
            <w:r>
              <w:rPr>
                <w:rFonts w:hint="eastAsia"/>
                <w:lang w:val="en-US" w:eastAsia="zh-CN"/>
              </w:rPr>
              <w:t>0.035t/5年</w:t>
            </w:r>
          </w:p>
        </w:tc>
        <w:tc>
          <w:tcPr>
            <w:tcW w:w="1494" w:type="dxa"/>
            <w:shd w:val="clear" w:color="auto" w:fill="auto"/>
            <w:noWrap w:val="0"/>
            <w:vAlign w:val="center"/>
          </w:tcPr>
          <w:p w14:paraId="471CAB08">
            <w:pPr>
              <w:pStyle w:val="8"/>
              <w:bidi w:val="0"/>
              <w:rPr>
                <w:rFonts w:hint="default"/>
                <w:lang w:val="en-US" w:eastAsia="zh-CN"/>
              </w:rPr>
            </w:pPr>
            <w:r>
              <w:rPr>
                <w:rFonts w:hint="eastAsia"/>
                <w:lang w:val="en-US" w:eastAsia="zh-CN"/>
              </w:rPr>
              <w:t>+0.035t/5年</w:t>
            </w:r>
          </w:p>
        </w:tc>
      </w:tr>
      <w:tr w14:paraId="24BB74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23" w:type="dxa"/>
            <w:bottom w:w="0" w:type="dxa"/>
            <w:right w:w="23" w:type="dxa"/>
          </w:tblCellMar>
        </w:tblPrEx>
        <w:trPr>
          <w:trHeight w:val="312" w:hRule="atLeast"/>
          <w:jc w:val="center"/>
        </w:trPr>
        <w:tc>
          <w:tcPr>
            <w:tcW w:w="876" w:type="dxa"/>
            <w:vMerge w:val="continue"/>
            <w:vAlign w:val="center"/>
          </w:tcPr>
          <w:p w14:paraId="1B722881">
            <w:pPr>
              <w:pStyle w:val="8"/>
              <w:bidi w:val="0"/>
            </w:pPr>
          </w:p>
        </w:tc>
        <w:tc>
          <w:tcPr>
            <w:tcW w:w="1991" w:type="dxa"/>
            <w:shd w:val="clear" w:color="auto" w:fill="auto"/>
            <w:vAlign w:val="center"/>
          </w:tcPr>
          <w:p w14:paraId="73AE1DB7">
            <w:pPr>
              <w:pStyle w:val="8"/>
              <w:bidi w:val="0"/>
              <w:rPr>
                <w:rFonts w:hint="default"/>
                <w:lang w:val="en-US" w:eastAsia="zh-CN"/>
              </w:rPr>
            </w:pPr>
            <w:r>
              <w:rPr>
                <w:rFonts w:hint="eastAsia"/>
                <w:lang w:val="en-US" w:eastAsia="zh-CN"/>
              </w:rPr>
              <w:t>沉渣</w:t>
            </w:r>
          </w:p>
        </w:tc>
        <w:tc>
          <w:tcPr>
            <w:tcW w:w="0" w:type="auto"/>
            <w:vAlign w:val="center"/>
          </w:tcPr>
          <w:p w14:paraId="2C7BE404">
            <w:pPr>
              <w:pStyle w:val="8"/>
              <w:bidi w:val="0"/>
              <w:rPr>
                <w:rFonts w:hint="default"/>
                <w:lang w:val="en-US" w:eastAsia="zh-CN"/>
              </w:rPr>
            </w:pPr>
            <w:r>
              <w:rPr>
                <w:rFonts w:hint="eastAsia"/>
                <w:lang w:val="en-US" w:eastAsia="zh-CN"/>
              </w:rPr>
              <w:t>/</w:t>
            </w:r>
          </w:p>
        </w:tc>
        <w:tc>
          <w:tcPr>
            <w:tcW w:w="0" w:type="auto"/>
            <w:vAlign w:val="center"/>
          </w:tcPr>
          <w:p w14:paraId="366663A6">
            <w:pPr>
              <w:pStyle w:val="8"/>
              <w:bidi w:val="0"/>
              <w:rPr>
                <w:rFonts w:hint="eastAsia"/>
                <w:lang w:val="en-US" w:eastAsia="zh-CN"/>
              </w:rPr>
            </w:pPr>
            <w:r>
              <w:rPr>
                <w:rFonts w:hint="eastAsia"/>
                <w:lang w:val="en-US" w:eastAsia="zh-CN"/>
              </w:rPr>
              <w:t>/</w:t>
            </w:r>
          </w:p>
        </w:tc>
        <w:tc>
          <w:tcPr>
            <w:tcW w:w="0" w:type="auto"/>
            <w:vAlign w:val="center"/>
          </w:tcPr>
          <w:p w14:paraId="30A12A2C">
            <w:pPr>
              <w:pStyle w:val="8"/>
              <w:bidi w:val="0"/>
              <w:rPr>
                <w:rFonts w:hint="eastAsia"/>
                <w:lang w:val="en-US" w:eastAsia="zh-CN"/>
              </w:rPr>
            </w:pPr>
            <w:r>
              <w:rPr>
                <w:rFonts w:hint="eastAsia"/>
                <w:lang w:val="en-US" w:eastAsia="zh-CN"/>
              </w:rPr>
              <w:t>/</w:t>
            </w:r>
          </w:p>
        </w:tc>
        <w:tc>
          <w:tcPr>
            <w:tcW w:w="0" w:type="auto"/>
            <w:shd w:val="clear" w:color="auto" w:fill="auto"/>
            <w:vAlign w:val="center"/>
          </w:tcPr>
          <w:p w14:paraId="42416AB3">
            <w:pPr>
              <w:pStyle w:val="8"/>
              <w:bidi w:val="0"/>
              <w:rPr>
                <w:rFonts w:hint="default"/>
                <w:lang w:val="en-US" w:eastAsia="zh-CN"/>
              </w:rPr>
            </w:pPr>
            <w:r>
              <w:rPr>
                <w:rFonts w:hint="eastAsia"/>
                <w:lang w:val="en-US" w:eastAsia="zh-CN"/>
              </w:rPr>
              <w:t>1.2855</w:t>
            </w:r>
          </w:p>
        </w:tc>
        <w:tc>
          <w:tcPr>
            <w:tcW w:w="0" w:type="auto"/>
            <w:vAlign w:val="center"/>
          </w:tcPr>
          <w:p w14:paraId="45877556">
            <w:pPr>
              <w:pStyle w:val="8"/>
              <w:bidi w:val="0"/>
              <w:rPr>
                <w:rFonts w:hint="eastAsia"/>
                <w:lang w:val="en-US" w:eastAsia="zh-CN"/>
              </w:rPr>
            </w:pPr>
            <w:r>
              <w:rPr>
                <w:rFonts w:hint="eastAsia"/>
                <w:lang w:val="en-US" w:eastAsia="zh-CN"/>
              </w:rPr>
              <w:t>/</w:t>
            </w:r>
          </w:p>
        </w:tc>
        <w:tc>
          <w:tcPr>
            <w:tcW w:w="0" w:type="auto"/>
            <w:shd w:val="clear" w:color="auto" w:fill="auto"/>
            <w:vAlign w:val="center"/>
          </w:tcPr>
          <w:p w14:paraId="02A6CF29">
            <w:pPr>
              <w:pStyle w:val="8"/>
              <w:bidi w:val="0"/>
              <w:rPr>
                <w:rFonts w:hint="default"/>
                <w:lang w:val="en-US" w:eastAsia="zh-CN"/>
              </w:rPr>
            </w:pPr>
            <w:r>
              <w:rPr>
                <w:rFonts w:hint="eastAsia"/>
                <w:lang w:val="en-US" w:eastAsia="zh-CN"/>
              </w:rPr>
              <w:t>1.2855</w:t>
            </w:r>
          </w:p>
        </w:tc>
        <w:tc>
          <w:tcPr>
            <w:tcW w:w="1494" w:type="dxa"/>
            <w:shd w:val="clear" w:color="auto" w:fill="auto"/>
            <w:vAlign w:val="center"/>
          </w:tcPr>
          <w:p w14:paraId="1CF6CC41">
            <w:pPr>
              <w:pStyle w:val="8"/>
              <w:bidi w:val="0"/>
              <w:rPr>
                <w:rFonts w:hint="default"/>
                <w:lang w:val="en-US" w:eastAsia="zh-CN"/>
              </w:rPr>
            </w:pPr>
            <w:r>
              <w:rPr>
                <w:rFonts w:hint="eastAsia"/>
                <w:lang w:val="en-US" w:eastAsia="zh-CN"/>
              </w:rPr>
              <w:t>+1.2855</w:t>
            </w:r>
          </w:p>
        </w:tc>
      </w:tr>
    </w:tbl>
    <w:p w14:paraId="7176559E">
      <w:pPr>
        <w:bidi w:val="0"/>
        <w:rPr>
          <w:rFonts w:hint="default"/>
          <w:lang w:val="en-US" w:eastAsia="zh-CN"/>
        </w:rPr>
      </w:pPr>
      <w:r>
        <w:t>注：</w:t>
      </w:r>
      <w:r>
        <w:fldChar w:fldCharType="begin"/>
      </w:r>
      <w:r>
        <w:instrText xml:space="preserve"> = 6 \* GB3 \* MERGEFORMAT </w:instrText>
      </w:r>
      <w:r>
        <w:fldChar w:fldCharType="separate"/>
      </w:r>
      <w:r>
        <w:rPr>
          <w:rFonts w:hint="eastAsia"/>
        </w:rPr>
        <w:t>⑥</w:t>
      </w:r>
      <w:r>
        <w:fldChar w:fldCharType="end"/>
      </w:r>
      <w:r>
        <w:t>=</w:t>
      </w:r>
      <w:r>
        <w:fldChar w:fldCharType="begin"/>
      </w:r>
      <w:r>
        <w:instrText xml:space="preserve"> = 1 \* GB3 \* MERGEFORMAT </w:instrText>
      </w:r>
      <w:r>
        <w:fldChar w:fldCharType="separate"/>
      </w:r>
      <w:r>
        <w:rPr>
          <w:rFonts w:hint="eastAsia"/>
        </w:rPr>
        <w:t>①</w:t>
      </w:r>
      <w:r>
        <w:fldChar w:fldCharType="end"/>
      </w:r>
      <w:r>
        <w:t>+</w:t>
      </w:r>
      <w:r>
        <w:fldChar w:fldCharType="begin"/>
      </w:r>
      <w:r>
        <w:instrText xml:space="preserve"> = 3 \* GB3 \* MERGEFORMAT </w:instrText>
      </w:r>
      <w:r>
        <w:fldChar w:fldCharType="separate"/>
      </w:r>
      <w:r>
        <w:rPr>
          <w:rFonts w:hint="eastAsia"/>
        </w:rPr>
        <w:t>③</w:t>
      </w:r>
      <w:r>
        <w:fldChar w:fldCharType="end"/>
      </w:r>
      <w:r>
        <w:t>+</w:t>
      </w:r>
      <w:r>
        <w:fldChar w:fldCharType="begin"/>
      </w:r>
      <w:r>
        <w:instrText xml:space="preserve"> = 4 \* GB3 \* MERGEFORMAT </w:instrText>
      </w:r>
      <w:r>
        <w:fldChar w:fldCharType="separate"/>
      </w:r>
      <w:r>
        <w:rPr>
          <w:rFonts w:hint="eastAsia"/>
        </w:rPr>
        <w:t>④</w:t>
      </w:r>
      <w:r>
        <w:fldChar w:fldCharType="end"/>
      </w:r>
      <w:r>
        <w:t>-</w:t>
      </w:r>
      <w:r>
        <w:fldChar w:fldCharType="begin"/>
      </w:r>
      <w:r>
        <w:instrText xml:space="preserve"> = 5 \* GB3 \* MERGEFORMAT </w:instrText>
      </w:r>
      <w:r>
        <w:fldChar w:fldCharType="separate"/>
      </w:r>
      <w:r>
        <w:rPr>
          <w:rFonts w:hint="eastAsia"/>
        </w:rPr>
        <w:t>⑤</w:t>
      </w:r>
      <w:r>
        <w:fldChar w:fldCharType="end"/>
      </w:r>
      <w:r>
        <w:t>；</w:t>
      </w:r>
      <w:r>
        <w:fldChar w:fldCharType="begin"/>
      </w:r>
      <w:r>
        <w:instrText xml:space="preserve"> = 7 \* GB3 \* MERGEFORMAT </w:instrText>
      </w:r>
      <w:r>
        <w:fldChar w:fldCharType="separate"/>
      </w:r>
      <w:r>
        <w:rPr>
          <w:rFonts w:hint="eastAsia"/>
        </w:rPr>
        <w:t>⑦</w:t>
      </w:r>
      <w:r>
        <w:fldChar w:fldCharType="end"/>
      </w:r>
      <w:r>
        <w:t>=</w:t>
      </w:r>
      <w:r>
        <w:fldChar w:fldCharType="begin"/>
      </w:r>
      <w:r>
        <w:instrText xml:space="preserve"> = 6 \* GB3 \* MERGEFORMAT </w:instrText>
      </w:r>
      <w:r>
        <w:fldChar w:fldCharType="separate"/>
      </w:r>
      <w:r>
        <w:rPr>
          <w:rFonts w:hint="eastAsia"/>
        </w:rPr>
        <w:t>⑥</w:t>
      </w:r>
      <w:r>
        <w:fldChar w:fldCharType="end"/>
      </w:r>
      <w:r>
        <w:t>-</w:t>
      </w:r>
      <w:r>
        <w:fldChar w:fldCharType="begin"/>
      </w:r>
      <w:r>
        <w:instrText xml:space="preserve"> = 1 \* GB3 \* MERGEFORMAT </w:instrText>
      </w:r>
      <w:r>
        <w:fldChar w:fldCharType="separate"/>
      </w:r>
      <w:r>
        <w:rPr>
          <w:rFonts w:hint="eastAsia"/>
        </w:rPr>
        <w:t>①</w:t>
      </w:r>
      <w:r>
        <w:fldChar w:fldCharType="end"/>
      </w:r>
    </w:p>
    <w:sectPr>
      <w:footerReference r:id="rId7" w:type="default"/>
      <w:pgSz w:w="16838" w:h="11906" w:orient="landscape"/>
      <w:pgMar w:top="1213" w:right="1800" w:bottom="1213" w:left="1800" w:header="851" w:footer="850" w:gutter="0"/>
      <w:pgNumType w:fmt="decimal"/>
      <w:cols w:space="0" w:num="1"/>
      <w:rtlGutter w:val="0"/>
      <w:docGrid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C5842054-4F9A-4EE4-B708-9E153A3DFCF8}"/>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78710B79-58DE-45E9-95C2-391440216300}"/>
  </w:font>
  <w:font w:name="方正小标宋_GBK">
    <w:panose1 w:val="02000000000000000000"/>
    <w:charset w:val="86"/>
    <w:family w:val="auto"/>
    <w:pitch w:val="default"/>
    <w:sig w:usb0="A00002BF" w:usb1="38CF7CFA" w:usb2="00082016" w:usb3="00000000" w:csb0="00040001" w:csb1="00000000"/>
    <w:embedRegular r:id="rId3" w:fontKey="{AD231B27-C884-4985-9CB7-7D8846570791}"/>
  </w:font>
  <w:font w:name="楷体">
    <w:panose1 w:val="02010609060101010101"/>
    <w:charset w:val="86"/>
    <w:family w:val="auto"/>
    <w:pitch w:val="default"/>
    <w:sig w:usb0="800002BF" w:usb1="38CF7CFA" w:usb2="00000016" w:usb3="00000000" w:csb0="00040001" w:csb1="00000000"/>
    <w:embedRegular r:id="rId4" w:fontKey="{86565B57-58F7-47BE-AD81-A9FBCD4026BF}"/>
  </w:font>
  <w:font w:name="仿宋">
    <w:panose1 w:val="02010609060101010101"/>
    <w:charset w:val="86"/>
    <w:family w:val="modern"/>
    <w:pitch w:val="default"/>
    <w:sig w:usb0="800002BF" w:usb1="38CF7CFA" w:usb2="00000016" w:usb3="00000000" w:csb0="00040001" w:csb1="00000000"/>
    <w:embedRegular r:id="rId5" w:fontKey="{60735DF7-8398-489A-A33C-0A129F4E990C}"/>
  </w:font>
  <w:font w:name="新宋体">
    <w:panose1 w:val="02010609030101010101"/>
    <w:charset w:val="86"/>
    <w:family w:val="modern"/>
    <w:pitch w:val="default"/>
    <w:sig w:usb0="00000203" w:usb1="288F0000" w:usb2="00000006" w:usb3="00000000" w:csb0="00040001" w:csb1="00000000"/>
    <w:embedRegular r:id="rId6" w:fontKey="{303A9FB6-600B-4F7D-B38B-467B97C899E4}"/>
  </w:font>
  <w:font w:name="Wingdings 2">
    <w:panose1 w:val="05020102010507070707"/>
    <w:charset w:val="02"/>
    <w:family w:val="roman"/>
    <w:pitch w:val="default"/>
    <w:sig w:usb0="00000000" w:usb1="00000000" w:usb2="00000000" w:usb3="00000000" w:csb0="80000000" w:csb1="00000000"/>
    <w:embedRegular r:id="rId7" w:fontKey="{BDC7E22A-DD31-4D7B-9A6A-35669F9B8144}"/>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AC449C">
    <w:pPr>
      <w:tabs>
        <w:tab w:val="center" w:pos="4153"/>
        <w:tab w:val="right" w:pos="8306"/>
      </w:tabs>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5F21D">
    <w:pPr>
      <w:tabs>
        <w:tab w:val="center" w:pos="4153"/>
        <w:tab w:val="right" w:pos="8306"/>
      </w:tabs>
      <w:ind w:right="360" w:firstLine="360"/>
      <w:jc w:val="center"/>
    </w:pPr>
    <w:r>
      <w:rPr>
        <w:sz w:val="24"/>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28D6349">
                          <w:pPr>
                            <w:tabs>
                              <w:tab w:val="center" w:pos="4153"/>
                              <w:tab w:val="right" w:pos="8306"/>
                            </w:tabs>
                            <w:rPr>
                              <w:rFonts w:ascii="宋体" w:hAnsi="宋体"/>
                              <w:sz w:val="28"/>
                              <w:szCs w:val="28"/>
                            </w:rPr>
                          </w:pPr>
                          <w:r>
                            <w:rPr>
                              <w:rFonts w:hint="eastAsia" w:ascii="宋体" w:hAnsi="宋体"/>
                              <w:sz w:val="28"/>
                              <w:szCs w:val="28"/>
                            </w:rPr>
                            <w:t>—</w:t>
                          </w:r>
                          <w:r>
                            <w:rPr>
                              <w:rFonts w:ascii="宋体" w:hAnsi="宋体"/>
                              <w:sz w:val="26"/>
                              <w:szCs w:val="26"/>
                            </w:rPr>
                            <w:fldChar w:fldCharType="begin"/>
                          </w:r>
                          <w:r>
                            <w:rPr>
                              <w:rFonts w:ascii="宋体" w:hAnsi="宋体"/>
                              <w:sz w:val="26"/>
                              <w:szCs w:val="26"/>
                            </w:rPr>
                            <w:instrText xml:space="preserve">PAGE  </w:instrText>
                          </w:r>
                          <w:r>
                            <w:rPr>
                              <w:rFonts w:ascii="宋体" w:hAnsi="宋体"/>
                              <w:sz w:val="26"/>
                              <w:szCs w:val="26"/>
                            </w:rPr>
                            <w:fldChar w:fldCharType="separate"/>
                          </w:r>
                          <w:r>
                            <w:rPr>
                              <w:rFonts w:ascii="宋体" w:hAnsi="宋体"/>
                              <w:sz w:val="26"/>
                              <w:szCs w:val="26"/>
                            </w:rPr>
                            <w:t>63</w:t>
                          </w:r>
                          <w:r>
                            <w:rPr>
                              <w:rFonts w:ascii="宋体" w:hAnsi="宋体"/>
                              <w:sz w:val="26"/>
                              <w:szCs w:val="26"/>
                            </w:rPr>
                            <w:fldChar w:fldCharType="end"/>
                          </w:r>
                          <w:r>
                            <w:rPr>
                              <w:rFonts w:hint="eastAsia" w:ascii="宋体" w:hAnsi="宋体"/>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728D6349">
                    <w:pPr>
                      <w:tabs>
                        <w:tab w:val="center" w:pos="4153"/>
                        <w:tab w:val="right" w:pos="8306"/>
                      </w:tabs>
                      <w:rPr>
                        <w:rFonts w:ascii="宋体" w:hAnsi="宋体"/>
                        <w:sz w:val="28"/>
                        <w:szCs w:val="28"/>
                      </w:rPr>
                    </w:pPr>
                    <w:r>
                      <w:rPr>
                        <w:rFonts w:hint="eastAsia" w:ascii="宋体" w:hAnsi="宋体"/>
                        <w:sz w:val="28"/>
                        <w:szCs w:val="28"/>
                      </w:rPr>
                      <w:t>—</w:t>
                    </w:r>
                    <w:r>
                      <w:rPr>
                        <w:rFonts w:ascii="宋体" w:hAnsi="宋体"/>
                        <w:sz w:val="26"/>
                        <w:szCs w:val="26"/>
                      </w:rPr>
                      <w:fldChar w:fldCharType="begin"/>
                    </w:r>
                    <w:r>
                      <w:rPr>
                        <w:rFonts w:ascii="宋体" w:hAnsi="宋体"/>
                        <w:sz w:val="26"/>
                        <w:szCs w:val="26"/>
                      </w:rPr>
                      <w:instrText xml:space="preserve">PAGE  </w:instrText>
                    </w:r>
                    <w:r>
                      <w:rPr>
                        <w:rFonts w:ascii="宋体" w:hAnsi="宋体"/>
                        <w:sz w:val="26"/>
                        <w:szCs w:val="26"/>
                      </w:rPr>
                      <w:fldChar w:fldCharType="separate"/>
                    </w:r>
                    <w:r>
                      <w:rPr>
                        <w:rFonts w:ascii="宋体" w:hAnsi="宋体"/>
                        <w:sz w:val="26"/>
                        <w:szCs w:val="26"/>
                      </w:rPr>
                      <w:t>63</w:t>
                    </w:r>
                    <w:r>
                      <w:rPr>
                        <w:rFonts w:ascii="宋体" w:hAnsi="宋体"/>
                        <w:sz w:val="26"/>
                        <w:szCs w:val="26"/>
                      </w:rPr>
                      <w:fldChar w:fldCharType="end"/>
                    </w:r>
                    <w:r>
                      <w:rPr>
                        <w:rFonts w:hint="eastAsia" w:ascii="宋体" w:hAnsi="宋体"/>
                        <w:sz w:val="28"/>
                        <w:szCs w:val="28"/>
                      </w:rPr>
                      <w:t>—</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71E062">
    <w:pPr>
      <w:tabs>
        <w:tab w:val="center" w:pos="4153"/>
        <w:tab w:val="right" w:pos="8306"/>
      </w:tabs>
      <w:ind w:right="360" w:firstLine="360"/>
      <w:jc w:val="center"/>
    </w:pPr>
    <w:r>
      <w:rPr>
        <w:sz w:val="24"/>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95EDE9">
                          <w:pPr>
                            <w:tabs>
                              <w:tab w:val="center" w:pos="4153"/>
                              <w:tab w:val="right" w:pos="8306"/>
                            </w:tabs>
                            <w:rPr>
                              <w:rFonts w:ascii="宋体" w:hAnsi="宋体"/>
                              <w:sz w:val="28"/>
                              <w:szCs w:val="28"/>
                            </w:rPr>
                          </w:pPr>
                          <w:r>
                            <w:rPr>
                              <w:rFonts w:hint="eastAsia" w:ascii="宋体" w:hAnsi="宋体"/>
                              <w:sz w:val="28"/>
                              <w:szCs w:val="28"/>
                            </w:rPr>
                            <w:t>—</w:t>
                          </w:r>
                          <w:r>
                            <w:rPr>
                              <w:rFonts w:ascii="宋体" w:hAnsi="宋体"/>
                              <w:sz w:val="26"/>
                              <w:szCs w:val="26"/>
                            </w:rPr>
                            <w:fldChar w:fldCharType="begin"/>
                          </w:r>
                          <w:r>
                            <w:rPr>
                              <w:rFonts w:ascii="宋体" w:hAnsi="宋体"/>
                              <w:sz w:val="26"/>
                              <w:szCs w:val="26"/>
                            </w:rPr>
                            <w:instrText xml:space="preserve">PAGE  </w:instrText>
                          </w:r>
                          <w:r>
                            <w:rPr>
                              <w:rFonts w:ascii="宋体" w:hAnsi="宋体"/>
                              <w:sz w:val="26"/>
                              <w:szCs w:val="26"/>
                            </w:rPr>
                            <w:fldChar w:fldCharType="separate"/>
                          </w:r>
                          <w:r>
                            <w:rPr>
                              <w:rFonts w:ascii="宋体" w:hAnsi="宋体"/>
                              <w:sz w:val="26"/>
                              <w:szCs w:val="26"/>
                            </w:rPr>
                            <w:t>64</w:t>
                          </w:r>
                          <w:r>
                            <w:rPr>
                              <w:rFonts w:ascii="宋体" w:hAnsi="宋体"/>
                              <w:sz w:val="26"/>
                              <w:szCs w:val="26"/>
                            </w:rPr>
                            <w:fldChar w:fldCharType="end"/>
                          </w:r>
                          <w:r>
                            <w:rPr>
                              <w:rFonts w:hint="eastAsia" w:ascii="宋体" w:hAnsi="宋体"/>
                              <w:sz w:val="28"/>
                              <w:szCs w:val="28"/>
                            </w:rPr>
                            <w:t>—</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5795EDE9">
                    <w:pPr>
                      <w:tabs>
                        <w:tab w:val="center" w:pos="4153"/>
                        <w:tab w:val="right" w:pos="8306"/>
                      </w:tabs>
                      <w:rPr>
                        <w:rFonts w:ascii="宋体" w:hAnsi="宋体"/>
                        <w:sz w:val="28"/>
                        <w:szCs w:val="28"/>
                      </w:rPr>
                    </w:pPr>
                    <w:r>
                      <w:rPr>
                        <w:rFonts w:hint="eastAsia" w:ascii="宋体" w:hAnsi="宋体"/>
                        <w:sz w:val="28"/>
                        <w:szCs w:val="28"/>
                      </w:rPr>
                      <w:t>—</w:t>
                    </w:r>
                    <w:r>
                      <w:rPr>
                        <w:rFonts w:ascii="宋体" w:hAnsi="宋体"/>
                        <w:sz w:val="26"/>
                        <w:szCs w:val="26"/>
                      </w:rPr>
                      <w:fldChar w:fldCharType="begin"/>
                    </w:r>
                    <w:r>
                      <w:rPr>
                        <w:rFonts w:ascii="宋体" w:hAnsi="宋体"/>
                        <w:sz w:val="26"/>
                        <w:szCs w:val="26"/>
                      </w:rPr>
                      <w:instrText xml:space="preserve">PAGE  </w:instrText>
                    </w:r>
                    <w:r>
                      <w:rPr>
                        <w:rFonts w:ascii="宋体" w:hAnsi="宋体"/>
                        <w:sz w:val="26"/>
                        <w:szCs w:val="26"/>
                      </w:rPr>
                      <w:fldChar w:fldCharType="separate"/>
                    </w:r>
                    <w:r>
                      <w:rPr>
                        <w:rFonts w:ascii="宋体" w:hAnsi="宋体"/>
                        <w:sz w:val="26"/>
                        <w:szCs w:val="26"/>
                      </w:rPr>
                      <w:t>64</w:t>
                    </w:r>
                    <w:r>
                      <w:rPr>
                        <w:rFonts w:ascii="宋体" w:hAnsi="宋体"/>
                        <w:sz w:val="26"/>
                        <w:szCs w:val="26"/>
                      </w:rPr>
                      <w:fldChar w:fldCharType="end"/>
                    </w:r>
                    <w:r>
                      <w:rPr>
                        <w:rFonts w:hint="eastAsia" w:ascii="宋体" w:hAnsi="宋体"/>
                        <w:sz w:val="28"/>
                        <w:szCs w:val="28"/>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FmZWIzNDg2MmIzZjExOTIzMmViNTBmYTMwYTk0ZWYifQ=="/>
    <w:docVar w:name="KSO_WPS_MARK_KEY" w:val="a975346b-c88c-4f10-b90d-4debb8bd2104"/>
  </w:docVars>
  <w:rsids>
    <w:rsidRoot w:val="00000000"/>
    <w:rsid w:val="03FC004A"/>
    <w:rsid w:val="10C57F43"/>
    <w:rsid w:val="12977486"/>
    <w:rsid w:val="17154F00"/>
    <w:rsid w:val="34E95E89"/>
    <w:rsid w:val="3A595F4B"/>
    <w:rsid w:val="570B1AB1"/>
    <w:rsid w:val="6B395818"/>
    <w:rsid w:val="7AB4384B"/>
    <w:rsid w:val="7F705D99"/>
    <w:rsid w:val="7FE72B8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480" w:firstLineChars="200"/>
      <w:jc w:val="both"/>
    </w:pPr>
    <w:rPr>
      <w:rFonts w:ascii="Times New Roman" w:hAnsi="Times New Roman" w:eastAsia="宋体" w:cs="Times New Roman"/>
      <w:kern w:val="2"/>
      <w:sz w:val="24"/>
      <w:szCs w:val="24"/>
      <w:lang w:val="en-US" w:eastAsia="zh-CN" w:bidi="ar-SA"/>
    </w:rPr>
  </w:style>
  <w:style w:type="paragraph" w:styleId="2">
    <w:name w:val="heading 1"/>
    <w:basedOn w:val="1"/>
    <w:next w:val="1"/>
    <w:qFormat/>
    <w:uiPriority w:val="99"/>
    <w:pPr>
      <w:keepNext/>
      <w:overflowPunct w:val="0"/>
      <w:snapToGrid w:val="0"/>
      <w:spacing w:line="360" w:lineRule="auto"/>
      <w:ind w:left="0" w:firstLine="0" w:firstLineChars="0"/>
      <w:jc w:val="center"/>
      <w:outlineLvl w:val="0"/>
    </w:pPr>
    <w:rPr>
      <w:rFonts w:eastAsia="黑体"/>
      <w:b/>
      <w:bCs/>
      <w:color w:val="000000"/>
      <w:kern w:val="44"/>
      <w:sz w:val="30"/>
      <w:szCs w:val="30"/>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annotation text"/>
    <w:basedOn w:val="1"/>
    <w:qFormat/>
    <w:uiPriority w:val="0"/>
    <w:pPr>
      <w:jc w:val="left"/>
    </w:pPr>
  </w:style>
  <w:style w:type="table" w:styleId="5">
    <w:name w:val="Table Grid"/>
    <w:basedOn w:val="4"/>
    <w:qFormat/>
    <w:uiPriority w:val="0"/>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
    <w:name w:val="表格标题"/>
    <w:next w:val="8"/>
    <w:qFormat/>
    <w:uiPriority w:val="0"/>
    <w:pPr>
      <w:adjustRightInd/>
      <w:snapToGrid/>
      <w:spacing w:before="50" w:beforeLines="50"/>
      <w:ind w:firstLine="0" w:firstLineChars="0"/>
      <w:jc w:val="center"/>
    </w:pPr>
    <w:rPr>
      <w:rFonts w:ascii="Times New Roman" w:hAnsi="Times New Roman" w:eastAsia="宋体" w:cs="Times New Roman"/>
      <w:b/>
      <w:sz w:val="21"/>
    </w:rPr>
  </w:style>
  <w:style w:type="paragraph" w:customStyle="1" w:styleId="8">
    <w:name w:val="表格内容"/>
    <w:qFormat/>
    <w:uiPriority w:val="0"/>
    <w:pPr>
      <w:overflowPunct w:val="0"/>
      <w:adjustRightInd w:val="0"/>
      <w:snapToGrid w:val="0"/>
      <w:spacing w:before="40" w:line="240" w:lineRule="auto"/>
      <w:jc w:val="center"/>
      <w:textAlignment w:val="baseline"/>
    </w:pPr>
    <w:rPr>
      <w:rFonts w:ascii="Times New Roman" w:hAnsi="Times New Roman" w:eastAsia="宋体" w:cs="Times New Roman"/>
      <w:sz w:val="21"/>
      <w:szCs w:val="21"/>
    </w:rPr>
  </w:style>
  <w:style w:type="paragraph" w:customStyle="1" w:styleId="9">
    <w:name w:val="注"/>
    <w:basedOn w:val="1"/>
    <w:qFormat/>
    <w:uiPriority w:val="0"/>
    <w:pPr>
      <w:spacing w:line="240" w:lineRule="auto"/>
      <w:ind w:firstLine="0" w:firstLineChars="0"/>
      <w:jc w:val="left"/>
    </w:pPr>
    <w:rPr>
      <w:rFonts w:hint="eastAsia" w:ascii="Times New Roman" w:hAnsi="Times New Roman" w:eastAsia="宋体"/>
      <w:b/>
      <w:bCs/>
      <w:color w:val="auto"/>
      <w:sz w:val="18"/>
      <w:szCs w:val="18"/>
    </w:rPr>
  </w:style>
  <w:style w:type="table" w:customStyle="1" w:styleId="10">
    <w:name w:val="Table Normal"/>
    <w:unhideWhenUsed/>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image" Target="media/image20.png"/><Relationship Id="rId34" Type="http://schemas.openxmlformats.org/officeDocument/2006/relationships/image" Target="media/image19.wmf"/><Relationship Id="rId33" Type="http://schemas.openxmlformats.org/officeDocument/2006/relationships/oleObject" Target="embeddings/oleObject7.bin"/><Relationship Id="rId32" Type="http://schemas.openxmlformats.org/officeDocument/2006/relationships/image" Target="media/image18.wmf"/><Relationship Id="rId31" Type="http://schemas.openxmlformats.org/officeDocument/2006/relationships/oleObject" Target="embeddings/oleObject6.bin"/><Relationship Id="rId30" Type="http://schemas.openxmlformats.org/officeDocument/2006/relationships/image" Target="media/image17.wmf"/><Relationship Id="rId3" Type="http://schemas.openxmlformats.org/officeDocument/2006/relationships/footnotes" Target="footnotes.xml"/><Relationship Id="rId29" Type="http://schemas.openxmlformats.org/officeDocument/2006/relationships/oleObject" Target="embeddings/oleObject5.bin"/><Relationship Id="rId28" Type="http://schemas.openxmlformats.org/officeDocument/2006/relationships/image" Target="media/image16.wmf"/><Relationship Id="rId27" Type="http://schemas.openxmlformats.org/officeDocument/2006/relationships/oleObject" Target="embeddings/oleObject4.bin"/><Relationship Id="rId26" Type="http://schemas.openxmlformats.org/officeDocument/2006/relationships/image" Target="media/image15.wmf"/><Relationship Id="rId25" Type="http://schemas.openxmlformats.org/officeDocument/2006/relationships/oleObject" Target="embeddings/oleObject3.bin"/><Relationship Id="rId24" Type="http://schemas.openxmlformats.org/officeDocument/2006/relationships/image" Target="media/image14.png"/><Relationship Id="rId23" Type="http://schemas.openxmlformats.org/officeDocument/2006/relationships/image" Target="media/image13.wmf"/><Relationship Id="rId22" Type="http://schemas.openxmlformats.org/officeDocument/2006/relationships/oleObject" Target="embeddings/oleObject2.bin"/><Relationship Id="rId21" Type="http://schemas.openxmlformats.org/officeDocument/2006/relationships/image" Target="media/image12.emf"/><Relationship Id="rId20" Type="http://schemas.openxmlformats.org/officeDocument/2006/relationships/oleObject" Target="embeddings/oleObject1.bin"/><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80</Pages>
  <Words>21988</Words>
  <Characters>23393</Characters>
  <Lines>0</Lines>
  <Paragraphs>0</Paragraphs>
  <TotalTime>59</TotalTime>
  <ScaleCrop>false</ScaleCrop>
  <LinksUpToDate>false</LinksUpToDate>
  <CharactersWithSpaces>23432</CharactersWithSpaces>
  <Application>WPS Office_12.1.0.20784_F1E327BC-269C-435d-A152-05C5408002CA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2025-05-15T06:06:00Z</dcterms:created>
  <dc:creator>Administrator</dc:creator>
  <cp:lastModifiedBy>薛凡</cp:lastModifiedBy>
  <dcterms:modified xsi:type="dcterms:W3CDTF">2025-05-16T05:38:45Z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2052-12.1.0.20784</vt:lpwstr>
  </property>
  <property fmtid="{D5CDD505-2E9C-101B-9397-08002B2CF9AE}" pid="3" name="KSOTemplateDocerSaveRecord">
    <vt:lpwstr>eyJoZGlkIjoiMTlmNzczNGIyOGNmMDVjODI3YzlhZDU0N2QxYWZmNjkiLCJ1c2VySWQiOiIyNjgwMzAxNDMifQ==</vt:lpwstr>
  </property>
  <property fmtid="{D5CDD505-2E9C-101B-9397-08002B2CF9AE}" pid="4" name="ICV">
    <vt:lpwstr>172668F162EB4169BB4777AAD46AC01F_13</vt:lpwstr>
  </property>
</Properties>
</file>