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4D9AF5">
      <w:pPr>
        <w:bidi w:val="0"/>
        <w:spacing w:line="600" w:lineRule="auto"/>
        <w:ind w:left="0" w:leftChars="0" w:firstLine="0" w:firstLineChars="0"/>
        <w:jc w:val="center"/>
        <w:rPr>
          <w:rFonts w:hint="eastAsia" w:ascii="Times New Roman" w:hAnsi="Times New Roman" w:cs="Times New Roman"/>
          <w:b/>
          <w:bCs/>
          <w:sz w:val="52"/>
          <w:szCs w:val="52"/>
          <w:lang w:eastAsia="zh-CN"/>
        </w:rPr>
      </w:pPr>
    </w:p>
    <w:p w14:paraId="6F0ED7C7">
      <w:pPr>
        <w:spacing w:line="600" w:lineRule="auto"/>
        <w:ind w:left="0" w:leftChars="0" w:right="0" w:rightChars="0" w:firstLine="0" w:firstLineChars="0"/>
        <w:jc w:val="center"/>
        <w:rPr>
          <w:rFonts w:hint="eastAsia"/>
          <w:b/>
          <w:bCs/>
          <w:sz w:val="52"/>
          <w:szCs w:val="52"/>
          <w:lang w:eastAsia="zh-CN"/>
        </w:rPr>
      </w:pPr>
    </w:p>
    <w:p w14:paraId="079AB12D">
      <w:pPr>
        <w:spacing w:line="600" w:lineRule="auto"/>
        <w:ind w:left="0" w:leftChars="0" w:right="0" w:rightChars="0" w:firstLine="0" w:firstLineChars="0"/>
        <w:jc w:val="center"/>
        <w:rPr>
          <w:rFonts w:hint="eastAsia"/>
          <w:b/>
          <w:bCs/>
          <w:sz w:val="52"/>
          <w:szCs w:val="52"/>
          <w:lang w:eastAsia="zh-CN"/>
        </w:rPr>
      </w:pPr>
    </w:p>
    <w:p w14:paraId="500EA156">
      <w:pPr>
        <w:spacing w:line="600" w:lineRule="auto"/>
        <w:ind w:left="0" w:leftChars="0" w:right="0" w:rightChars="0" w:firstLine="0" w:firstLineChars="0"/>
        <w:jc w:val="center"/>
        <w:rPr>
          <w:rFonts w:hint="eastAsia"/>
          <w:b/>
          <w:bCs/>
          <w:sz w:val="48"/>
          <w:szCs w:val="48"/>
          <w:lang w:eastAsia="zh-CN"/>
        </w:rPr>
      </w:pPr>
      <w:r>
        <w:rPr>
          <w:rFonts w:hint="eastAsia"/>
          <w:b/>
          <w:bCs/>
          <w:sz w:val="48"/>
          <w:szCs w:val="48"/>
          <w:lang w:eastAsia="zh-CN"/>
        </w:rPr>
        <w:t>晨曦寿县观云风电场项目环境影响报告书</w:t>
      </w:r>
    </w:p>
    <w:p w14:paraId="53B0A184">
      <w:pPr>
        <w:spacing w:line="600" w:lineRule="auto"/>
        <w:ind w:left="0" w:leftChars="0" w:right="0" w:rightChars="0" w:firstLine="0" w:firstLineChars="0"/>
        <w:jc w:val="center"/>
        <w:rPr>
          <w:rFonts w:hint="eastAsia"/>
          <w:b/>
          <w:bCs/>
          <w:sz w:val="48"/>
          <w:szCs w:val="48"/>
          <w:lang w:eastAsia="zh-CN"/>
        </w:rPr>
      </w:pPr>
      <w:r>
        <w:rPr>
          <w:rFonts w:hint="eastAsia"/>
          <w:b/>
          <w:bCs/>
          <w:sz w:val="48"/>
          <w:szCs w:val="48"/>
          <w:lang w:eastAsia="zh-CN"/>
        </w:rPr>
        <w:t>公众参与说明</w:t>
      </w:r>
    </w:p>
    <w:p w14:paraId="23FD0FD3">
      <w:pPr>
        <w:ind w:firstLine="960"/>
        <w:jc w:val="center"/>
        <w:rPr>
          <w:rFonts w:eastAsiaTheme="minorEastAsia"/>
          <w:sz w:val="48"/>
          <w:szCs w:val="48"/>
        </w:rPr>
      </w:pPr>
    </w:p>
    <w:p w14:paraId="7F627170">
      <w:pPr>
        <w:ind w:firstLine="960"/>
        <w:jc w:val="center"/>
        <w:rPr>
          <w:rFonts w:eastAsiaTheme="minorEastAsia"/>
          <w:sz w:val="48"/>
          <w:szCs w:val="48"/>
        </w:rPr>
      </w:pPr>
    </w:p>
    <w:p w14:paraId="13AAC3F4">
      <w:pPr>
        <w:ind w:firstLine="960"/>
        <w:jc w:val="center"/>
        <w:rPr>
          <w:rFonts w:eastAsiaTheme="minorEastAsia"/>
          <w:sz w:val="48"/>
          <w:szCs w:val="48"/>
        </w:rPr>
      </w:pPr>
    </w:p>
    <w:p w14:paraId="169AC0D3">
      <w:pPr>
        <w:ind w:firstLine="960"/>
        <w:jc w:val="center"/>
        <w:rPr>
          <w:rFonts w:eastAsiaTheme="minorEastAsia"/>
          <w:sz w:val="48"/>
          <w:szCs w:val="48"/>
        </w:rPr>
      </w:pPr>
    </w:p>
    <w:p w14:paraId="43431626">
      <w:pPr>
        <w:ind w:firstLine="560"/>
        <w:jc w:val="center"/>
        <w:rPr>
          <w:rFonts w:eastAsiaTheme="minorEastAsia"/>
          <w:sz w:val="28"/>
          <w:szCs w:val="28"/>
        </w:rPr>
      </w:pPr>
    </w:p>
    <w:p w14:paraId="134C17A3">
      <w:pPr>
        <w:ind w:firstLine="560"/>
        <w:jc w:val="center"/>
        <w:rPr>
          <w:rFonts w:eastAsiaTheme="minorEastAsia"/>
          <w:sz w:val="28"/>
          <w:szCs w:val="28"/>
        </w:rPr>
      </w:pPr>
    </w:p>
    <w:p w14:paraId="29BE3A68">
      <w:pPr>
        <w:ind w:firstLine="560"/>
        <w:jc w:val="both"/>
        <w:rPr>
          <w:rFonts w:eastAsiaTheme="minorEastAsia"/>
          <w:sz w:val="28"/>
          <w:szCs w:val="28"/>
        </w:rPr>
      </w:pPr>
    </w:p>
    <w:p w14:paraId="0A4476C5">
      <w:pPr>
        <w:bidi w:val="0"/>
        <w:rPr>
          <w:rFonts w:hint="eastAsia" w:eastAsia="宋体"/>
          <w:lang w:eastAsia="zh-CN"/>
        </w:rPr>
      </w:pPr>
    </w:p>
    <w:p w14:paraId="4EB12112">
      <w:pPr>
        <w:pStyle w:val="22"/>
        <w:bidi w:val="0"/>
        <w:rPr>
          <w:rFonts w:hint="eastAsia"/>
          <w:lang w:eastAsia="zh-CN"/>
        </w:rPr>
      </w:pPr>
    </w:p>
    <w:p w14:paraId="236E64EB">
      <w:pPr>
        <w:rPr>
          <w:rFonts w:hint="eastAsia" w:eastAsia="宋体"/>
          <w:lang w:eastAsia="zh-CN"/>
        </w:rPr>
      </w:pPr>
    </w:p>
    <w:p w14:paraId="45CAC59D">
      <w:pPr>
        <w:bidi w:val="0"/>
        <w:ind w:left="0" w:leftChars="0" w:firstLine="0" w:firstLineChars="0"/>
      </w:pPr>
    </w:p>
    <w:p w14:paraId="2D32E78D">
      <w:pPr>
        <w:bidi w:val="0"/>
      </w:pPr>
    </w:p>
    <w:p w14:paraId="1295B7BB">
      <w:pPr>
        <w:ind w:left="0" w:leftChars="0" w:right="0" w:rightChars="0" w:firstLine="0" w:firstLineChars="0"/>
        <w:jc w:val="center"/>
        <w:rPr>
          <w:rFonts w:hint="eastAsia" w:ascii="Times New Roman" w:hAnsi="Times New Roman" w:cs="Times New Roman" w:eastAsiaTheme="minorEastAsia"/>
          <w:b w:val="0"/>
          <w:bCs w:val="0"/>
          <w:sz w:val="40"/>
          <w:szCs w:val="40"/>
          <w:lang w:val="en-US" w:eastAsia="zh-CN"/>
        </w:rPr>
      </w:pPr>
      <w:r>
        <w:rPr>
          <w:rFonts w:hint="eastAsia" w:ascii="Times New Roman" w:hAnsi="Times New Roman" w:cs="Times New Roman" w:eastAsiaTheme="minorEastAsia"/>
          <w:b w:val="0"/>
          <w:bCs w:val="0"/>
          <w:sz w:val="40"/>
          <w:szCs w:val="40"/>
          <w:lang w:val="en-US" w:eastAsia="zh-CN"/>
        </w:rPr>
        <w:t>寿县晨曦风力发电有限公司</w:t>
      </w:r>
    </w:p>
    <w:p w14:paraId="485FD06B">
      <w:pPr>
        <w:ind w:left="0" w:leftChars="0" w:right="0" w:rightChars="0" w:firstLine="0" w:firstLineChars="0"/>
        <w:jc w:val="center"/>
        <w:rPr>
          <w:rFonts w:hint="eastAsia" w:ascii="Times New Roman" w:hAnsi="Times New Roman" w:cs="Times New Roman" w:eastAsiaTheme="minorEastAsia"/>
          <w:b w:val="0"/>
          <w:bCs w:val="0"/>
          <w:sz w:val="40"/>
          <w:szCs w:val="40"/>
          <w:lang w:val="en-US" w:eastAsia="zh-CN"/>
        </w:rPr>
      </w:pPr>
      <w:r>
        <w:rPr>
          <w:rFonts w:hint="eastAsia" w:ascii="Times New Roman" w:hAnsi="Times New Roman" w:cs="Times New Roman" w:eastAsiaTheme="minorEastAsia"/>
          <w:b w:val="0"/>
          <w:bCs w:val="0"/>
          <w:sz w:val="40"/>
          <w:szCs w:val="40"/>
          <w:lang w:val="en-US" w:eastAsia="zh-CN"/>
        </w:rPr>
        <w:t>202</w:t>
      </w:r>
      <w:r>
        <w:rPr>
          <w:rFonts w:hint="eastAsia" w:cs="Times New Roman" w:eastAsiaTheme="minorEastAsia"/>
          <w:b w:val="0"/>
          <w:bCs w:val="0"/>
          <w:sz w:val="40"/>
          <w:szCs w:val="40"/>
          <w:lang w:val="en-US" w:eastAsia="zh-CN"/>
        </w:rPr>
        <w:t>5</w:t>
      </w:r>
      <w:r>
        <w:rPr>
          <w:rFonts w:hint="eastAsia" w:ascii="Times New Roman" w:hAnsi="Times New Roman" w:cs="Times New Roman" w:eastAsiaTheme="minorEastAsia"/>
          <w:b w:val="0"/>
          <w:bCs w:val="0"/>
          <w:sz w:val="40"/>
          <w:szCs w:val="40"/>
          <w:lang w:val="en-US" w:eastAsia="zh-CN"/>
        </w:rPr>
        <w:t>年</w:t>
      </w:r>
      <w:r>
        <w:rPr>
          <w:rFonts w:hint="eastAsia" w:cs="Times New Roman" w:eastAsiaTheme="minorEastAsia"/>
          <w:b w:val="0"/>
          <w:bCs w:val="0"/>
          <w:sz w:val="40"/>
          <w:szCs w:val="40"/>
          <w:lang w:val="en-US" w:eastAsia="zh-CN"/>
        </w:rPr>
        <w:t>2</w:t>
      </w:r>
      <w:r>
        <w:rPr>
          <w:rFonts w:hint="eastAsia" w:ascii="Times New Roman" w:hAnsi="Times New Roman" w:cs="Times New Roman" w:eastAsiaTheme="minorEastAsia"/>
          <w:b w:val="0"/>
          <w:bCs w:val="0"/>
          <w:sz w:val="40"/>
          <w:szCs w:val="40"/>
          <w:lang w:val="en-US" w:eastAsia="zh-CN"/>
        </w:rPr>
        <w:t>月</w:t>
      </w:r>
    </w:p>
    <w:p w14:paraId="7071C0A9">
      <w:pPr>
        <w:rPr>
          <w:rFonts w:eastAsiaTheme="minorEastAsia"/>
          <w:b w:val="0"/>
          <w:bCs w:val="0"/>
          <w:sz w:val="32"/>
          <w:szCs w:val="32"/>
        </w:rPr>
      </w:pPr>
      <w:r>
        <w:rPr>
          <w:rFonts w:eastAsiaTheme="minorEastAsia"/>
          <w:b w:val="0"/>
          <w:bCs w:val="0"/>
          <w:sz w:val="32"/>
          <w:szCs w:val="32"/>
        </w:rPr>
        <w:br w:type="page"/>
      </w:r>
    </w:p>
    <w:p w14:paraId="27D21663">
      <w:pPr>
        <w:pStyle w:val="5"/>
        <w:outlineLvl w:val="9"/>
      </w:pPr>
    </w:p>
    <w:sdt>
      <w:sdtPr>
        <w:rPr>
          <w:rFonts w:ascii="宋体" w:hAnsi="宋体" w:eastAsia="宋体" w:cs="Times New Roman"/>
          <w:kern w:val="2"/>
          <w:sz w:val="21"/>
          <w:szCs w:val="24"/>
          <w:lang w:val="en-US" w:eastAsia="zh-CN" w:bidi="ar-SA"/>
        </w:rPr>
        <w:id w:val="147456823"/>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14:paraId="0AFADC0E">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pPr>
          <w:r>
            <w:rPr>
              <w:rFonts w:ascii="宋体" w:hAnsi="宋体" w:eastAsia="宋体"/>
              <w:sz w:val="28"/>
              <w:szCs w:val="36"/>
            </w:rPr>
            <w:t>目录</w:t>
          </w:r>
        </w:p>
        <w:p w14:paraId="361E6F6A">
          <w:pPr>
            <w:pStyle w:val="12"/>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TOC \o "1-3" \h \u </w:instrText>
          </w:r>
          <w:r>
            <w:fldChar w:fldCharType="separate"/>
          </w:r>
          <w:r>
            <w:fldChar w:fldCharType="begin"/>
          </w:r>
          <w:r>
            <w:instrText xml:space="preserve"> HYPERLINK \l _Toc8653 </w:instrText>
          </w:r>
          <w:r>
            <w:fldChar w:fldCharType="separate"/>
          </w:r>
          <w:r>
            <w:t>1概述</w:t>
          </w:r>
          <w:r>
            <w:tab/>
          </w:r>
          <w:r>
            <w:fldChar w:fldCharType="begin"/>
          </w:r>
          <w:r>
            <w:instrText xml:space="preserve"> PAGEREF _Toc8653 \h </w:instrText>
          </w:r>
          <w:r>
            <w:fldChar w:fldCharType="separate"/>
          </w:r>
          <w:r>
            <w:t>3</w:t>
          </w:r>
          <w:r>
            <w:fldChar w:fldCharType="end"/>
          </w:r>
          <w:r>
            <w:fldChar w:fldCharType="end"/>
          </w:r>
        </w:p>
        <w:p w14:paraId="78D230EC">
          <w:pPr>
            <w:pStyle w:val="12"/>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_Toc29530 </w:instrText>
          </w:r>
          <w:r>
            <w:fldChar w:fldCharType="separate"/>
          </w:r>
          <w:r>
            <w:t>2</w:t>
          </w:r>
          <w:r>
            <w:rPr>
              <w:rFonts w:hint="eastAsia"/>
            </w:rPr>
            <w:t>首次环境影响评价信息公开情况</w:t>
          </w:r>
          <w:r>
            <w:tab/>
          </w:r>
          <w:r>
            <w:fldChar w:fldCharType="begin"/>
          </w:r>
          <w:r>
            <w:instrText xml:space="preserve"> PAGEREF _Toc29530 \h </w:instrText>
          </w:r>
          <w:r>
            <w:fldChar w:fldCharType="separate"/>
          </w:r>
          <w:r>
            <w:t>3</w:t>
          </w:r>
          <w:r>
            <w:fldChar w:fldCharType="end"/>
          </w:r>
          <w:r>
            <w:fldChar w:fldCharType="end"/>
          </w:r>
        </w:p>
        <w:p w14:paraId="0BB9C39B">
          <w:pPr>
            <w:pStyle w:val="13"/>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_Toc17611 </w:instrText>
          </w:r>
          <w:r>
            <w:fldChar w:fldCharType="separate"/>
          </w:r>
          <w:r>
            <w:rPr>
              <w:rFonts w:hint="eastAsia"/>
              <w:lang w:val="en-US" w:eastAsia="zh-CN"/>
            </w:rPr>
            <w:t>2.1公开内容及日期</w:t>
          </w:r>
          <w:r>
            <w:tab/>
          </w:r>
          <w:r>
            <w:fldChar w:fldCharType="begin"/>
          </w:r>
          <w:r>
            <w:instrText xml:space="preserve"> PAGEREF _Toc17611 \h </w:instrText>
          </w:r>
          <w:r>
            <w:fldChar w:fldCharType="separate"/>
          </w:r>
          <w:r>
            <w:t>3</w:t>
          </w:r>
          <w:r>
            <w:fldChar w:fldCharType="end"/>
          </w:r>
          <w:r>
            <w:fldChar w:fldCharType="end"/>
          </w:r>
        </w:p>
        <w:p w14:paraId="0179E717">
          <w:pPr>
            <w:pStyle w:val="13"/>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_Toc32 </w:instrText>
          </w:r>
          <w:r>
            <w:fldChar w:fldCharType="separate"/>
          </w:r>
          <w:r>
            <w:rPr>
              <w:rFonts w:hint="eastAsia"/>
            </w:rPr>
            <w:t>2.2公开方式</w:t>
          </w:r>
          <w:r>
            <w:tab/>
          </w:r>
          <w:r>
            <w:fldChar w:fldCharType="begin"/>
          </w:r>
          <w:r>
            <w:instrText xml:space="preserve"> PAGEREF _Toc32 \h </w:instrText>
          </w:r>
          <w:r>
            <w:fldChar w:fldCharType="separate"/>
          </w:r>
          <w:r>
            <w:t>4</w:t>
          </w:r>
          <w:r>
            <w:fldChar w:fldCharType="end"/>
          </w:r>
          <w:r>
            <w:fldChar w:fldCharType="end"/>
          </w:r>
        </w:p>
        <w:p w14:paraId="6B0655C1">
          <w:pPr>
            <w:pStyle w:val="13"/>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_Toc31063 </w:instrText>
          </w:r>
          <w:r>
            <w:fldChar w:fldCharType="separate"/>
          </w:r>
          <w:r>
            <w:rPr>
              <w:rFonts w:hint="eastAsia"/>
              <w:lang w:eastAsia="zh-CN"/>
            </w:rPr>
            <w:t>2.3公众意见情况</w:t>
          </w:r>
          <w:r>
            <w:tab/>
          </w:r>
          <w:r>
            <w:fldChar w:fldCharType="begin"/>
          </w:r>
          <w:r>
            <w:instrText xml:space="preserve"> PAGEREF _Toc31063 \h </w:instrText>
          </w:r>
          <w:r>
            <w:fldChar w:fldCharType="separate"/>
          </w:r>
          <w:r>
            <w:t>6</w:t>
          </w:r>
          <w:r>
            <w:fldChar w:fldCharType="end"/>
          </w:r>
          <w:r>
            <w:fldChar w:fldCharType="end"/>
          </w:r>
        </w:p>
        <w:p w14:paraId="70E179D2">
          <w:pPr>
            <w:pStyle w:val="12"/>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_Toc7552 </w:instrText>
          </w:r>
          <w:r>
            <w:fldChar w:fldCharType="separate"/>
          </w:r>
          <w:r>
            <w:rPr>
              <w:rFonts w:hint="eastAsia"/>
              <w:lang w:eastAsia="zh-CN"/>
            </w:rPr>
            <w:t>3征求意见稿公示情况</w:t>
          </w:r>
          <w:r>
            <w:tab/>
          </w:r>
          <w:r>
            <w:fldChar w:fldCharType="begin"/>
          </w:r>
          <w:r>
            <w:instrText xml:space="preserve"> PAGEREF _Toc7552 \h </w:instrText>
          </w:r>
          <w:r>
            <w:fldChar w:fldCharType="separate"/>
          </w:r>
          <w:r>
            <w:t>6</w:t>
          </w:r>
          <w:r>
            <w:fldChar w:fldCharType="end"/>
          </w:r>
          <w:r>
            <w:fldChar w:fldCharType="end"/>
          </w:r>
        </w:p>
        <w:p w14:paraId="40719C37">
          <w:pPr>
            <w:pStyle w:val="13"/>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_Toc3400 </w:instrText>
          </w:r>
          <w:r>
            <w:fldChar w:fldCharType="separate"/>
          </w:r>
          <w:r>
            <w:rPr>
              <w:rFonts w:hint="eastAsia"/>
              <w:lang w:eastAsia="zh-CN"/>
            </w:rPr>
            <w:t>3.1公示内容及时限</w:t>
          </w:r>
          <w:r>
            <w:tab/>
          </w:r>
          <w:r>
            <w:fldChar w:fldCharType="begin"/>
          </w:r>
          <w:r>
            <w:instrText xml:space="preserve"> PAGEREF _Toc3400 \h </w:instrText>
          </w:r>
          <w:r>
            <w:fldChar w:fldCharType="separate"/>
          </w:r>
          <w:r>
            <w:t>6</w:t>
          </w:r>
          <w:r>
            <w:fldChar w:fldCharType="end"/>
          </w:r>
          <w:r>
            <w:fldChar w:fldCharType="end"/>
          </w:r>
        </w:p>
        <w:p w14:paraId="6F2BF9AC">
          <w:pPr>
            <w:pStyle w:val="9"/>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_Toc17945 </w:instrText>
          </w:r>
          <w:r>
            <w:fldChar w:fldCharType="separate"/>
          </w:r>
          <w:r>
            <w:rPr>
              <w:rFonts w:hint="eastAsia"/>
              <w:lang w:val="en-US" w:eastAsia="zh-CN"/>
            </w:rPr>
            <w:t>3.1.1</w:t>
          </w:r>
          <w:r>
            <w:rPr>
              <w:rFonts w:hint="eastAsia"/>
              <w:lang w:eastAsia="zh-CN"/>
            </w:rPr>
            <w:t>公示内容</w:t>
          </w:r>
          <w:r>
            <w:tab/>
          </w:r>
          <w:r>
            <w:fldChar w:fldCharType="begin"/>
          </w:r>
          <w:r>
            <w:instrText xml:space="preserve"> PAGEREF _Toc17945 \h </w:instrText>
          </w:r>
          <w:r>
            <w:fldChar w:fldCharType="separate"/>
          </w:r>
          <w:r>
            <w:t>6</w:t>
          </w:r>
          <w:r>
            <w:fldChar w:fldCharType="end"/>
          </w:r>
          <w:r>
            <w:fldChar w:fldCharType="end"/>
          </w:r>
        </w:p>
        <w:p w14:paraId="59E912F3">
          <w:pPr>
            <w:pStyle w:val="9"/>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_Toc27741 </w:instrText>
          </w:r>
          <w:r>
            <w:fldChar w:fldCharType="separate"/>
          </w:r>
          <w:r>
            <w:rPr>
              <w:rFonts w:hint="eastAsia"/>
              <w:lang w:val="en-US" w:eastAsia="zh-CN"/>
            </w:rPr>
            <w:t>3.1.2</w:t>
          </w:r>
          <w:r>
            <w:rPr>
              <w:rFonts w:hint="eastAsia"/>
              <w:lang w:eastAsia="zh-CN"/>
            </w:rPr>
            <w:t>公示时间</w:t>
          </w:r>
          <w:r>
            <w:tab/>
          </w:r>
          <w:r>
            <w:fldChar w:fldCharType="begin"/>
          </w:r>
          <w:r>
            <w:instrText xml:space="preserve"> PAGEREF _Toc27741 \h </w:instrText>
          </w:r>
          <w:r>
            <w:fldChar w:fldCharType="separate"/>
          </w:r>
          <w:r>
            <w:t>6</w:t>
          </w:r>
          <w:r>
            <w:fldChar w:fldCharType="end"/>
          </w:r>
          <w:r>
            <w:fldChar w:fldCharType="end"/>
          </w:r>
        </w:p>
        <w:p w14:paraId="0053CB67">
          <w:pPr>
            <w:pStyle w:val="13"/>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_Toc3037 </w:instrText>
          </w:r>
          <w:r>
            <w:fldChar w:fldCharType="separate"/>
          </w:r>
          <w:r>
            <w:rPr>
              <w:rFonts w:hint="eastAsia"/>
              <w:lang w:eastAsia="zh-CN"/>
            </w:rPr>
            <w:t>3.2公示方式</w:t>
          </w:r>
          <w:r>
            <w:tab/>
          </w:r>
          <w:r>
            <w:fldChar w:fldCharType="begin"/>
          </w:r>
          <w:r>
            <w:instrText xml:space="preserve"> PAGEREF _Toc3037 \h </w:instrText>
          </w:r>
          <w:r>
            <w:fldChar w:fldCharType="separate"/>
          </w:r>
          <w:r>
            <w:t>6</w:t>
          </w:r>
          <w:r>
            <w:fldChar w:fldCharType="end"/>
          </w:r>
          <w:r>
            <w:fldChar w:fldCharType="end"/>
          </w:r>
        </w:p>
        <w:p w14:paraId="3F55DB7C">
          <w:pPr>
            <w:pStyle w:val="9"/>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_Toc10535 </w:instrText>
          </w:r>
          <w:r>
            <w:fldChar w:fldCharType="separate"/>
          </w:r>
          <w:r>
            <w:rPr>
              <w:rFonts w:hint="eastAsia"/>
              <w:lang w:eastAsia="zh-CN"/>
            </w:rPr>
            <w:t>3.2.1网络</w:t>
          </w:r>
          <w:r>
            <w:tab/>
          </w:r>
          <w:r>
            <w:fldChar w:fldCharType="begin"/>
          </w:r>
          <w:r>
            <w:instrText xml:space="preserve"> PAGEREF _Toc10535 \h </w:instrText>
          </w:r>
          <w:r>
            <w:fldChar w:fldCharType="separate"/>
          </w:r>
          <w:r>
            <w:t>6</w:t>
          </w:r>
          <w:r>
            <w:fldChar w:fldCharType="end"/>
          </w:r>
          <w:r>
            <w:fldChar w:fldCharType="end"/>
          </w:r>
        </w:p>
        <w:p w14:paraId="60D8786B">
          <w:pPr>
            <w:pStyle w:val="9"/>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_Toc1500 </w:instrText>
          </w:r>
          <w:r>
            <w:fldChar w:fldCharType="separate"/>
          </w:r>
          <w:r>
            <w:rPr>
              <w:rFonts w:hint="eastAsia"/>
              <w:lang w:eastAsia="zh-CN"/>
            </w:rPr>
            <w:t>3.2.2报纸</w:t>
          </w:r>
          <w:r>
            <w:tab/>
          </w:r>
          <w:r>
            <w:fldChar w:fldCharType="begin"/>
          </w:r>
          <w:r>
            <w:instrText xml:space="preserve"> PAGEREF _Toc1500 \h </w:instrText>
          </w:r>
          <w:r>
            <w:fldChar w:fldCharType="separate"/>
          </w:r>
          <w:r>
            <w:t>8</w:t>
          </w:r>
          <w:r>
            <w:fldChar w:fldCharType="end"/>
          </w:r>
          <w:r>
            <w:fldChar w:fldCharType="end"/>
          </w:r>
        </w:p>
        <w:p w14:paraId="15796E02">
          <w:pPr>
            <w:pStyle w:val="9"/>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_Toc6705 </w:instrText>
          </w:r>
          <w:r>
            <w:fldChar w:fldCharType="separate"/>
          </w:r>
          <w:r>
            <w:rPr>
              <w:rFonts w:hint="eastAsia"/>
            </w:rPr>
            <w:t>3.2.3张贴</w:t>
          </w:r>
          <w:r>
            <w:tab/>
          </w:r>
          <w:r>
            <w:fldChar w:fldCharType="begin"/>
          </w:r>
          <w:r>
            <w:instrText xml:space="preserve"> PAGEREF _Toc6705 \h </w:instrText>
          </w:r>
          <w:r>
            <w:fldChar w:fldCharType="separate"/>
          </w:r>
          <w:r>
            <w:t>11</w:t>
          </w:r>
          <w:r>
            <w:fldChar w:fldCharType="end"/>
          </w:r>
          <w:r>
            <w:fldChar w:fldCharType="end"/>
          </w:r>
        </w:p>
        <w:p w14:paraId="17D53445">
          <w:pPr>
            <w:pStyle w:val="13"/>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_Toc17735 </w:instrText>
          </w:r>
          <w:r>
            <w:fldChar w:fldCharType="separate"/>
          </w:r>
          <w:r>
            <w:rPr>
              <w:rFonts w:hint="eastAsia"/>
              <w:lang w:eastAsia="zh-CN"/>
            </w:rPr>
            <w:t>3.3查阅情况</w:t>
          </w:r>
          <w:r>
            <w:tab/>
          </w:r>
          <w:r>
            <w:fldChar w:fldCharType="begin"/>
          </w:r>
          <w:r>
            <w:instrText xml:space="preserve"> PAGEREF _Toc17735 \h </w:instrText>
          </w:r>
          <w:r>
            <w:fldChar w:fldCharType="separate"/>
          </w:r>
          <w:r>
            <w:t>13</w:t>
          </w:r>
          <w:r>
            <w:fldChar w:fldCharType="end"/>
          </w:r>
          <w:r>
            <w:fldChar w:fldCharType="end"/>
          </w:r>
        </w:p>
        <w:p w14:paraId="6C93A8E0">
          <w:pPr>
            <w:pStyle w:val="13"/>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_Toc5491 </w:instrText>
          </w:r>
          <w:r>
            <w:fldChar w:fldCharType="separate"/>
          </w:r>
          <w:r>
            <w:rPr>
              <w:rFonts w:hint="eastAsia"/>
              <w:lang w:eastAsia="zh-CN"/>
            </w:rPr>
            <w:t>3.4公众提出意见情况</w:t>
          </w:r>
          <w:r>
            <w:tab/>
          </w:r>
          <w:r>
            <w:fldChar w:fldCharType="begin"/>
          </w:r>
          <w:r>
            <w:instrText xml:space="preserve"> PAGEREF _Toc5491 \h </w:instrText>
          </w:r>
          <w:r>
            <w:fldChar w:fldCharType="separate"/>
          </w:r>
          <w:r>
            <w:t>13</w:t>
          </w:r>
          <w:r>
            <w:fldChar w:fldCharType="end"/>
          </w:r>
          <w:r>
            <w:fldChar w:fldCharType="end"/>
          </w:r>
        </w:p>
        <w:p w14:paraId="327CD4B9">
          <w:pPr>
            <w:pStyle w:val="12"/>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_Toc21401 </w:instrText>
          </w:r>
          <w:r>
            <w:fldChar w:fldCharType="separate"/>
          </w:r>
          <w:r>
            <w:rPr>
              <w:rFonts w:hint="eastAsia"/>
              <w:lang w:eastAsia="zh-CN"/>
            </w:rPr>
            <w:t>4其他公众参与情况</w:t>
          </w:r>
          <w:r>
            <w:tab/>
          </w:r>
          <w:r>
            <w:fldChar w:fldCharType="begin"/>
          </w:r>
          <w:r>
            <w:instrText xml:space="preserve"> PAGEREF _Toc21401 \h </w:instrText>
          </w:r>
          <w:r>
            <w:fldChar w:fldCharType="separate"/>
          </w:r>
          <w:r>
            <w:t>13</w:t>
          </w:r>
          <w:r>
            <w:fldChar w:fldCharType="end"/>
          </w:r>
          <w:r>
            <w:fldChar w:fldCharType="end"/>
          </w:r>
        </w:p>
        <w:p w14:paraId="570399C8">
          <w:pPr>
            <w:pStyle w:val="12"/>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_Toc25684 </w:instrText>
          </w:r>
          <w:r>
            <w:fldChar w:fldCharType="separate"/>
          </w:r>
          <w:r>
            <w:rPr>
              <w:rFonts w:hint="eastAsia"/>
              <w:lang w:eastAsia="zh-CN"/>
            </w:rPr>
            <w:t>5公众意见处理情况</w:t>
          </w:r>
          <w:r>
            <w:tab/>
          </w:r>
          <w:r>
            <w:fldChar w:fldCharType="begin"/>
          </w:r>
          <w:r>
            <w:instrText xml:space="preserve"> PAGEREF _Toc25684 \h </w:instrText>
          </w:r>
          <w:r>
            <w:fldChar w:fldCharType="separate"/>
          </w:r>
          <w:r>
            <w:t>13</w:t>
          </w:r>
          <w:r>
            <w:fldChar w:fldCharType="end"/>
          </w:r>
          <w:r>
            <w:fldChar w:fldCharType="end"/>
          </w:r>
        </w:p>
        <w:p w14:paraId="3EDCDE99">
          <w:pPr>
            <w:pStyle w:val="12"/>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_Toc2832 </w:instrText>
          </w:r>
          <w:r>
            <w:fldChar w:fldCharType="separate"/>
          </w:r>
          <w:r>
            <w:rPr>
              <w:rFonts w:hint="eastAsia"/>
              <w:lang w:val="en-US" w:eastAsia="zh-CN"/>
            </w:rPr>
            <w:t>6</w:t>
          </w:r>
          <w:r>
            <w:rPr>
              <w:rFonts w:hint="eastAsia"/>
              <w:lang w:eastAsia="zh-CN"/>
            </w:rPr>
            <w:t>诚信承诺</w:t>
          </w:r>
          <w:r>
            <w:tab/>
          </w:r>
          <w:r>
            <w:fldChar w:fldCharType="begin"/>
          </w:r>
          <w:r>
            <w:instrText xml:space="preserve"> PAGEREF _Toc2832 \h </w:instrText>
          </w:r>
          <w:r>
            <w:fldChar w:fldCharType="separate"/>
          </w:r>
          <w:r>
            <w:t>13</w:t>
          </w:r>
          <w:r>
            <w:fldChar w:fldCharType="end"/>
          </w:r>
          <w:r>
            <w:fldChar w:fldCharType="end"/>
          </w:r>
        </w:p>
        <w:p w14:paraId="2417ADE3">
          <w:pPr>
            <w:pStyle w:val="12"/>
            <w:keepNext w:val="0"/>
            <w:keepLines w:val="0"/>
            <w:pageBreakBefore w:val="0"/>
            <w:widowControl w:val="0"/>
            <w:tabs>
              <w:tab w:val="right" w:leader="dot" w:pos="9638"/>
            </w:tabs>
            <w:kinsoku/>
            <w:wordWrap/>
            <w:overflowPunct/>
            <w:topLinePunct w:val="0"/>
            <w:autoSpaceDE/>
            <w:autoSpaceDN/>
            <w:bidi w:val="0"/>
            <w:adjustRightInd/>
            <w:snapToGrid/>
            <w:ind w:firstLine="0" w:firstLineChars="0"/>
            <w:textAlignment w:val="auto"/>
          </w:pPr>
          <w:r>
            <w:fldChar w:fldCharType="begin"/>
          </w:r>
          <w:r>
            <w:instrText xml:space="preserve"> HYPERLINK \l _Toc7365 </w:instrText>
          </w:r>
          <w:r>
            <w:fldChar w:fldCharType="separate"/>
          </w:r>
          <w:r>
            <w:rPr>
              <w:rFonts w:hint="eastAsia"/>
              <w:lang w:val="en-US" w:eastAsia="zh-CN"/>
            </w:rPr>
            <w:t>7</w:t>
          </w:r>
          <w:r>
            <w:rPr>
              <w:rFonts w:hint="eastAsia"/>
              <w:lang w:eastAsia="zh-CN"/>
            </w:rPr>
            <w:t>附件</w:t>
          </w:r>
          <w:r>
            <w:tab/>
          </w:r>
          <w:r>
            <w:fldChar w:fldCharType="begin"/>
          </w:r>
          <w:r>
            <w:instrText xml:space="preserve"> PAGEREF _Toc7365 \h </w:instrText>
          </w:r>
          <w:r>
            <w:fldChar w:fldCharType="separate"/>
          </w:r>
          <w:r>
            <w:t>15</w:t>
          </w:r>
          <w:r>
            <w:fldChar w:fldCharType="end"/>
          </w:r>
          <w:r>
            <w:fldChar w:fldCharType="end"/>
          </w:r>
        </w:p>
        <w:p w14:paraId="10F959D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sectPr>
              <w:pgSz w:w="11906" w:h="16838"/>
              <w:pgMar w:top="1134" w:right="1134" w:bottom="1134" w:left="1134" w:header="851" w:footer="992" w:gutter="0"/>
              <w:cols w:space="425" w:num="1"/>
              <w:docGrid w:type="lines" w:linePitch="312" w:charSpace="0"/>
            </w:sectPr>
          </w:pPr>
          <w:r>
            <w:fldChar w:fldCharType="end"/>
          </w:r>
          <w:bookmarkStart w:id="0" w:name="_Toc31762"/>
        </w:p>
      </w:sdtContent>
    </w:sdt>
    <w:p w14:paraId="00728DBA">
      <w:pPr>
        <w:pStyle w:val="2"/>
        <w:bidi w:val="0"/>
      </w:pPr>
      <w:bookmarkStart w:id="1" w:name="_Toc8653"/>
      <w:r>
        <w:t>1概述</w:t>
      </w:r>
      <w:bookmarkEnd w:id="0"/>
      <w:bookmarkEnd w:id="1"/>
    </w:p>
    <w:p w14:paraId="4AF47E1C">
      <w:pPr>
        <w:keepNext w:val="0"/>
        <w:keepLines w:val="0"/>
        <w:widowControl/>
        <w:suppressLineNumbers w:val="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1、项目名称</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晨曦寿县观云风电场项目</w:t>
      </w:r>
    </w:p>
    <w:p w14:paraId="47005D8E">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2、项目投资：总投资为</w:t>
      </w:r>
      <w:r>
        <w:rPr>
          <w:rFonts w:hint="eastAsia"/>
          <w:color w:val="000000" w:themeColor="text1"/>
          <w:lang w:val="en-US" w:eastAsia="zh-CN"/>
          <w14:textFill>
            <w14:solidFill>
              <w14:schemeClr w14:val="tx1"/>
            </w14:solidFill>
          </w14:textFill>
        </w:rPr>
        <w:t>65000</w:t>
      </w:r>
      <w:r>
        <w:rPr>
          <w:rFonts w:hint="eastAsia"/>
          <w:color w:val="000000" w:themeColor="text1"/>
          <w14:textFill>
            <w14:solidFill>
              <w14:schemeClr w14:val="tx1"/>
            </w14:solidFill>
          </w14:textFill>
        </w:rPr>
        <w:t>万元，其中环保投资</w:t>
      </w:r>
      <w:r>
        <w:rPr>
          <w:rFonts w:hint="eastAsia"/>
          <w:color w:val="000000" w:themeColor="text1"/>
          <w:lang w:val="en-US" w:eastAsia="zh-CN"/>
          <w14:textFill>
            <w14:solidFill>
              <w14:schemeClr w14:val="tx1"/>
            </w14:solidFill>
          </w14:textFill>
        </w:rPr>
        <w:t>568</w:t>
      </w:r>
      <w:r>
        <w:rPr>
          <w:rFonts w:hint="eastAsia"/>
          <w:color w:val="000000" w:themeColor="text1"/>
          <w14:textFill>
            <w14:solidFill>
              <w14:schemeClr w14:val="tx1"/>
            </w14:solidFill>
          </w14:textFill>
        </w:rPr>
        <w:t>万元，占比</w:t>
      </w:r>
      <w:r>
        <w:rPr>
          <w:rFonts w:hint="eastAsia" w:cs="Times New Roman"/>
          <w:color w:val="auto"/>
          <w:kern w:val="0"/>
          <w:sz w:val="24"/>
          <w:szCs w:val="21"/>
          <w:highlight w:val="none"/>
          <w:shd w:val="clear" w:color="auto" w:fill="FFFFFF"/>
          <w:lang w:val="en-US" w:eastAsia="zh-CN" w:bidi="ar-SA"/>
        </w:rPr>
        <w:t>0.87</w:t>
      </w:r>
      <w:bookmarkStart w:id="21" w:name="_GoBack"/>
      <w:bookmarkEnd w:id="21"/>
      <w:r>
        <w:rPr>
          <w:rFonts w:hint="eastAsia"/>
          <w:color w:val="000000" w:themeColor="text1"/>
          <w14:textFill>
            <w14:solidFill>
              <w14:schemeClr w14:val="tx1"/>
            </w14:solidFill>
          </w14:textFill>
        </w:rPr>
        <w:t>%。</w:t>
      </w:r>
    </w:p>
    <w:p w14:paraId="6ECE7054">
      <w:pPr>
        <w:bidi w:val="0"/>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3、建设单位：</w:t>
      </w:r>
      <w:r>
        <w:rPr>
          <w:rFonts w:hint="eastAsia"/>
          <w:color w:val="000000" w:themeColor="text1"/>
          <w:lang w:eastAsia="zh-CN"/>
          <w14:textFill>
            <w14:solidFill>
              <w14:schemeClr w14:val="tx1"/>
            </w14:solidFill>
          </w14:textFill>
        </w:rPr>
        <w:t>寿县晨曦风力发电有限公司</w:t>
      </w:r>
    </w:p>
    <w:p w14:paraId="5915A1AE">
      <w:pPr>
        <w:bidi w:val="0"/>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4、建设性质：</w:t>
      </w:r>
      <w:r>
        <w:rPr>
          <w:rFonts w:hint="eastAsia"/>
          <w:color w:val="auto"/>
          <w:lang w:val="en-US" w:eastAsia="zh-CN"/>
        </w:rPr>
        <w:t>新</w:t>
      </w:r>
      <w:r>
        <w:rPr>
          <w:rFonts w:hint="eastAsia"/>
          <w:color w:val="auto"/>
        </w:rPr>
        <w:t>建</w:t>
      </w:r>
    </w:p>
    <w:p w14:paraId="09A59C13">
      <w:pPr>
        <w:bidi w:val="0"/>
        <w:rPr>
          <w:rFonts w:hint="eastAsia"/>
          <w:color w:val="auto"/>
          <w:lang w:eastAsia="zh-CN"/>
        </w:rPr>
      </w:pPr>
      <w:r>
        <w:rPr>
          <w:rFonts w:hint="eastAsia"/>
          <w:color w:val="000000" w:themeColor="text1"/>
          <w14:textFill>
            <w14:solidFill>
              <w14:schemeClr w14:val="tx1"/>
            </w14:solidFill>
          </w14:textFill>
        </w:rPr>
        <w:t>5、建设地点：</w:t>
      </w:r>
      <w:r>
        <w:rPr>
          <w:rFonts w:hint="eastAsia"/>
          <w:color w:val="auto"/>
          <w:lang w:eastAsia="zh-CN"/>
        </w:rPr>
        <w:t>淮南市寿县</w:t>
      </w:r>
    </w:p>
    <w:p w14:paraId="0FFC4C77">
      <w:pPr>
        <w:bidi w:val="0"/>
        <w:rPr>
          <w:rFonts w:hint="eastAsia"/>
          <w:color w:val="auto"/>
          <w:lang w:val="en-US" w:eastAsia="zh-CN"/>
        </w:rPr>
      </w:pP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建设规模</w:t>
      </w:r>
      <w:r>
        <w:rPr>
          <w:rFonts w:hint="eastAsia"/>
          <w:color w:val="000000" w:themeColor="text1"/>
          <w:lang w:eastAsia="zh-CN"/>
          <w14:textFill>
            <w14:solidFill>
              <w14:schemeClr w14:val="tx1"/>
            </w14:solidFill>
          </w14:textFill>
        </w:rPr>
        <w:t>及工程内容</w:t>
      </w:r>
      <w:r>
        <w:rPr>
          <w:rFonts w:hint="eastAsia"/>
          <w:color w:val="000000" w:themeColor="text1"/>
          <w14:textFill>
            <w14:solidFill>
              <w14:schemeClr w14:val="tx1"/>
            </w14:solidFill>
          </w14:textFill>
        </w:rPr>
        <w:t>：</w:t>
      </w:r>
      <w:r>
        <w:rPr>
          <w:rFonts w:hint="eastAsia"/>
          <w:color w:val="auto"/>
        </w:rPr>
        <w:t>项目位于安徽省淮南市寿县三觉镇、茶庵镇、众兴镇。项目拟建设20台单机容量5 MW风力发电机组，总装机容量100 MW，总占地面积1.</w:t>
      </w:r>
      <w:r>
        <w:rPr>
          <w:rFonts w:hint="eastAsia"/>
          <w:color w:val="auto"/>
          <w:lang w:val="en-US" w:eastAsia="zh-CN"/>
        </w:rPr>
        <w:t>323</w:t>
      </w:r>
      <w:r>
        <w:rPr>
          <w:rFonts w:hint="eastAsia"/>
          <w:color w:val="auto"/>
        </w:rPr>
        <w:t xml:space="preserve"> hm</w:t>
      </w:r>
      <w:r>
        <w:rPr>
          <w:rFonts w:hint="eastAsia"/>
          <w:color w:val="auto"/>
          <w:vertAlign w:val="superscript"/>
        </w:rPr>
        <w:t>2</w:t>
      </w:r>
      <w:r>
        <w:rPr>
          <w:rFonts w:hint="eastAsia"/>
          <w:color w:val="auto"/>
        </w:rPr>
        <w:t>，新建一座110 kV升压站。项目总投资65000万元。项目建成后，风电场年发电量为19500万kW•h。</w:t>
      </w:r>
    </w:p>
    <w:p w14:paraId="23D7F9F0">
      <w:pPr>
        <w:keepNext w:val="0"/>
        <w:keepLines w:val="0"/>
        <w:widowControl/>
        <w:suppressLineNumbers w:val="0"/>
        <w:jc w:val="left"/>
        <w:rPr>
          <w:rFonts w:hint="eastAsia"/>
          <w:lang w:val="en-US" w:eastAsia="zh-CN"/>
        </w:rPr>
      </w:pPr>
      <w:r>
        <w:rPr>
          <w:rFonts w:hint="eastAsia"/>
          <w:lang w:val="en-US" w:eastAsia="zh-CN"/>
        </w:rPr>
        <w:t>根据《中华人民共和国环境保护法》、《中华人民共和国环境影响评价法》、《建设项目环境影响评价技术导则总纲》、《环境影响评价公众参与办法》等有关法律法规，我单位在委托合肥禾田园林规划设计院有限公司编制《</w:t>
      </w:r>
      <w:r>
        <w:rPr>
          <w:rFonts w:hint="eastAsia" w:cs="Times New Roman"/>
          <w:color w:val="000000" w:themeColor="text1"/>
          <w:lang w:val="en-US" w:eastAsia="zh-CN"/>
          <w14:textFill>
            <w14:solidFill>
              <w14:schemeClr w14:val="tx1"/>
            </w14:solidFill>
          </w14:textFill>
        </w:rPr>
        <w:t>晨曦寿县观云风电场项目</w:t>
      </w:r>
      <w:r>
        <w:rPr>
          <w:rFonts w:hint="eastAsia"/>
          <w:lang w:val="en-US" w:eastAsia="zh-CN"/>
        </w:rPr>
        <w:t>环境影响报告书》的过程中进行了公众参与，主要采取了网络公示、现场公告、报纸公开等形式，公参对象为本项目环境影响评价范围受影响的个人。通过公示及问卷调查工作的开展，本项目已广泛被项目影响区的公众所了解。</w:t>
      </w:r>
    </w:p>
    <w:p w14:paraId="5251B28F">
      <w:pPr>
        <w:pStyle w:val="2"/>
        <w:bidi w:val="0"/>
        <w:rPr>
          <w:rFonts w:hint="eastAsia"/>
        </w:rPr>
      </w:pPr>
      <w:bookmarkStart w:id="2" w:name="_Toc5156"/>
      <w:bookmarkStart w:id="3" w:name="_Toc29530"/>
      <w:r>
        <w:t>2</w:t>
      </w:r>
      <w:bookmarkEnd w:id="2"/>
      <w:r>
        <w:rPr>
          <w:rFonts w:hint="eastAsia"/>
        </w:rPr>
        <w:t>首次环境影响评价信息公开情况</w:t>
      </w:r>
      <w:bookmarkEnd w:id="3"/>
    </w:p>
    <w:p w14:paraId="49EBCEFD">
      <w:pPr>
        <w:pStyle w:val="3"/>
        <w:bidi w:val="0"/>
        <w:rPr>
          <w:rFonts w:hint="default"/>
          <w:lang w:val="en-US" w:eastAsia="zh-CN"/>
        </w:rPr>
      </w:pPr>
      <w:bookmarkStart w:id="4" w:name="_Toc17611"/>
      <w:r>
        <w:rPr>
          <w:rFonts w:hint="eastAsia"/>
          <w:lang w:val="en-US" w:eastAsia="zh-CN"/>
        </w:rPr>
        <w:t>2.1公开内容及日期</w:t>
      </w:r>
      <w:bookmarkEnd w:id="4"/>
    </w:p>
    <w:p w14:paraId="071AA427">
      <w:pPr>
        <w:bidi w:val="0"/>
        <w:rPr>
          <w:rFonts w:hint="eastAsia"/>
        </w:rPr>
      </w:pPr>
      <w:r>
        <w:rPr>
          <w:rFonts w:hint="eastAsia"/>
        </w:rPr>
        <w:t>根据生态环境部部令第4号文《环境影响评价公众参与办法》第九条的相关规定和要求，建设单位应当在确定环境影响报告书编制单位后7个工作日内，通过其网站、建设项目所在地公共媒体网站或者建设项目所在地相关政府网站公示相关信息。</w:t>
      </w:r>
    </w:p>
    <w:p w14:paraId="1100D4BF">
      <w:pPr>
        <w:bidi w:val="0"/>
        <w:rPr>
          <w:rFonts w:hint="eastAsia" w:eastAsia="宋体"/>
          <w:lang w:val="en-US" w:eastAsia="zh-CN"/>
        </w:rPr>
      </w:pPr>
      <w:r>
        <w:rPr>
          <w:rFonts w:hint="eastAsia"/>
          <w:color w:val="auto"/>
        </w:rPr>
        <w:t>202</w:t>
      </w:r>
      <w:r>
        <w:rPr>
          <w:rFonts w:hint="eastAsia"/>
          <w:color w:val="auto"/>
          <w:lang w:val="en-US" w:eastAsia="zh-CN"/>
        </w:rPr>
        <w:t>4</w:t>
      </w:r>
      <w:r>
        <w:rPr>
          <w:rFonts w:hint="eastAsia"/>
          <w:color w:val="auto"/>
        </w:rPr>
        <w:t>年</w:t>
      </w:r>
      <w:r>
        <w:rPr>
          <w:rFonts w:hint="eastAsia"/>
          <w:color w:val="auto"/>
          <w:lang w:val="en-US" w:eastAsia="zh-CN"/>
        </w:rPr>
        <w:t>11</w:t>
      </w:r>
      <w:r>
        <w:rPr>
          <w:rFonts w:hint="eastAsia"/>
          <w:color w:val="auto"/>
        </w:rPr>
        <w:t>月</w:t>
      </w:r>
      <w:r>
        <w:rPr>
          <w:rFonts w:hint="eastAsia"/>
          <w:color w:val="auto"/>
          <w:lang w:val="en-US" w:eastAsia="zh-CN"/>
        </w:rPr>
        <w:t>13</w:t>
      </w:r>
      <w:r>
        <w:rPr>
          <w:rFonts w:hint="eastAsia"/>
          <w:color w:val="auto"/>
        </w:rPr>
        <w:t>日，</w:t>
      </w:r>
      <w:r>
        <w:rPr>
          <w:rFonts w:hint="eastAsia"/>
          <w:color w:val="auto"/>
          <w:lang w:eastAsia="zh-CN"/>
        </w:rPr>
        <w:t>寿县晨曦风力发电有限公司</w:t>
      </w:r>
      <w:r>
        <w:rPr>
          <w:rFonts w:hint="eastAsia"/>
          <w:color w:val="auto"/>
        </w:rPr>
        <w:t>委托合肥禾田园林规划设计院有限公司</w:t>
      </w:r>
      <w:r>
        <w:rPr>
          <w:rFonts w:hint="eastAsia"/>
          <w:color w:val="auto"/>
          <w:highlight w:val="none"/>
        </w:rPr>
        <w:t>承担</w:t>
      </w:r>
      <w:r>
        <w:rPr>
          <w:rFonts w:hint="eastAsia"/>
          <w:color w:val="auto"/>
          <w:highlight w:val="none"/>
          <w:lang w:eastAsia="zh-CN"/>
        </w:rPr>
        <w:t>晨曦寿县观云风电场项目</w:t>
      </w:r>
      <w:r>
        <w:rPr>
          <w:rFonts w:hint="eastAsia"/>
          <w:color w:val="auto"/>
          <w:highlight w:val="none"/>
        </w:rPr>
        <w:t>的环境影响评价工作</w:t>
      </w:r>
      <w:r>
        <w:rPr>
          <w:rFonts w:hint="eastAsia"/>
          <w:color w:val="auto"/>
          <w:highlight w:val="none"/>
          <w:lang w:eastAsia="zh-CN"/>
        </w:rPr>
        <w:t>，</w:t>
      </w:r>
      <w:r>
        <w:rPr>
          <w:rFonts w:hint="eastAsia"/>
          <w:highlight w:val="none"/>
          <w:lang w:eastAsia="zh-CN"/>
        </w:rPr>
        <w:t>并按照</w:t>
      </w:r>
      <w:r>
        <w:rPr>
          <w:rFonts w:hint="eastAsia"/>
          <w:highlight w:val="none"/>
        </w:rPr>
        <w:t>《环境影响评价公众参与办法》</w:t>
      </w:r>
      <w:r>
        <w:rPr>
          <w:rFonts w:hint="eastAsia"/>
          <w:highlight w:val="none"/>
          <w:lang w:eastAsia="zh-CN"/>
        </w:rPr>
        <w:t>要求于</w:t>
      </w:r>
      <w:r>
        <w:rPr>
          <w:highlight w:val="none"/>
        </w:rPr>
        <w:t>20</w:t>
      </w:r>
      <w:r>
        <w:rPr>
          <w:rFonts w:hint="eastAsia"/>
          <w:highlight w:val="none"/>
          <w:lang w:val="en-US" w:eastAsia="zh-CN"/>
        </w:rPr>
        <w:t>24</w:t>
      </w:r>
      <w:r>
        <w:rPr>
          <w:highlight w:val="none"/>
        </w:rPr>
        <w:t>年</w:t>
      </w:r>
      <w:r>
        <w:rPr>
          <w:rFonts w:hint="eastAsia"/>
          <w:highlight w:val="none"/>
          <w:lang w:val="en-US" w:eastAsia="zh-CN"/>
        </w:rPr>
        <w:t>11</w:t>
      </w:r>
      <w:r>
        <w:rPr>
          <w:highlight w:val="none"/>
        </w:rPr>
        <w:t>月</w:t>
      </w:r>
      <w:r>
        <w:rPr>
          <w:rFonts w:hint="eastAsia"/>
          <w:highlight w:val="none"/>
          <w:lang w:val="en-US" w:eastAsia="zh-CN"/>
        </w:rPr>
        <w:t>15</w:t>
      </w:r>
      <w:r>
        <w:rPr>
          <w:highlight w:val="none"/>
        </w:rPr>
        <w:t>日</w:t>
      </w:r>
      <w:r>
        <w:rPr>
          <w:rFonts w:hint="eastAsia"/>
          <w:highlight w:val="none"/>
          <w:lang w:val="en-US" w:eastAsia="zh-CN"/>
        </w:rPr>
        <w:t>（7个工作日内）</w:t>
      </w:r>
      <w:r>
        <w:rPr>
          <w:rFonts w:hint="eastAsia"/>
          <w:color w:val="auto"/>
          <w:highlight w:val="none"/>
        </w:rPr>
        <w:t>在</w:t>
      </w:r>
      <w:r>
        <w:rPr>
          <w:rFonts w:hint="eastAsia"/>
          <w:color w:val="auto"/>
          <w:highlight w:val="none"/>
          <w:lang w:val="en-US" w:eastAsia="zh-CN"/>
        </w:rPr>
        <w:t>淮南市寿县</w:t>
      </w:r>
      <w:r>
        <w:rPr>
          <w:rFonts w:hint="eastAsia"/>
          <w:color w:val="auto"/>
          <w:highlight w:val="none"/>
        </w:rPr>
        <w:t>生态环境</w:t>
      </w:r>
      <w:r>
        <w:rPr>
          <w:rFonts w:hint="eastAsia"/>
          <w:color w:val="auto"/>
          <w:highlight w:val="none"/>
          <w:lang w:val="en-US" w:eastAsia="zh-CN"/>
        </w:rPr>
        <w:t>分</w:t>
      </w:r>
      <w:r>
        <w:rPr>
          <w:rFonts w:hint="eastAsia"/>
          <w:color w:val="auto"/>
          <w:highlight w:val="none"/>
        </w:rPr>
        <w:t>局网站上</w:t>
      </w:r>
      <w:r>
        <w:rPr>
          <w:rFonts w:hint="eastAsia"/>
          <w:color w:val="auto"/>
          <w:highlight w:val="none"/>
          <w:lang w:eastAsia="zh-CN"/>
        </w:rPr>
        <w:t>（https://www.shouxian.gov.cn/grassroots/content/1260451798）</w:t>
      </w:r>
      <w:r>
        <w:rPr>
          <w:rFonts w:hint="eastAsia"/>
          <w:color w:val="auto"/>
          <w:highlight w:val="none"/>
        </w:rPr>
        <w:t>进行了环境影响评</w:t>
      </w:r>
      <w:r>
        <w:rPr>
          <w:rFonts w:hint="eastAsia"/>
          <w:color w:val="auto"/>
        </w:rPr>
        <w:t>价第一次公示</w:t>
      </w:r>
      <w:r>
        <w:rPr>
          <w:rFonts w:hint="eastAsia"/>
          <w:color w:val="auto"/>
          <w:lang w:eastAsia="zh-CN"/>
        </w:rPr>
        <w:t>。</w:t>
      </w:r>
    </w:p>
    <w:p w14:paraId="7842F66B">
      <w:pPr>
        <w:bidi w:val="0"/>
      </w:pPr>
      <w:r>
        <w:t>第一次公示内容主要包括：</w:t>
      </w:r>
    </w:p>
    <w:p w14:paraId="574773DF">
      <w:pPr>
        <w:bidi w:val="0"/>
        <w:rPr>
          <w:rFonts w:hint="eastAsia"/>
        </w:rPr>
      </w:pPr>
      <w:r>
        <w:rPr>
          <w:rFonts w:hint="eastAsia"/>
        </w:rPr>
        <w:t>（一）</w:t>
      </w:r>
      <w:r>
        <w:rPr>
          <w:rFonts w:hint="default"/>
        </w:rPr>
        <w:t>建设项目名称及主要内容</w:t>
      </w:r>
      <w:r>
        <w:rPr>
          <w:rFonts w:hint="eastAsia"/>
        </w:rPr>
        <w:t>；</w:t>
      </w:r>
    </w:p>
    <w:p w14:paraId="5AB3EE97">
      <w:pPr>
        <w:bidi w:val="0"/>
        <w:rPr>
          <w:rFonts w:hint="eastAsia" w:ascii="Times New Roman" w:hAnsi="Times New Roman" w:eastAsia="宋体" w:cs="Times New Roman"/>
        </w:rPr>
      </w:pPr>
      <w:r>
        <w:rPr>
          <w:rFonts w:hint="eastAsia" w:ascii="Times New Roman" w:hAnsi="Times New Roman" w:eastAsia="宋体" w:cs="Times New Roman"/>
        </w:rPr>
        <w:t>（二）</w:t>
      </w:r>
      <w:r>
        <w:rPr>
          <w:rFonts w:hint="default"/>
        </w:rPr>
        <w:t>建设项目的建设单位名称和联系方式</w:t>
      </w:r>
      <w:r>
        <w:rPr>
          <w:rFonts w:hint="eastAsia" w:ascii="Times New Roman" w:hAnsi="Times New Roman" w:eastAsia="宋体" w:cs="Times New Roman"/>
        </w:rPr>
        <w:t>；</w:t>
      </w:r>
    </w:p>
    <w:p w14:paraId="0671C544">
      <w:pPr>
        <w:bidi w:val="0"/>
        <w:rPr>
          <w:rFonts w:hint="eastAsia"/>
        </w:rPr>
      </w:pPr>
      <w:r>
        <w:rPr>
          <w:rFonts w:hint="eastAsia"/>
        </w:rPr>
        <w:t>（三）</w:t>
      </w:r>
      <w:r>
        <w:rPr>
          <w:rFonts w:hint="default"/>
        </w:rPr>
        <w:t>环境影响报告书编制单位</w:t>
      </w:r>
      <w:r>
        <w:rPr>
          <w:rFonts w:hint="eastAsia"/>
        </w:rPr>
        <w:t>；</w:t>
      </w:r>
    </w:p>
    <w:p w14:paraId="1B36CA70">
      <w:pPr>
        <w:bidi w:val="0"/>
        <w:rPr>
          <w:rFonts w:hint="eastAsia"/>
        </w:rPr>
      </w:pPr>
      <w:r>
        <w:rPr>
          <w:rFonts w:hint="eastAsia"/>
        </w:rPr>
        <w:t>（四）</w:t>
      </w:r>
      <w:r>
        <w:rPr>
          <w:rFonts w:hint="default"/>
        </w:rPr>
        <w:t>公众意见表的网络链接</w:t>
      </w:r>
      <w:r>
        <w:rPr>
          <w:rFonts w:hint="eastAsia"/>
        </w:rPr>
        <w:t>；</w:t>
      </w:r>
    </w:p>
    <w:p w14:paraId="1DF9500C">
      <w:pPr>
        <w:bidi w:val="0"/>
        <w:rPr>
          <w:rFonts w:hint="eastAsia" w:ascii="Times New Roman" w:hAnsi="Times New Roman" w:eastAsia="宋体" w:cs="Times New Roman"/>
          <w:sz w:val="24"/>
          <w:szCs w:val="32"/>
          <w:lang w:eastAsia="zh-CN"/>
        </w:rPr>
      </w:pPr>
      <w:r>
        <w:rPr>
          <w:rFonts w:hint="eastAsia"/>
        </w:rPr>
        <w:t>（五）</w:t>
      </w:r>
      <w:r>
        <w:rPr>
          <w:rFonts w:hint="default"/>
        </w:rPr>
        <w:t>提交公众意见表的方式和途径</w:t>
      </w:r>
      <w:r>
        <w:rPr>
          <w:rFonts w:hint="eastAsia"/>
          <w:lang w:eastAsia="zh-CN"/>
        </w:rPr>
        <w:t>。</w:t>
      </w:r>
    </w:p>
    <w:p w14:paraId="50CE35D4">
      <w:pPr>
        <w:pStyle w:val="3"/>
        <w:bidi w:val="0"/>
        <w:rPr>
          <w:rFonts w:hint="eastAsia"/>
        </w:rPr>
      </w:pPr>
      <w:bookmarkStart w:id="5" w:name="_Toc32"/>
      <w:r>
        <w:rPr>
          <w:rFonts w:hint="eastAsia"/>
        </w:rPr>
        <w:t>2.2公开方式</w:t>
      </w:r>
      <w:bookmarkEnd w:id="5"/>
    </w:p>
    <w:p w14:paraId="13C245D1">
      <w:pPr>
        <w:rPr>
          <w:rFonts w:hint="eastAsia"/>
        </w:rPr>
      </w:pPr>
      <w:r>
        <w:rPr>
          <w:rFonts w:hint="eastAsia"/>
        </w:rPr>
        <w:t>本项目首次公开方式为网络公示（</w:t>
      </w:r>
      <w:r>
        <w:rPr>
          <w:rFonts w:hint="eastAsia"/>
          <w:color w:val="auto"/>
          <w:lang w:val="en-US" w:eastAsia="zh-CN"/>
        </w:rPr>
        <w:t>淮南市寿县人民政府</w:t>
      </w:r>
      <w:r>
        <w:rPr>
          <w:rFonts w:hint="eastAsia"/>
          <w:color w:val="auto"/>
        </w:rPr>
        <w:t>网站</w:t>
      </w:r>
      <w:r>
        <w:rPr>
          <w:rFonts w:hint="eastAsia"/>
        </w:rPr>
        <w:t>），网址链接为：</w:t>
      </w:r>
      <w:r>
        <w:rPr>
          <w:rFonts w:hint="eastAsia"/>
          <w:color w:val="auto"/>
          <w:highlight w:val="none"/>
          <w:lang w:eastAsia="zh-CN"/>
        </w:rPr>
        <w:t>（https://www.shouxian.gov.cn/grassroots/content/1260451795），</w:t>
      </w:r>
      <w:r>
        <w:rPr>
          <w:rFonts w:hint="eastAsia"/>
          <w:highlight w:val="none"/>
        </w:rPr>
        <w:t>首</w:t>
      </w:r>
      <w:r>
        <w:rPr>
          <w:rFonts w:hint="eastAsia"/>
        </w:rPr>
        <w:t>次公示网站截图见图1。</w:t>
      </w:r>
    </w:p>
    <w:p w14:paraId="139C71D0">
      <w:pPr>
        <w:rPr>
          <w:rFonts w:hint="eastAsia"/>
        </w:rPr>
      </w:pPr>
      <w:r>
        <w:rPr>
          <w:rFonts w:hint="eastAsia"/>
          <w:color w:val="auto"/>
          <w:lang w:val="en-US" w:eastAsia="zh-CN"/>
        </w:rPr>
        <w:t>淮南市寿县人民政府</w:t>
      </w:r>
      <w:r>
        <w:rPr>
          <w:rFonts w:hint="eastAsia"/>
          <w:color w:val="auto"/>
        </w:rPr>
        <w:t>网站</w:t>
      </w:r>
      <w:r>
        <w:rPr>
          <w:rFonts w:hint="eastAsia"/>
        </w:rPr>
        <w:t>为建设项目所在地相关政府网站，符合《环境影响评价公众参与办法》要求。</w:t>
      </w:r>
    </w:p>
    <w:p w14:paraId="50B3133A">
      <w:pPr>
        <w:pStyle w:val="22"/>
        <w:bidi w:val="0"/>
        <w:rPr>
          <w:rFonts w:hint="eastAsia"/>
          <w:lang w:eastAsia="zh-CN"/>
        </w:rPr>
      </w:pPr>
      <w:r>
        <w:drawing>
          <wp:inline distT="0" distB="0" distL="114300" distR="114300">
            <wp:extent cx="6000750" cy="5852795"/>
            <wp:effectExtent l="0" t="0" r="0" b="1460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7"/>
                    <a:stretch>
                      <a:fillRect/>
                    </a:stretch>
                  </pic:blipFill>
                  <pic:spPr>
                    <a:xfrm>
                      <a:off x="0" y="0"/>
                      <a:ext cx="6000750" cy="5852795"/>
                    </a:xfrm>
                    <a:prstGeom prst="rect">
                      <a:avLst/>
                    </a:prstGeom>
                    <a:noFill/>
                    <a:ln>
                      <a:noFill/>
                    </a:ln>
                  </pic:spPr>
                </pic:pic>
              </a:graphicData>
            </a:graphic>
          </wp:inline>
        </w:drawing>
      </w:r>
    </w:p>
    <w:p w14:paraId="7A3EC8CC">
      <w:pPr>
        <w:pStyle w:val="22"/>
        <w:bidi w:val="0"/>
        <w:rPr>
          <w:rFonts w:hint="eastAsia"/>
          <w:lang w:eastAsia="zh-CN"/>
        </w:rPr>
      </w:pPr>
      <w:r>
        <w:rPr>
          <w:rFonts w:hint="eastAsia"/>
          <w:lang w:eastAsia="zh-CN"/>
        </w:rPr>
        <w:t>图1</w:t>
      </w:r>
      <w:r>
        <w:rPr>
          <w:rFonts w:hint="eastAsia"/>
          <w:lang w:val="en-US" w:eastAsia="zh-CN"/>
        </w:rPr>
        <w:t xml:space="preserve"> </w:t>
      </w:r>
      <w:r>
        <w:rPr>
          <w:rFonts w:hint="eastAsia"/>
          <w:lang w:eastAsia="zh-CN"/>
        </w:rPr>
        <w:t>本项目</w:t>
      </w:r>
      <w:r>
        <w:rPr>
          <w:rFonts w:hint="eastAsia"/>
          <w:lang w:val="en-US" w:eastAsia="zh-CN"/>
        </w:rPr>
        <w:t>第一次</w:t>
      </w:r>
      <w:r>
        <w:rPr>
          <w:rFonts w:hint="eastAsia"/>
          <w:lang w:eastAsia="zh-CN"/>
        </w:rPr>
        <w:t>环境影响评价信息公开情况截图</w:t>
      </w:r>
    </w:p>
    <w:p w14:paraId="0697A9AA">
      <w:pPr>
        <w:pStyle w:val="3"/>
        <w:bidi w:val="0"/>
        <w:rPr>
          <w:rFonts w:hint="eastAsia"/>
          <w:lang w:eastAsia="zh-CN"/>
        </w:rPr>
      </w:pPr>
      <w:bookmarkStart w:id="6" w:name="_Toc31063"/>
      <w:r>
        <w:rPr>
          <w:rFonts w:hint="eastAsia"/>
          <w:lang w:eastAsia="zh-CN"/>
        </w:rPr>
        <w:t>2.3公众意见情况</w:t>
      </w:r>
      <w:bookmarkEnd w:id="6"/>
    </w:p>
    <w:p w14:paraId="5EB1054A">
      <w:pPr>
        <w:bidi w:val="0"/>
        <w:rPr>
          <w:rFonts w:hint="eastAsia"/>
          <w:lang w:eastAsia="zh-CN"/>
        </w:rPr>
      </w:pPr>
      <w:r>
        <w:rPr>
          <w:rFonts w:hint="eastAsia"/>
          <w:lang w:eastAsia="zh-CN"/>
        </w:rPr>
        <w:t>在本项目首次网络公示期间，建设单位及评价单位未收到相关反馈意见。</w:t>
      </w:r>
    </w:p>
    <w:p w14:paraId="5716A424">
      <w:pPr>
        <w:pStyle w:val="2"/>
        <w:bidi w:val="0"/>
        <w:rPr>
          <w:rFonts w:hint="eastAsia"/>
          <w:lang w:eastAsia="zh-CN"/>
        </w:rPr>
      </w:pPr>
      <w:bookmarkStart w:id="7" w:name="_Toc7552"/>
      <w:r>
        <w:rPr>
          <w:rFonts w:hint="eastAsia"/>
          <w:lang w:eastAsia="zh-CN"/>
        </w:rPr>
        <w:t>3征求意见稿公示情况</w:t>
      </w:r>
      <w:bookmarkEnd w:id="7"/>
    </w:p>
    <w:p w14:paraId="74699917">
      <w:pPr>
        <w:pStyle w:val="3"/>
        <w:bidi w:val="0"/>
        <w:rPr>
          <w:rFonts w:hint="eastAsia"/>
          <w:lang w:eastAsia="zh-CN"/>
        </w:rPr>
      </w:pPr>
      <w:bookmarkStart w:id="8" w:name="_Toc3400"/>
      <w:r>
        <w:rPr>
          <w:rFonts w:hint="eastAsia"/>
          <w:lang w:eastAsia="zh-CN"/>
        </w:rPr>
        <w:t>3.1公示内容及时限</w:t>
      </w:r>
      <w:bookmarkEnd w:id="8"/>
    </w:p>
    <w:p w14:paraId="76CD29AF">
      <w:pPr>
        <w:pStyle w:val="4"/>
        <w:bidi w:val="0"/>
        <w:rPr>
          <w:rFonts w:hint="eastAsia"/>
          <w:lang w:eastAsia="zh-CN"/>
        </w:rPr>
      </w:pPr>
      <w:bookmarkStart w:id="9" w:name="_Toc17945"/>
      <w:r>
        <w:rPr>
          <w:rFonts w:hint="eastAsia"/>
          <w:lang w:val="en-US" w:eastAsia="zh-CN"/>
        </w:rPr>
        <w:t>3.1.1</w:t>
      </w:r>
      <w:r>
        <w:rPr>
          <w:rFonts w:hint="eastAsia"/>
          <w:lang w:eastAsia="zh-CN"/>
        </w:rPr>
        <w:t>公示内容</w:t>
      </w:r>
      <w:bookmarkEnd w:id="9"/>
    </w:p>
    <w:p w14:paraId="3D2DFF46">
      <w:pPr>
        <w:bidi w:val="0"/>
        <w:rPr>
          <w:rFonts w:hint="eastAsia"/>
          <w:lang w:eastAsia="zh-CN"/>
        </w:rPr>
      </w:pPr>
      <w:r>
        <w:rPr>
          <w:rFonts w:hint="eastAsia"/>
          <w:lang w:eastAsia="zh-CN"/>
        </w:rPr>
        <w:t>本项目征求意见稿公示内容详见附件2，主要包括以下几个方面：</w:t>
      </w:r>
    </w:p>
    <w:p w14:paraId="1DBC893D">
      <w:pPr>
        <w:bidi w:val="0"/>
        <w:rPr>
          <w:rFonts w:hint="eastAsia"/>
          <w:lang w:eastAsia="zh-CN"/>
        </w:rPr>
      </w:pPr>
      <w:r>
        <w:rPr>
          <w:rFonts w:hint="eastAsia"/>
          <w:lang w:eastAsia="zh-CN"/>
        </w:rPr>
        <w:t>（一）项目简述；</w:t>
      </w:r>
    </w:p>
    <w:p w14:paraId="4C85D049">
      <w:pPr>
        <w:bidi w:val="0"/>
        <w:rPr>
          <w:rFonts w:hint="eastAsia" w:eastAsia="宋体"/>
          <w:lang w:eastAsia="zh-CN"/>
        </w:rPr>
      </w:pPr>
      <w:r>
        <w:rPr>
          <w:rFonts w:hint="eastAsia"/>
          <w:lang w:eastAsia="zh-CN"/>
        </w:rPr>
        <w:t>（二</w:t>
      </w:r>
      <w:r>
        <w:rPr>
          <w:rFonts w:hint="eastAsia" w:eastAsia="宋体"/>
          <w:lang w:eastAsia="zh-CN"/>
        </w:rPr>
        <w:t>）建设项目对环境可能造成影响的概述；</w:t>
      </w:r>
    </w:p>
    <w:p w14:paraId="1EA9DE04">
      <w:pPr>
        <w:bidi w:val="0"/>
        <w:rPr>
          <w:rFonts w:hint="eastAsia" w:eastAsia="宋体"/>
          <w:lang w:eastAsia="zh-CN"/>
        </w:rPr>
      </w:pPr>
      <w:r>
        <w:rPr>
          <w:rFonts w:hint="eastAsia" w:eastAsia="宋体"/>
          <w:lang w:eastAsia="zh-CN"/>
        </w:rPr>
        <w:t>（三）预防或者减轻不良环境影响的对策和措施的要点；</w:t>
      </w:r>
    </w:p>
    <w:p w14:paraId="6280A52E">
      <w:pPr>
        <w:bidi w:val="0"/>
        <w:rPr>
          <w:rFonts w:hint="eastAsia" w:eastAsia="宋体"/>
          <w:lang w:eastAsia="zh-CN"/>
        </w:rPr>
      </w:pPr>
      <w:r>
        <w:rPr>
          <w:rFonts w:hint="eastAsia" w:eastAsia="宋体"/>
          <w:lang w:eastAsia="zh-CN"/>
        </w:rPr>
        <w:t>（四）环境影响评价结论要点；</w:t>
      </w:r>
    </w:p>
    <w:p w14:paraId="639E0484">
      <w:pPr>
        <w:bidi w:val="0"/>
        <w:rPr>
          <w:rFonts w:hint="eastAsia" w:eastAsia="宋体"/>
          <w:lang w:eastAsia="zh-CN"/>
        </w:rPr>
      </w:pPr>
      <w:r>
        <w:rPr>
          <w:rFonts w:hint="eastAsia" w:eastAsia="宋体"/>
          <w:lang w:eastAsia="zh-CN"/>
        </w:rPr>
        <w:t>（五）公众查阅本项目环境相关资料的联系方式和期限；</w:t>
      </w:r>
    </w:p>
    <w:p w14:paraId="1C9C5E0D">
      <w:pPr>
        <w:bidi w:val="0"/>
        <w:rPr>
          <w:rFonts w:hint="eastAsia" w:eastAsia="宋体"/>
          <w:lang w:eastAsia="zh-CN"/>
        </w:rPr>
      </w:pPr>
      <w:r>
        <w:rPr>
          <w:rFonts w:hint="eastAsia" w:eastAsia="宋体"/>
          <w:lang w:eastAsia="zh-CN"/>
        </w:rPr>
        <w:t>（</w:t>
      </w:r>
      <w:r>
        <w:rPr>
          <w:rFonts w:hint="eastAsia" w:eastAsia="宋体"/>
          <w:lang w:val="en-US" w:eastAsia="zh-CN"/>
        </w:rPr>
        <w:t>六</w:t>
      </w:r>
      <w:r>
        <w:rPr>
          <w:rFonts w:hint="eastAsia" w:eastAsia="宋体"/>
          <w:lang w:eastAsia="zh-CN"/>
        </w:rPr>
        <w:t>）</w:t>
      </w:r>
      <w:r>
        <w:rPr>
          <w:rFonts w:hint="default" w:eastAsia="宋体"/>
          <w:lang w:val="en-US" w:eastAsia="zh-CN"/>
        </w:rPr>
        <w:t>征求公众意见的范围和主要事项</w:t>
      </w:r>
      <w:r>
        <w:rPr>
          <w:rFonts w:hint="eastAsia" w:eastAsia="宋体"/>
          <w:lang w:eastAsia="zh-CN"/>
        </w:rPr>
        <w:t>；</w:t>
      </w:r>
    </w:p>
    <w:p w14:paraId="2542C051">
      <w:pPr>
        <w:bidi w:val="0"/>
        <w:rPr>
          <w:rFonts w:hint="default" w:eastAsia="宋体"/>
          <w:lang w:val="en-US" w:eastAsia="zh-CN"/>
        </w:rPr>
      </w:pPr>
      <w:r>
        <w:rPr>
          <w:rFonts w:hint="eastAsia" w:eastAsia="宋体"/>
          <w:lang w:eastAsia="zh-CN"/>
        </w:rPr>
        <w:t>（</w:t>
      </w:r>
      <w:r>
        <w:rPr>
          <w:rFonts w:hint="eastAsia" w:eastAsia="宋体"/>
          <w:lang w:val="en-US" w:eastAsia="zh-CN"/>
        </w:rPr>
        <w:t>七</w:t>
      </w:r>
      <w:r>
        <w:rPr>
          <w:rFonts w:hint="eastAsia" w:eastAsia="宋体"/>
          <w:lang w:eastAsia="zh-CN"/>
        </w:rPr>
        <w:t>）</w:t>
      </w:r>
      <w:r>
        <w:rPr>
          <w:rFonts w:hint="default" w:eastAsia="宋体"/>
          <w:lang w:val="en-US" w:eastAsia="zh-CN"/>
        </w:rPr>
        <w:t>公众提出意见的主要方式</w:t>
      </w:r>
      <w:r>
        <w:rPr>
          <w:rFonts w:hint="eastAsia" w:eastAsia="宋体"/>
          <w:lang w:val="en-US" w:eastAsia="zh-CN"/>
        </w:rPr>
        <w:t>；</w:t>
      </w:r>
    </w:p>
    <w:p w14:paraId="2A290B64">
      <w:pPr>
        <w:bidi w:val="0"/>
        <w:rPr>
          <w:rFonts w:hint="eastAsia" w:eastAsia="宋体"/>
          <w:lang w:eastAsia="zh-CN"/>
        </w:rPr>
      </w:pPr>
      <w:r>
        <w:rPr>
          <w:rFonts w:hint="eastAsia" w:eastAsia="宋体"/>
          <w:lang w:val="en-US" w:eastAsia="zh-CN"/>
        </w:rPr>
        <w:t>（八）</w:t>
      </w:r>
      <w:r>
        <w:rPr>
          <w:rFonts w:hint="default" w:eastAsia="宋体"/>
          <w:lang w:val="en-US" w:eastAsia="zh-CN"/>
        </w:rPr>
        <w:t>公众提出意见的起止时间</w:t>
      </w:r>
      <w:r>
        <w:rPr>
          <w:rFonts w:hint="eastAsia" w:eastAsia="宋体"/>
          <w:lang w:eastAsia="zh-CN"/>
        </w:rPr>
        <w:t>。</w:t>
      </w:r>
    </w:p>
    <w:p w14:paraId="0C616AD5">
      <w:pPr>
        <w:bidi w:val="0"/>
        <w:rPr>
          <w:rFonts w:hint="eastAsia"/>
          <w:lang w:eastAsia="zh-CN"/>
        </w:rPr>
      </w:pPr>
      <w:r>
        <w:rPr>
          <w:rFonts w:hint="eastAsia" w:eastAsia="宋体"/>
          <w:lang w:eastAsia="zh-CN"/>
        </w:rPr>
        <w:t>公开内容符合《环境影响评价公众参与办法》要求</w:t>
      </w:r>
      <w:r>
        <w:rPr>
          <w:rFonts w:hint="eastAsia"/>
          <w:lang w:eastAsia="zh-CN"/>
        </w:rPr>
        <w:t>。</w:t>
      </w:r>
    </w:p>
    <w:p w14:paraId="2600A3BB">
      <w:pPr>
        <w:pStyle w:val="4"/>
        <w:bidi w:val="0"/>
        <w:rPr>
          <w:rFonts w:hint="eastAsia"/>
          <w:lang w:eastAsia="zh-CN"/>
        </w:rPr>
      </w:pPr>
      <w:bookmarkStart w:id="10" w:name="_Toc27741"/>
      <w:r>
        <w:rPr>
          <w:rFonts w:hint="eastAsia"/>
          <w:lang w:val="en-US" w:eastAsia="zh-CN"/>
        </w:rPr>
        <w:t>3.1.2</w:t>
      </w:r>
      <w:r>
        <w:rPr>
          <w:rFonts w:hint="eastAsia"/>
          <w:lang w:eastAsia="zh-CN"/>
        </w:rPr>
        <w:t>公示时间</w:t>
      </w:r>
      <w:bookmarkEnd w:id="10"/>
    </w:p>
    <w:p w14:paraId="6598C9F7">
      <w:pPr>
        <w:bidi w:val="0"/>
        <w:rPr>
          <w:rFonts w:hint="eastAsia"/>
          <w:lang w:eastAsia="zh-CN"/>
        </w:rPr>
      </w:pPr>
      <w:r>
        <w:rPr>
          <w:rFonts w:hint="eastAsia"/>
          <w:lang w:eastAsia="zh-CN"/>
        </w:rPr>
        <w:t>在本次信息公示后，公众可在公示之日起10个工作日内，通过发送电子邮件、电话等方式发表关于该项目的意见看法。公示时间满足《环境影响评价公众参与办法》要求（建设单位征求公众意见的期限不得少于10个工作日）。</w:t>
      </w:r>
    </w:p>
    <w:p w14:paraId="0C4D2B71">
      <w:pPr>
        <w:pStyle w:val="3"/>
        <w:bidi w:val="0"/>
        <w:rPr>
          <w:rFonts w:hint="eastAsia"/>
          <w:lang w:eastAsia="zh-CN"/>
        </w:rPr>
      </w:pPr>
      <w:bookmarkStart w:id="11" w:name="_Toc3037"/>
      <w:r>
        <w:rPr>
          <w:rFonts w:hint="eastAsia"/>
          <w:lang w:eastAsia="zh-CN"/>
        </w:rPr>
        <w:t>3.2公示方式</w:t>
      </w:r>
      <w:bookmarkEnd w:id="11"/>
    </w:p>
    <w:p w14:paraId="60AFDD7A">
      <w:pPr>
        <w:pStyle w:val="4"/>
        <w:bidi w:val="0"/>
        <w:rPr>
          <w:rFonts w:hint="eastAsia"/>
          <w:lang w:eastAsia="zh-CN"/>
        </w:rPr>
      </w:pPr>
      <w:bookmarkStart w:id="12" w:name="_Toc10535"/>
      <w:r>
        <w:rPr>
          <w:rFonts w:hint="eastAsia"/>
          <w:lang w:eastAsia="zh-CN"/>
        </w:rPr>
        <w:t>3.2.1网络</w:t>
      </w:r>
      <w:bookmarkEnd w:id="12"/>
    </w:p>
    <w:p w14:paraId="26603A8B">
      <w:pPr>
        <w:bidi w:val="0"/>
        <w:rPr>
          <w:rFonts w:hint="eastAsia"/>
          <w:lang w:eastAsia="zh-CN"/>
        </w:rPr>
      </w:pPr>
      <w:r>
        <w:rPr>
          <w:rFonts w:hint="eastAsia"/>
          <w:color w:val="auto"/>
          <w:highlight w:val="none"/>
        </w:rPr>
        <w:t>202</w:t>
      </w:r>
      <w:r>
        <w:rPr>
          <w:rFonts w:hint="eastAsia"/>
          <w:color w:val="auto"/>
          <w:highlight w:val="none"/>
          <w:lang w:val="en-US" w:eastAsia="zh-CN"/>
        </w:rPr>
        <w:t>4</w:t>
      </w:r>
      <w:r>
        <w:rPr>
          <w:rFonts w:hint="eastAsia"/>
          <w:color w:val="auto"/>
          <w:highlight w:val="none"/>
        </w:rPr>
        <w:t>年</w:t>
      </w:r>
      <w:r>
        <w:rPr>
          <w:rFonts w:hint="eastAsia"/>
          <w:color w:val="auto"/>
          <w:highlight w:val="none"/>
          <w:lang w:val="en-US" w:eastAsia="zh-CN"/>
        </w:rPr>
        <w:t>11</w:t>
      </w:r>
      <w:r>
        <w:rPr>
          <w:rFonts w:hint="eastAsia"/>
          <w:color w:val="auto"/>
          <w:highlight w:val="none"/>
        </w:rPr>
        <w:t>月</w:t>
      </w:r>
      <w:r>
        <w:rPr>
          <w:rFonts w:hint="eastAsia"/>
          <w:color w:val="auto"/>
          <w:highlight w:val="none"/>
          <w:lang w:val="en-US" w:eastAsia="zh-CN"/>
        </w:rPr>
        <w:t>26</w:t>
      </w:r>
      <w:r>
        <w:rPr>
          <w:rFonts w:hint="eastAsia"/>
          <w:color w:val="auto"/>
          <w:highlight w:val="none"/>
        </w:rPr>
        <w:t>日，</w:t>
      </w:r>
      <w:r>
        <w:rPr>
          <w:rFonts w:hint="eastAsia"/>
          <w:color w:val="auto"/>
          <w:lang w:eastAsia="zh-CN"/>
        </w:rPr>
        <w:t>寿县晨曦风力发电有限公司</w:t>
      </w:r>
      <w:r>
        <w:rPr>
          <w:rFonts w:hint="eastAsia"/>
          <w:color w:val="000000" w:themeColor="text1"/>
          <w14:textFill>
            <w14:solidFill>
              <w14:schemeClr w14:val="tx1"/>
            </w14:solidFill>
          </w14:textFill>
        </w:rPr>
        <w:t>在</w:t>
      </w:r>
      <w:r>
        <w:rPr>
          <w:rFonts w:hint="eastAsia"/>
          <w:color w:val="auto"/>
          <w:lang w:val="en-US" w:eastAsia="zh-CN"/>
        </w:rPr>
        <w:t>淮南市寿县人民政府</w:t>
      </w:r>
      <w:r>
        <w:rPr>
          <w:rFonts w:hint="eastAsia"/>
          <w:color w:val="auto"/>
        </w:rPr>
        <w:t>网站上</w:t>
      </w:r>
      <w:r>
        <w:rPr>
          <w:rFonts w:hint="eastAsia"/>
          <w:color w:val="auto"/>
          <w:lang w:eastAsia="zh-CN"/>
        </w:rPr>
        <w:t>（https://www.shouxian.gov.cn/grassroots/content/1260457648）</w:t>
      </w:r>
      <w:r>
        <w:rPr>
          <w:rFonts w:hint="default" w:ascii="Times New Roman" w:hAnsi="Times New Roman" w:eastAsia="宋体" w:cs="Times New Roman"/>
          <w:color w:val="auto"/>
        </w:rPr>
        <w:t>发布了</w:t>
      </w:r>
      <w:r>
        <w:rPr>
          <w:rFonts w:hint="default" w:ascii="Times New Roman" w:hAnsi="Times New Roman" w:eastAsia="宋体" w:cs="Times New Roman"/>
          <w:color w:val="auto"/>
          <w:lang w:eastAsia="zh-CN"/>
        </w:rPr>
        <w:t>《</w:t>
      </w:r>
      <w:r>
        <w:rPr>
          <w:rFonts w:hint="eastAsia"/>
          <w:color w:val="auto"/>
          <w:lang w:eastAsia="zh-CN"/>
        </w:rPr>
        <w:t>晨曦寿县观云风电场项目</w:t>
      </w:r>
      <w:r>
        <w:rPr>
          <w:rFonts w:hint="default" w:ascii="Times New Roman" w:hAnsi="Times New Roman" w:eastAsia="宋体" w:cs="Times New Roman"/>
          <w:color w:val="auto"/>
          <w:lang w:val="en-US" w:eastAsia="zh-CN"/>
        </w:rPr>
        <w:t>环境影响报告书征求意见稿公示》</w:t>
      </w:r>
      <w:r>
        <w:rPr>
          <w:rFonts w:hint="eastAsia"/>
          <w:color w:val="auto"/>
          <w:highlight w:val="none"/>
          <w:lang w:eastAsia="zh-CN"/>
        </w:rPr>
        <w:t>。</w:t>
      </w:r>
      <w:r>
        <w:rPr>
          <w:rFonts w:hint="eastAsia"/>
          <w:lang w:eastAsia="zh-CN"/>
        </w:rPr>
        <w:t>网站截图见图2。</w:t>
      </w:r>
    </w:p>
    <w:p w14:paraId="65CA2FE9">
      <w:pPr>
        <w:bidi w:val="0"/>
        <w:rPr>
          <w:rFonts w:hint="eastAsia"/>
          <w:lang w:eastAsia="zh-CN"/>
        </w:rPr>
      </w:pPr>
      <w:r>
        <w:rPr>
          <w:rFonts w:hint="eastAsia"/>
          <w:color w:val="auto"/>
          <w:lang w:val="en-US" w:eastAsia="zh-CN"/>
        </w:rPr>
        <w:t>淮南市寿县人民政府</w:t>
      </w:r>
      <w:r>
        <w:rPr>
          <w:rFonts w:hint="eastAsia"/>
          <w:color w:val="auto"/>
        </w:rPr>
        <w:t>网站</w:t>
      </w:r>
      <w:r>
        <w:rPr>
          <w:rFonts w:hint="eastAsia"/>
          <w:lang w:eastAsia="zh-CN"/>
        </w:rPr>
        <w:t>为建设项目所在地相关政府网站，符合《环境影响评价公众参与办法》要求。</w:t>
      </w:r>
    </w:p>
    <w:p w14:paraId="28A69002">
      <w:pPr>
        <w:bidi w:val="0"/>
        <w:ind w:left="0" w:leftChars="0" w:right="0" w:rightChars="0" w:firstLine="0" w:firstLineChars="0"/>
        <w:jc w:val="center"/>
        <w:rPr>
          <w:rFonts w:hint="eastAsia"/>
          <w:lang w:eastAsia="zh-CN"/>
        </w:rPr>
      </w:pPr>
      <w:r>
        <w:drawing>
          <wp:inline distT="0" distB="0" distL="114300" distR="114300">
            <wp:extent cx="6119495" cy="6036945"/>
            <wp:effectExtent l="0" t="0" r="14605" b="190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8"/>
                    <a:stretch>
                      <a:fillRect/>
                    </a:stretch>
                  </pic:blipFill>
                  <pic:spPr>
                    <a:xfrm>
                      <a:off x="0" y="0"/>
                      <a:ext cx="6119495" cy="6036945"/>
                    </a:xfrm>
                    <a:prstGeom prst="rect">
                      <a:avLst/>
                    </a:prstGeom>
                    <a:noFill/>
                    <a:ln>
                      <a:noFill/>
                    </a:ln>
                  </pic:spPr>
                </pic:pic>
              </a:graphicData>
            </a:graphic>
          </wp:inline>
        </w:drawing>
      </w:r>
    </w:p>
    <w:p w14:paraId="55638EC2">
      <w:pPr>
        <w:pStyle w:val="22"/>
        <w:bidi w:val="0"/>
        <w:rPr>
          <w:rFonts w:hint="eastAsia"/>
          <w:lang w:eastAsia="zh-CN"/>
        </w:rPr>
      </w:pPr>
      <w:r>
        <w:rPr>
          <w:rFonts w:hint="eastAsia"/>
          <w:lang w:eastAsia="zh-CN"/>
        </w:rPr>
        <w:t>图2本项目征求意见稿公示截图</w:t>
      </w:r>
    </w:p>
    <w:p w14:paraId="2ED1ADA6">
      <w:pPr>
        <w:pStyle w:val="4"/>
        <w:bidi w:val="0"/>
        <w:rPr>
          <w:rFonts w:hint="eastAsia"/>
          <w:lang w:eastAsia="zh-CN"/>
        </w:rPr>
      </w:pPr>
      <w:bookmarkStart w:id="13" w:name="_Toc1500"/>
      <w:r>
        <w:rPr>
          <w:rFonts w:hint="eastAsia"/>
          <w:lang w:eastAsia="zh-CN"/>
        </w:rPr>
        <w:t>3.2.2报纸</w:t>
      </w:r>
      <w:bookmarkEnd w:id="13"/>
    </w:p>
    <w:p w14:paraId="7B08D148">
      <w:pPr>
        <w:bidi w:val="0"/>
        <w:rPr>
          <w:rFonts w:hint="eastAsia"/>
          <w:color w:val="auto"/>
          <w:lang w:eastAsia="zh-CN"/>
        </w:rPr>
      </w:pPr>
      <w:r>
        <w:rPr>
          <w:rFonts w:hint="eastAsia"/>
          <w:color w:val="auto"/>
          <w:lang w:eastAsia="zh-CN"/>
        </w:rPr>
        <w:t>202</w:t>
      </w:r>
      <w:r>
        <w:rPr>
          <w:rFonts w:hint="eastAsia"/>
          <w:color w:val="auto"/>
          <w:lang w:val="en-US" w:eastAsia="zh-CN"/>
        </w:rPr>
        <w:t>4</w:t>
      </w:r>
      <w:r>
        <w:rPr>
          <w:rFonts w:hint="eastAsia"/>
          <w:color w:val="auto"/>
          <w:lang w:eastAsia="zh-CN"/>
        </w:rPr>
        <w:t>年</w:t>
      </w:r>
      <w:r>
        <w:rPr>
          <w:rFonts w:hint="eastAsia"/>
          <w:color w:val="auto"/>
          <w:lang w:val="en-US" w:eastAsia="zh-CN"/>
        </w:rPr>
        <w:t>12</w:t>
      </w:r>
      <w:r>
        <w:rPr>
          <w:rFonts w:hint="eastAsia"/>
          <w:color w:val="auto"/>
          <w:lang w:eastAsia="zh-CN"/>
        </w:rPr>
        <w:t>月</w:t>
      </w:r>
      <w:r>
        <w:rPr>
          <w:rFonts w:hint="eastAsia"/>
          <w:color w:val="auto"/>
          <w:lang w:val="en-US" w:eastAsia="zh-CN"/>
        </w:rPr>
        <w:t>4</w:t>
      </w:r>
      <w:r>
        <w:rPr>
          <w:rFonts w:hint="eastAsia"/>
          <w:color w:val="auto"/>
          <w:lang w:eastAsia="zh-CN"/>
        </w:rPr>
        <w:t>日和202</w:t>
      </w:r>
      <w:r>
        <w:rPr>
          <w:rFonts w:hint="eastAsia"/>
          <w:color w:val="auto"/>
          <w:lang w:val="en-US" w:eastAsia="zh-CN"/>
        </w:rPr>
        <w:t>4</w:t>
      </w:r>
      <w:r>
        <w:rPr>
          <w:rFonts w:hint="eastAsia"/>
          <w:color w:val="auto"/>
          <w:lang w:eastAsia="zh-CN"/>
        </w:rPr>
        <w:t>年</w:t>
      </w:r>
      <w:r>
        <w:rPr>
          <w:rFonts w:hint="eastAsia"/>
          <w:color w:val="auto"/>
          <w:lang w:val="en-US" w:eastAsia="zh-CN"/>
        </w:rPr>
        <w:t>12</w:t>
      </w:r>
      <w:r>
        <w:rPr>
          <w:rFonts w:hint="eastAsia"/>
          <w:color w:val="auto"/>
          <w:lang w:eastAsia="zh-CN"/>
        </w:rPr>
        <w:t>月</w:t>
      </w:r>
      <w:r>
        <w:rPr>
          <w:rFonts w:hint="eastAsia"/>
          <w:color w:val="auto"/>
          <w:lang w:val="en-US" w:eastAsia="zh-CN"/>
        </w:rPr>
        <w:t>5</w:t>
      </w:r>
      <w:r>
        <w:rPr>
          <w:rFonts w:hint="eastAsia"/>
          <w:color w:val="auto"/>
          <w:lang w:eastAsia="zh-CN"/>
        </w:rPr>
        <w:t>日建设单位两次在</w:t>
      </w:r>
      <w:r>
        <w:rPr>
          <w:rFonts w:hint="eastAsia"/>
          <w:color w:val="auto"/>
          <w:lang w:val="en-US" w:eastAsia="zh-CN"/>
        </w:rPr>
        <w:t>江淮晨报</w:t>
      </w:r>
      <w:r>
        <w:rPr>
          <w:rFonts w:hint="eastAsia"/>
          <w:color w:val="auto"/>
          <w:lang w:eastAsia="zh-CN"/>
        </w:rPr>
        <w:t>进行了报纸公示。</w:t>
      </w:r>
      <w:r>
        <w:rPr>
          <w:rFonts w:hint="eastAsia"/>
          <w:color w:val="auto"/>
          <w:lang w:val="en-US" w:eastAsia="zh-CN"/>
        </w:rPr>
        <w:t>江淮晨报</w:t>
      </w:r>
      <w:r>
        <w:rPr>
          <w:rFonts w:hint="eastAsia"/>
          <w:color w:val="auto"/>
          <w:lang w:eastAsia="zh-CN"/>
        </w:rPr>
        <w:t>为项目所在地公众易于接触的报纸，公示载体符合《环境影响评价公众参与办法》要求。</w:t>
      </w:r>
    </w:p>
    <w:p w14:paraId="462489CB">
      <w:pPr>
        <w:bidi w:val="0"/>
        <w:rPr>
          <w:rFonts w:hint="eastAsia"/>
          <w:lang w:eastAsia="zh-CN"/>
        </w:rPr>
      </w:pPr>
      <w:r>
        <w:rPr>
          <w:rFonts w:hint="eastAsia"/>
          <w:lang w:eastAsia="zh-CN"/>
        </w:rPr>
        <w:t>两次报纸公示照片见图3。</w:t>
      </w:r>
    </w:p>
    <w:p w14:paraId="3D7A2E9F">
      <w:pPr>
        <w:pStyle w:val="22"/>
        <w:bidi w:val="0"/>
        <w:rPr>
          <w:rFonts w:hint="eastAsia"/>
          <w:lang w:eastAsia="zh-CN"/>
        </w:rPr>
      </w:pPr>
      <w:r>
        <w:rPr>
          <w:rFonts w:hint="eastAsia"/>
          <w:lang w:eastAsia="zh-CN"/>
        </w:rPr>
        <w:drawing>
          <wp:inline distT="0" distB="0" distL="114300" distR="114300">
            <wp:extent cx="6108065" cy="4368165"/>
            <wp:effectExtent l="0" t="0" r="6985" b="13335"/>
            <wp:docPr id="6" name="图片 6"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2.4"/>
                    <pic:cNvPicPr>
                      <a:picLocks noChangeAspect="1"/>
                    </pic:cNvPicPr>
                  </pic:nvPicPr>
                  <pic:blipFill>
                    <a:blip r:embed="rId9"/>
                    <a:stretch>
                      <a:fillRect/>
                    </a:stretch>
                  </pic:blipFill>
                  <pic:spPr>
                    <a:xfrm>
                      <a:off x="0" y="0"/>
                      <a:ext cx="6108065" cy="4368165"/>
                    </a:xfrm>
                    <a:prstGeom prst="rect">
                      <a:avLst/>
                    </a:prstGeom>
                  </pic:spPr>
                </pic:pic>
              </a:graphicData>
            </a:graphic>
          </wp:inline>
        </w:drawing>
      </w:r>
    </w:p>
    <w:p w14:paraId="51ECC8A5">
      <w:pPr>
        <w:pStyle w:val="22"/>
        <w:bidi w:val="0"/>
        <w:rPr>
          <w:rFonts w:hint="eastAsia"/>
        </w:rPr>
      </w:pPr>
      <w:r>
        <w:rPr>
          <w:rFonts w:hint="eastAsia"/>
        </w:rPr>
        <w:t>图</w:t>
      </w:r>
      <w:r>
        <w:rPr>
          <w:rFonts w:hint="eastAsia"/>
          <w:lang w:val="en-US" w:eastAsia="zh-CN"/>
        </w:rPr>
        <w:t>3（1）江淮晨报</w:t>
      </w:r>
      <w:r>
        <w:rPr>
          <w:rFonts w:hint="eastAsia"/>
          <w:lang w:eastAsia="zh-CN"/>
        </w:rPr>
        <w:t>（</w:t>
      </w:r>
      <w:r>
        <w:rPr>
          <w:rFonts w:hint="eastAsia"/>
          <w:lang w:val="en-US" w:eastAsia="zh-CN"/>
        </w:rPr>
        <w:t>2024年12月4日</w:t>
      </w:r>
      <w:r>
        <w:rPr>
          <w:rFonts w:hint="eastAsia"/>
          <w:lang w:eastAsia="zh-CN"/>
        </w:rPr>
        <w:t>）信息公开</w:t>
      </w:r>
      <w:r>
        <w:rPr>
          <w:rFonts w:hint="eastAsia"/>
        </w:rPr>
        <w:t>情况</w:t>
      </w:r>
    </w:p>
    <w:p w14:paraId="0C6B42BC">
      <w:pPr>
        <w:pStyle w:val="22"/>
        <w:bidi w:val="0"/>
        <w:rPr>
          <w:rFonts w:hint="eastAsia" w:eastAsia="宋体"/>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2156460</wp:posOffset>
                </wp:positionH>
                <wp:positionV relativeFrom="paragraph">
                  <wp:posOffset>1694815</wp:posOffset>
                </wp:positionV>
                <wp:extent cx="1189355" cy="1840865"/>
                <wp:effectExtent l="12700" t="12700" r="17145" b="13335"/>
                <wp:wrapNone/>
                <wp:docPr id="14" name="矩形 14"/>
                <wp:cNvGraphicFramePr/>
                <a:graphic xmlns:a="http://schemas.openxmlformats.org/drawingml/2006/main">
                  <a:graphicData uri="http://schemas.microsoft.com/office/word/2010/wordprocessingShape">
                    <wps:wsp>
                      <wps:cNvSpPr/>
                      <wps:spPr>
                        <a:xfrm>
                          <a:off x="2859405" y="5712460"/>
                          <a:ext cx="1189355" cy="1840865"/>
                        </a:xfrm>
                        <a:prstGeom prst="rect">
                          <a:avLst/>
                        </a:prstGeom>
                        <a:ln w="25400">
                          <a:solidFill>
                            <a:srgbClr val="FF0000"/>
                          </a:solidFill>
                        </a:ln>
                      </wps:spPr>
                      <wps:style>
                        <a:lnRef idx="3">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9.8pt;margin-top:133.45pt;height:144.95pt;width:93.65pt;z-index:251659264;v-text-anchor:middle;mso-width-relative:page;mso-height-relative:page;" filled="f" stroked="t" coordsize="21600,21600" o:gfxdata="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xTl4dkAAAALAQAADwAAAAAAAAABACAAAAAi&#10;AAAAZHJzL2Rvd25yZXYueG1sUEsBAhQAFAAAAAgAh07iQBoHkil7AgAA2gQAAA4AAAAAAAAAAQAg&#10;AAAAKAEAAGRycy9lMm9Eb2MueG1sUEsFBgAAAAAGAAYAWQEAABUGAAAAAA==&#10;">
                <v:fill on="f" focussize="0,0"/>
                <v:stroke weight="2pt" color="#FF0000 [3204]" miterlimit="8" joinstyle="miter"/>
                <v:imagedata o:title=""/>
                <o:lock v:ext="edit" aspectratio="f"/>
              </v:rect>
            </w:pict>
          </mc:Fallback>
        </mc:AlternateContent>
      </w:r>
      <w:r>
        <w:rPr>
          <w:rFonts w:hint="eastAsia" w:eastAsia="宋体"/>
          <w:lang w:eastAsia="zh-CN"/>
        </w:rPr>
        <w:drawing>
          <wp:inline distT="0" distB="0" distL="114300" distR="114300">
            <wp:extent cx="6250940" cy="3813810"/>
            <wp:effectExtent l="0" t="0" r="16510" b="15240"/>
            <wp:docPr id="7" name="图片 7" descr="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4-2"/>
                    <pic:cNvPicPr>
                      <a:picLocks noChangeAspect="1"/>
                    </pic:cNvPicPr>
                  </pic:nvPicPr>
                  <pic:blipFill>
                    <a:blip r:embed="rId10"/>
                    <a:srcRect t="7400" r="8715" b="387"/>
                    <a:stretch>
                      <a:fillRect/>
                    </a:stretch>
                  </pic:blipFill>
                  <pic:spPr>
                    <a:xfrm>
                      <a:off x="0" y="0"/>
                      <a:ext cx="6250940" cy="3813810"/>
                    </a:xfrm>
                    <a:prstGeom prst="rect">
                      <a:avLst/>
                    </a:prstGeom>
                  </pic:spPr>
                </pic:pic>
              </a:graphicData>
            </a:graphic>
          </wp:inline>
        </w:drawing>
      </w:r>
    </w:p>
    <w:p w14:paraId="6FEB5C37">
      <w:pPr>
        <w:pStyle w:val="22"/>
        <w:bidi w:val="0"/>
        <w:rPr>
          <w:rFonts w:hint="eastAsia"/>
        </w:rPr>
      </w:pPr>
      <w:r>
        <w:rPr>
          <w:rFonts w:hint="eastAsia"/>
        </w:rPr>
        <w:t>图</w:t>
      </w:r>
      <w:r>
        <w:rPr>
          <w:rFonts w:hint="eastAsia"/>
          <w:lang w:val="en-US" w:eastAsia="zh-CN"/>
        </w:rPr>
        <w:t>3（2）江淮晨报</w:t>
      </w:r>
      <w:r>
        <w:rPr>
          <w:rFonts w:hint="eastAsia"/>
          <w:lang w:eastAsia="zh-CN"/>
        </w:rPr>
        <w:t>（</w:t>
      </w:r>
      <w:r>
        <w:rPr>
          <w:rFonts w:hint="eastAsia"/>
          <w:lang w:val="en-US" w:eastAsia="zh-CN"/>
        </w:rPr>
        <w:t>2024年12月4日</w:t>
      </w:r>
      <w:r>
        <w:rPr>
          <w:rFonts w:hint="eastAsia"/>
          <w:lang w:eastAsia="zh-CN"/>
        </w:rPr>
        <w:t>）信息公开</w:t>
      </w:r>
      <w:r>
        <w:rPr>
          <w:rFonts w:hint="eastAsia"/>
        </w:rPr>
        <w:t>情况</w:t>
      </w:r>
    </w:p>
    <w:p w14:paraId="367C5AA9">
      <w:pPr>
        <w:pStyle w:val="22"/>
        <w:bidi w:val="0"/>
        <w:rPr>
          <w:rFonts w:hint="eastAsia"/>
        </w:rPr>
      </w:pPr>
    </w:p>
    <w:p w14:paraId="1F20BA3D">
      <w:pPr>
        <w:pStyle w:val="22"/>
        <w:bidi w:val="0"/>
        <w:rPr>
          <w:rFonts w:hint="eastAsia" w:eastAsia="宋体"/>
          <w:lang w:eastAsia="zh-CN"/>
        </w:rPr>
      </w:pPr>
      <w:r>
        <w:rPr>
          <w:rFonts w:hint="eastAsia" w:eastAsia="宋体"/>
          <w:lang w:eastAsia="zh-CN"/>
        </w:rPr>
        <w:drawing>
          <wp:inline distT="0" distB="0" distL="114300" distR="114300">
            <wp:extent cx="5975350" cy="4382770"/>
            <wp:effectExtent l="0" t="0" r="0" b="0"/>
            <wp:docPr id="8" name="图片 8"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5"/>
                    <pic:cNvPicPr>
                      <a:picLocks noChangeAspect="1"/>
                    </pic:cNvPicPr>
                  </pic:nvPicPr>
                  <pic:blipFill>
                    <a:blip r:embed="rId11"/>
                    <a:srcRect l="1826" t="3979"/>
                    <a:stretch>
                      <a:fillRect/>
                    </a:stretch>
                  </pic:blipFill>
                  <pic:spPr>
                    <a:xfrm>
                      <a:off x="0" y="0"/>
                      <a:ext cx="5975350" cy="4382770"/>
                    </a:xfrm>
                    <a:prstGeom prst="rect">
                      <a:avLst/>
                    </a:prstGeom>
                  </pic:spPr>
                </pic:pic>
              </a:graphicData>
            </a:graphic>
          </wp:inline>
        </w:drawing>
      </w:r>
    </w:p>
    <w:p w14:paraId="3A6C483E">
      <w:pPr>
        <w:pStyle w:val="22"/>
        <w:bidi w:val="0"/>
        <w:rPr>
          <w:rFonts w:hint="eastAsia"/>
        </w:rPr>
      </w:pPr>
      <w:r>
        <w:rPr>
          <w:rFonts w:hint="eastAsia"/>
        </w:rPr>
        <w:t>图</w:t>
      </w:r>
      <w:r>
        <w:rPr>
          <w:rFonts w:hint="eastAsia"/>
          <w:lang w:val="en-US" w:eastAsia="zh-CN"/>
        </w:rPr>
        <w:t>3（3）江淮晨报</w:t>
      </w:r>
      <w:r>
        <w:rPr>
          <w:rFonts w:hint="eastAsia"/>
          <w:lang w:eastAsia="zh-CN"/>
        </w:rPr>
        <w:t>（</w:t>
      </w:r>
      <w:r>
        <w:rPr>
          <w:rFonts w:hint="eastAsia"/>
          <w:lang w:val="en-US" w:eastAsia="zh-CN"/>
        </w:rPr>
        <w:t>2024年12月5日</w:t>
      </w:r>
      <w:r>
        <w:rPr>
          <w:rFonts w:hint="eastAsia"/>
          <w:lang w:eastAsia="zh-CN"/>
        </w:rPr>
        <w:t>）信息公开</w:t>
      </w:r>
      <w:r>
        <w:rPr>
          <w:rFonts w:hint="eastAsia"/>
        </w:rPr>
        <w:t>情况</w:t>
      </w:r>
    </w:p>
    <w:p w14:paraId="07EF1723">
      <w:pPr>
        <w:pStyle w:val="22"/>
        <w:bidi w:val="0"/>
        <w:rPr>
          <w:rFonts w:hint="eastAsia" w:eastAsia="宋体"/>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2664460</wp:posOffset>
                </wp:positionH>
                <wp:positionV relativeFrom="paragraph">
                  <wp:posOffset>1532255</wp:posOffset>
                </wp:positionV>
                <wp:extent cx="1189355" cy="1904365"/>
                <wp:effectExtent l="12700" t="12700" r="17145" b="26035"/>
                <wp:wrapNone/>
                <wp:docPr id="15" name="矩形 15"/>
                <wp:cNvGraphicFramePr/>
                <a:graphic xmlns:a="http://schemas.openxmlformats.org/drawingml/2006/main">
                  <a:graphicData uri="http://schemas.microsoft.com/office/word/2010/wordprocessingShape">
                    <wps:wsp>
                      <wps:cNvSpPr/>
                      <wps:spPr>
                        <a:xfrm>
                          <a:off x="0" y="0"/>
                          <a:ext cx="1189355" cy="1904365"/>
                        </a:xfrm>
                        <a:prstGeom prst="rect">
                          <a:avLst/>
                        </a:prstGeom>
                        <a:ln w="25400">
                          <a:solidFill>
                            <a:srgbClr val="FF0000"/>
                          </a:solidFill>
                        </a:ln>
                      </wps:spPr>
                      <wps:style>
                        <a:lnRef idx="3">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9.8pt;margin-top:120.65pt;height:149.95pt;width:93.65pt;z-index:251660288;v-text-anchor:middle;mso-width-relative:page;mso-height-relative:page;" filled="f" stroked="t" coordsize="21600,21600" o:gfxdata="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Gi82XZAAAACwEAAA8AAAAAAAAAAQAgAAAAIgAAAGRycy9kb3ducmV2&#10;LnhtbFBLAQIUABQAAAAIAIdO4kC5O3s1bQIAAM4EAAAOAAAAAAAAAAEAIAAAACgBAABkcnMvZTJv&#10;RG9jLnhtbFBLBQYAAAAABgAGAFkBAAAHBgAAAAA=&#10;">
                <v:fill on="f" focussize="0,0"/>
                <v:stroke weight="2pt" color="#FF0000 [3204]" miterlimit="8" joinstyle="miter"/>
                <v:imagedata o:title=""/>
                <o:lock v:ext="edit" aspectratio="f"/>
              </v:rect>
            </w:pict>
          </mc:Fallback>
        </mc:AlternateContent>
      </w:r>
      <w:r>
        <w:rPr>
          <w:rFonts w:hint="eastAsia" w:eastAsia="宋体"/>
          <w:lang w:eastAsia="zh-CN"/>
        </w:rPr>
        <w:drawing>
          <wp:inline distT="0" distB="0" distL="114300" distR="114300">
            <wp:extent cx="6120130" cy="3529965"/>
            <wp:effectExtent l="0" t="0" r="0" b="0"/>
            <wp:docPr id="11" name="图片 11" descr="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5-1"/>
                    <pic:cNvPicPr>
                      <a:picLocks noChangeAspect="1"/>
                    </pic:cNvPicPr>
                  </pic:nvPicPr>
                  <pic:blipFill>
                    <a:blip r:embed="rId12"/>
                    <a:srcRect t="12800" r="2441" b="528"/>
                    <a:stretch>
                      <a:fillRect/>
                    </a:stretch>
                  </pic:blipFill>
                  <pic:spPr>
                    <a:xfrm>
                      <a:off x="0" y="0"/>
                      <a:ext cx="6120130" cy="3529965"/>
                    </a:xfrm>
                    <a:prstGeom prst="rect">
                      <a:avLst/>
                    </a:prstGeom>
                  </pic:spPr>
                </pic:pic>
              </a:graphicData>
            </a:graphic>
          </wp:inline>
        </w:drawing>
      </w:r>
    </w:p>
    <w:p w14:paraId="47835085">
      <w:pPr>
        <w:pStyle w:val="22"/>
        <w:bidi w:val="0"/>
        <w:rPr>
          <w:rFonts w:hint="eastAsia"/>
        </w:rPr>
      </w:pPr>
      <w:r>
        <w:rPr>
          <w:rFonts w:hint="eastAsia"/>
        </w:rPr>
        <w:t>图</w:t>
      </w:r>
      <w:r>
        <w:rPr>
          <w:rFonts w:hint="eastAsia"/>
          <w:lang w:val="en-US" w:eastAsia="zh-CN"/>
        </w:rPr>
        <w:t>3（4）江淮晨报</w:t>
      </w:r>
      <w:r>
        <w:rPr>
          <w:rFonts w:hint="eastAsia"/>
          <w:lang w:eastAsia="zh-CN"/>
        </w:rPr>
        <w:t>（</w:t>
      </w:r>
      <w:r>
        <w:rPr>
          <w:rFonts w:hint="eastAsia"/>
          <w:lang w:val="en-US" w:eastAsia="zh-CN"/>
        </w:rPr>
        <w:t>2024年12月5日</w:t>
      </w:r>
      <w:r>
        <w:rPr>
          <w:rFonts w:hint="eastAsia"/>
          <w:lang w:eastAsia="zh-CN"/>
        </w:rPr>
        <w:t>）信息公开</w:t>
      </w:r>
      <w:r>
        <w:rPr>
          <w:rFonts w:hint="eastAsia"/>
        </w:rPr>
        <w:t>情况</w:t>
      </w:r>
    </w:p>
    <w:p w14:paraId="7DDE5420">
      <w:pPr>
        <w:pStyle w:val="4"/>
        <w:bidi w:val="0"/>
        <w:rPr>
          <w:rFonts w:hint="eastAsia"/>
        </w:rPr>
      </w:pPr>
      <w:bookmarkStart w:id="14" w:name="_Toc6705"/>
      <w:r>
        <w:rPr>
          <w:rFonts w:hint="eastAsia"/>
        </w:rPr>
        <w:t>3.2.3张贴</w:t>
      </w:r>
      <w:bookmarkEnd w:id="14"/>
    </w:p>
    <w:p w14:paraId="0069061C">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11</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29</w:t>
      </w:r>
      <w:r>
        <w:rPr>
          <w:rFonts w:hint="eastAsia"/>
          <w:color w:val="000000" w:themeColor="text1"/>
          <w14:textFill>
            <w14:solidFill>
              <w14:schemeClr w14:val="tx1"/>
            </w14:solidFill>
          </w14:textFill>
        </w:rPr>
        <w:t>日，建设单位在</w:t>
      </w:r>
      <w:r>
        <w:rPr>
          <w:rFonts w:hint="eastAsia"/>
          <w:lang w:eastAsia="zh-CN"/>
        </w:rPr>
        <w:t>三觉镇、茶庵镇、众</w:t>
      </w:r>
      <w:r>
        <w:rPr>
          <w:rFonts w:hint="eastAsia" w:ascii="Times New Roman" w:hAnsi="Times New Roman" w:eastAsia="宋体" w:cs="Times New Roman"/>
          <w:color w:val="auto"/>
          <w:lang w:eastAsia="zh-CN"/>
        </w:rPr>
        <w:t>兴镇</w:t>
      </w:r>
      <w:r>
        <w:rPr>
          <w:rFonts w:hint="eastAsia" w:cs="Times New Roman"/>
          <w:color w:val="auto"/>
          <w:lang w:eastAsia="zh-CN"/>
        </w:rPr>
        <w:t>、</w:t>
      </w:r>
      <w:r>
        <w:rPr>
          <w:rFonts w:hint="eastAsia" w:cs="Times New Roman"/>
          <w:color w:val="auto"/>
          <w:lang w:val="en-US" w:eastAsia="zh-CN"/>
        </w:rPr>
        <w:t>东桥镇、马头镇</w:t>
      </w:r>
      <w:r>
        <w:rPr>
          <w:rFonts w:hint="eastAsia"/>
          <w:color w:val="000000" w:themeColor="text1"/>
          <w:lang w:val="en-US" w:eastAsia="zh-CN"/>
          <w14:textFill>
            <w14:solidFill>
              <w14:schemeClr w14:val="tx1"/>
            </w14:solidFill>
          </w14:textFill>
        </w:rPr>
        <w:t>等镇政府张贴</w:t>
      </w:r>
      <w:r>
        <w:rPr>
          <w:rFonts w:hint="eastAsia"/>
          <w:color w:val="000000" w:themeColor="text1"/>
          <w14:textFill>
            <w14:solidFill>
              <w14:schemeClr w14:val="tx1"/>
            </w14:solidFill>
          </w14:textFill>
        </w:rPr>
        <w:t>了公告，广泛征求当地群众对于本项目在环境保护方面的意见。图片如下：</w:t>
      </w:r>
    </w:p>
    <w:p w14:paraId="7C784B8D">
      <w:pPr>
        <w:pStyle w:val="22"/>
        <w:bidi w:val="0"/>
        <w:rPr>
          <w:rFonts w:hint="eastAsia" w:eastAsia="宋体"/>
          <w:lang w:eastAsia="zh-CN"/>
        </w:rPr>
      </w:pPr>
      <w:r>
        <w:rPr>
          <w:rFonts w:hint="eastAsia" w:eastAsia="宋体"/>
          <w:lang w:eastAsia="zh-CN"/>
        </w:rPr>
        <w:drawing>
          <wp:inline distT="0" distB="0" distL="114300" distR="114300">
            <wp:extent cx="5857875" cy="3465830"/>
            <wp:effectExtent l="0" t="0" r="0" b="0"/>
            <wp:docPr id="25" name="图片 25" descr="088f55e056d5c3e4dd54d2222ad41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88f55e056d5c3e4dd54d2222ad41de"/>
                    <pic:cNvPicPr>
                      <a:picLocks noChangeAspect="1"/>
                    </pic:cNvPicPr>
                  </pic:nvPicPr>
                  <pic:blipFill>
                    <a:blip r:embed="rId13"/>
                    <a:srcRect r="3756" b="24068"/>
                    <a:stretch>
                      <a:fillRect/>
                    </a:stretch>
                  </pic:blipFill>
                  <pic:spPr>
                    <a:xfrm>
                      <a:off x="0" y="0"/>
                      <a:ext cx="5857875" cy="3465830"/>
                    </a:xfrm>
                    <a:prstGeom prst="rect">
                      <a:avLst/>
                    </a:prstGeom>
                  </pic:spPr>
                </pic:pic>
              </a:graphicData>
            </a:graphic>
          </wp:inline>
        </w:drawing>
      </w:r>
    </w:p>
    <w:p w14:paraId="14B35447">
      <w:pPr>
        <w:pStyle w:val="22"/>
        <w:bidi w:val="0"/>
        <w:rPr>
          <w:rFonts w:hint="eastAsia"/>
          <w:lang w:eastAsia="zh-CN"/>
        </w:rPr>
      </w:pPr>
      <w:r>
        <w:rPr>
          <w:rFonts w:hint="eastAsia"/>
        </w:rPr>
        <w:t>图</w:t>
      </w:r>
      <w:r>
        <w:rPr>
          <w:rFonts w:hint="eastAsia"/>
          <w:lang w:val="en-US" w:eastAsia="zh-CN"/>
        </w:rPr>
        <w:t>4（1）</w:t>
      </w:r>
      <w:r>
        <w:rPr>
          <w:rFonts w:hint="eastAsia"/>
          <w:lang w:eastAsia="zh-CN"/>
        </w:rPr>
        <w:t>全本</w:t>
      </w:r>
      <w:r>
        <w:rPr>
          <w:rFonts w:hint="eastAsia"/>
        </w:rPr>
        <w:t>公示现场</w:t>
      </w:r>
      <w:r>
        <w:rPr>
          <w:rFonts w:hint="eastAsia"/>
          <w:lang w:eastAsia="zh-CN"/>
        </w:rPr>
        <w:t>公告</w:t>
      </w:r>
      <w:r>
        <w:rPr>
          <w:rFonts w:hint="eastAsia"/>
        </w:rPr>
        <w:t>情况</w:t>
      </w:r>
    </w:p>
    <w:p w14:paraId="43ACD182">
      <w:pPr>
        <w:pStyle w:val="22"/>
        <w:bidi w:val="0"/>
        <w:rPr>
          <w:rFonts w:hint="eastAsia" w:eastAsia="宋体"/>
          <w:lang w:eastAsia="zh-CN"/>
        </w:rPr>
      </w:pPr>
      <w:r>
        <w:rPr>
          <w:rFonts w:hint="eastAsia" w:eastAsia="宋体"/>
          <w:lang w:eastAsia="zh-CN"/>
        </w:rPr>
        <w:drawing>
          <wp:inline distT="0" distB="0" distL="114300" distR="114300">
            <wp:extent cx="5956935" cy="3509010"/>
            <wp:effectExtent l="0" t="0" r="0" b="0"/>
            <wp:docPr id="26" name="图片 26" descr="a082dc7236c44303fd3f698e5f5f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082dc7236c44303fd3f698e5f5f921"/>
                    <pic:cNvPicPr>
                      <a:picLocks noChangeAspect="1"/>
                    </pic:cNvPicPr>
                  </pic:nvPicPr>
                  <pic:blipFill>
                    <a:blip r:embed="rId14"/>
                    <a:srcRect t="22482" r="2128" b="640"/>
                    <a:stretch>
                      <a:fillRect/>
                    </a:stretch>
                  </pic:blipFill>
                  <pic:spPr>
                    <a:xfrm>
                      <a:off x="0" y="0"/>
                      <a:ext cx="5956935" cy="3509010"/>
                    </a:xfrm>
                    <a:prstGeom prst="rect">
                      <a:avLst/>
                    </a:prstGeom>
                  </pic:spPr>
                </pic:pic>
              </a:graphicData>
            </a:graphic>
          </wp:inline>
        </w:drawing>
      </w:r>
    </w:p>
    <w:p w14:paraId="586EB12D">
      <w:pPr>
        <w:pStyle w:val="22"/>
        <w:bidi w:val="0"/>
        <w:rPr>
          <w:rFonts w:hint="eastAsia"/>
        </w:rPr>
      </w:pPr>
      <w:r>
        <w:rPr>
          <w:rFonts w:hint="eastAsia"/>
        </w:rPr>
        <w:t>图</w:t>
      </w:r>
      <w:r>
        <w:rPr>
          <w:rFonts w:hint="eastAsia"/>
          <w:lang w:val="en-US" w:eastAsia="zh-CN"/>
        </w:rPr>
        <w:t>4（2）</w:t>
      </w:r>
      <w:r>
        <w:rPr>
          <w:rFonts w:hint="eastAsia"/>
          <w:lang w:eastAsia="zh-CN"/>
        </w:rPr>
        <w:t>全本</w:t>
      </w:r>
      <w:r>
        <w:rPr>
          <w:rFonts w:hint="eastAsia"/>
        </w:rPr>
        <w:t>公示现场</w:t>
      </w:r>
      <w:r>
        <w:rPr>
          <w:rFonts w:hint="eastAsia"/>
          <w:lang w:eastAsia="zh-CN"/>
        </w:rPr>
        <w:t>公告</w:t>
      </w:r>
      <w:r>
        <w:rPr>
          <w:rFonts w:hint="eastAsia"/>
        </w:rPr>
        <w:t>情况</w:t>
      </w:r>
    </w:p>
    <w:p w14:paraId="06AD0CA5">
      <w:pPr>
        <w:pStyle w:val="22"/>
        <w:bidi w:val="0"/>
        <w:rPr>
          <w:rFonts w:hint="eastAsia" w:eastAsia="宋体"/>
          <w:lang w:eastAsia="zh-CN"/>
        </w:rPr>
      </w:pPr>
      <w:r>
        <w:rPr>
          <w:rFonts w:hint="eastAsia" w:eastAsia="宋体"/>
          <w:lang w:eastAsia="zh-CN"/>
        </w:rPr>
        <w:drawing>
          <wp:inline distT="0" distB="0" distL="114300" distR="114300">
            <wp:extent cx="5090795" cy="3952875"/>
            <wp:effectExtent l="0" t="0" r="14605" b="9525"/>
            <wp:docPr id="24" name="图片 24" descr="765033bc3741f14f27f1089cbc6c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65033bc3741f14f27f1089cbc6cfd8"/>
                    <pic:cNvPicPr>
                      <a:picLocks noChangeAspect="1"/>
                    </pic:cNvPicPr>
                  </pic:nvPicPr>
                  <pic:blipFill>
                    <a:blip r:embed="rId15"/>
                    <a:srcRect t="17654" r="19739" b="-751"/>
                    <a:stretch>
                      <a:fillRect/>
                    </a:stretch>
                  </pic:blipFill>
                  <pic:spPr>
                    <a:xfrm>
                      <a:off x="0" y="0"/>
                      <a:ext cx="5090795" cy="3952875"/>
                    </a:xfrm>
                    <a:prstGeom prst="rect">
                      <a:avLst/>
                    </a:prstGeom>
                  </pic:spPr>
                </pic:pic>
              </a:graphicData>
            </a:graphic>
          </wp:inline>
        </w:drawing>
      </w:r>
    </w:p>
    <w:p w14:paraId="28602CB2">
      <w:pPr>
        <w:pStyle w:val="22"/>
        <w:bidi w:val="0"/>
        <w:rPr>
          <w:rFonts w:hint="eastAsia"/>
        </w:rPr>
      </w:pPr>
      <w:r>
        <w:rPr>
          <w:rFonts w:hint="eastAsia"/>
        </w:rPr>
        <w:t>图</w:t>
      </w:r>
      <w:r>
        <w:rPr>
          <w:rFonts w:hint="eastAsia"/>
          <w:lang w:val="en-US" w:eastAsia="zh-CN"/>
        </w:rPr>
        <w:t>4（3）</w:t>
      </w:r>
      <w:r>
        <w:rPr>
          <w:rFonts w:hint="eastAsia"/>
          <w:lang w:eastAsia="zh-CN"/>
        </w:rPr>
        <w:t>全本</w:t>
      </w:r>
      <w:r>
        <w:rPr>
          <w:rFonts w:hint="eastAsia"/>
        </w:rPr>
        <w:t>公示现场</w:t>
      </w:r>
      <w:r>
        <w:rPr>
          <w:rFonts w:hint="eastAsia"/>
          <w:lang w:eastAsia="zh-CN"/>
        </w:rPr>
        <w:t>公告</w:t>
      </w:r>
      <w:r>
        <w:rPr>
          <w:rFonts w:hint="eastAsia"/>
        </w:rPr>
        <w:t>情况</w:t>
      </w:r>
    </w:p>
    <w:p w14:paraId="190248E0">
      <w:pPr>
        <w:pStyle w:val="22"/>
        <w:bidi w:val="0"/>
        <w:rPr>
          <w:rFonts w:hint="eastAsia" w:eastAsia="宋体"/>
          <w:lang w:eastAsia="zh-CN"/>
        </w:rPr>
      </w:pPr>
      <w:r>
        <w:rPr>
          <w:rFonts w:hint="eastAsia" w:eastAsia="宋体"/>
          <w:lang w:eastAsia="zh-CN"/>
        </w:rPr>
        <w:drawing>
          <wp:inline distT="0" distB="0" distL="114300" distR="114300">
            <wp:extent cx="5280025" cy="3959860"/>
            <wp:effectExtent l="0" t="0" r="3175" b="2540"/>
            <wp:docPr id="1" name="图片 1" descr="98ded4ce33b05f29aad31da85b581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8ded4ce33b05f29aad31da85b581de"/>
                    <pic:cNvPicPr>
                      <a:picLocks noChangeAspect="1"/>
                    </pic:cNvPicPr>
                  </pic:nvPicPr>
                  <pic:blipFill>
                    <a:blip r:embed="rId16"/>
                    <a:stretch>
                      <a:fillRect/>
                    </a:stretch>
                  </pic:blipFill>
                  <pic:spPr>
                    <a:xfrm>
                      <a:off x="0" y="0"/>
                      <a:ext cx="5280025" cy="3959860"/>
                    </a:xfrm>
                    <a:prstGeom prst="rect">
                      <a:avLst/>
                    </a:prstGeom>
                  </pic:spPr>
                </pic:pic>
              </a:graphicData>
            </a:graphic>
          </wp:inline>
        </w:drawing>
      </w:r>
    </w:p>
    <w:p w14:paraId="1C4CD476">
      <w:pPr>
        <w:pStyle w:val="22"/>
        <w:bidi w:val="0"/>
        <w:rPr>
          <w:rFonts w:hint="eastAsia"/>
        </w:rPr>
      </w:pPr>
      <w:r>
        <w:rPr>
          <w:rFonts w:hint="eastAsia"/>
        </w:rPr>
        <w:t>图</w:t>
      </w:r>
      <w:r>
        <w:rPr>
          <w:rFonts w:hint="eastAsia"/>
          <w:lang w:val="en-US" w:eastAsia="zh-CN"/>
        </w:rPr>
        <w:t>4（4）</w:t>
      </w:r>
      <w:r>
        <w:rPr>
          <w:rFonts w:hint="eastAsia"/>
          <w:lang w:eastAsia="zh-CN"/>
        </w:rPr>
        <w:t>全本</w:t>
      </w:r>
      <w:r>
        <w:rPr>
          <w:rFonts w:hint="eastAsia"/>
        </w:rPr>
        <w:t>公示现场</w:t>
      </w:r>
      <w:r>
        <w:rPr>
          <w:rFonts w:hint="eastAsia"/>
          <w:lang w:eastAsia="zh-CN"/>
        </w:rPr>
        <w:t>公告</w:t>
      </w:r>
      <w:r>
        <w:rPr>
          <w:rFonts w:hint="eastAsia"/>
        </w:rPr>
        <w:t>情况</w:t>
      </w:r>
    </w:p>
    <w:p w14:paraId="0E5D1514">
      <w:pPr>
        <w:pStyle w:val="22"/>
        <w:bidi w:val="0"/>
        <w:rPr>
          <w:rFonts w:hint="eastAsia" w:eastAsia="宋体"/>
          <w:lang w:eastAsia="zh-CN"/>
        </w:rPr>
      </w:pPr>
      <w:r>
        <w:rPr>
          <w:rFonts w:hint="eastAsia" w:eastAsia="宋体"/>
          <w:lang w:eastAsia="zh-CN"/>
        </w:rPr>
        <w:drawing>
          <wp:inline distT="0" distB="0" distL="114300" distR="114300">
            <wp:extent cx="5280025" cy="3959860"/>
            <wp:effectExtent l="0" t="0" r="3175" b="2540"/>
            <wp:docPr id="2" name="图片 2" descr="6cc6f905e4639b2faa29e107eeb3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cc6f905e4639b2faa29e107eeb30c3"/>
                    <pic:cNvPicPr>
                      <a:picLocks noChangeAspect="1"/>
                    </pic:cNvPicPr>
                  </pic:nvPicPr>
                  <pic:blipFill>
                    <a:blip r:embed="rId17"/>
                    <a:stretch>
                      <a:fillRect/>
                    </a:stretch>
                  </pic:blipFill>
                  <pic:spPr>
                    <a:xfrm>
                      <a:off x="0" y="0"/>
                      <a:ext cx="5280025" cy="3959860"/>
                    </a:xfrm>
                    <a:prstGeom prst="rect">
                      <a:avLst/>
                    </a:prstGeom>
                  </pic:spPr>
                </pic:pic>
              </a:graphicData>
            </a:graphic>
          </wp:inline>
        </w:drawing>
      </w:r>
    </w:p>
    <w:p w14:paraId="2812B329">
      <w:pPr>
        <w:pStyle w:val="22"/>
        <w:bidi w:val="0"/>
        <w:rPr>
          <w:rFonts w:hint="eastAsia"/>
        </w:rPr>
      </w:pPr>
      <w:r>
        <w:rPr>
          <w:rFonts w:hint="eastAsia"/>
        </w:rPr>
        <w:t>图</w:t>
      </w:r>
      <w:r>
        <w:rPr>
          <w:rFonts w:hint="eastAsia"/>
          <w:lang w:val="en-US" w:eastAsia="zh-CN"/>
        </w:rPr>
        <w:t>4（5）</w:t>
      </w:r>
      <w:r>
        <w:rPr>
          <w:rFonts w:hint="eastAsia"/>
          <w:lang w:eastAsia="zh-CN"/>
        </w:rPr>
        <w:t>全本</w:t>
      </w:r>
      <w:r>
        <w:rPr>
          <w:rFonts w:hint="eastAsia"/>
        </w:rPr>
        <w:t>公示现场</w:t>
      </w:r>
      <w:r>
        <w:rPr>
          <w:rFonts w:hint="eastAsia"/>
          <w:lang w:eastAsia="zh-CN"/>
        </w:rPr>
        <w:t>公告</w:t>
      </w:r>
      <w:r>
        <w:rPr>
          <w:rFonts w:hint="eastAsia"/>
        </w:rPr>
        <w:t>情况</w:t>
      </w:r>
    </w:p>
    <w:p w14:paraId="01D53A2E">
      <w:pPr>
        <w:pStyle w:val="3"/>
        <w:bidi w:val="0"/>
        <w:rPr>
          <w:rFonts w:hint="eastAsia"/>
          <w:lang w:eastAsia="zh-CN"/>
        </w:rPr>
      </w:pPr>
      <w:bookmarkStart w:id="15" w:name="_Toc17735"/>
      <w:r>
        <w:rPr>
          <w:rFonts w:hint="eastAsia"/>
          <w:lang w:eastAsia="zh-CN"/>
        </w:rPr>
        <w:t>3.3查阅情况</w:t>
      </w:r>
      <w:bookmarkEnd w:id="15"/>
    </w:p>
    <w:p w14:paraId="5BCFBE41">
      <w:pPr>
        <w:bidi w:val="0"/>
        <w:rPr>
          <w:rFonts w:hint="eastAsia"/>
          <w:lang w:eastAsia="zh-CN"/>
        </w:rPr>
      </w:pPr>
      <w:r>
        <w:rPr>
          <w:rFonts w:hint="eastAsia"/>
          <w:lang w:eastAsia="zh-CN"/>
        </w:rPr>
        <w:t>本项目征求意见稿公示期间，公众需要查阅纸质版报告的，可联系建设单位将纸质版报告邮寄给查阅人。公示期间，无人要求查阅项目征求意见稿。</w:t>
      </w:r>
    </w:p>
    <w:p w14:paraId="628E81D4">
      <w:pPr>
        <w:pStyle w:val="3"/>
        <w:bidi w:val="0"/>
        <w:rPr>
          <w:rFonts w:hint="eastAsia"/>
          <w:lang w:eastAsia="zh-CN"/>
        </w:rPr>
      </w:pPr>
      <w:bookmarkStart w:id="16" w:name="_Toc5491"/>
      <w:r>
        <w:rPr>
          <w:rFonts w:hint="eastAsia"/>
          <w:lang w:eastAsia="zh-CN"/>
        </w:rPr>
        <w:t>3.4公众提出意见情况</w:t>
      </w:r>
      <w:bookmarkEnd w:id="16"/>
    </w:p>
    <w:p w14:paraId="01E26634">
      <w:pPr>
        <w:bidi w:val="0"/>
        <w:rPr>
          <w:rFonts w:hint="eastAsia"/>
          <w:lang w:eastAsia="zh-CN"/>
        </w:rPr>
      </w:pPr>
      <w:r>
        <w:rPr>
          <w:rFonts w:hint="eastAsia"/>
          <w:lang w:eastAsia="zh-CN"/>
        </w:rPr>
        <w:t>本项目</w:t>
      </w:r>
      <w:r>
        <w:rPr>
          <w:rFonts w:hint="eastAsia"/>
          <w:lang w:val="en-US" w:eastAsia="zh-CN"/>
        </w:rPr>
        <w:t>在征求意见稿</w:t>
      </w:r>
      <w:r>
        <w:rPr>
          <w:rFonts w:hint="eastAsia"/>
          <w:lang w:eastAsia="zh-CN"/>
        </w:rPr>
        <w:t>公示期间，建设单位及评价单位未收到相关反馈意见。</w:t>
      </w:r>
    </w:p>
    <w:p w14:paraId="1649CD00">
      <w:pPr>
        <w:pStyle w:val="2"/>
        <w:bidi w:val="0"/>
        <w:rPr>
          <w:rFonts w:hint="eastAsia"/>
          <w:lang w:eastAsia="zh-CN"/>
        </w:rPr>
      </w:pPr>
      <w:bookmarkStart w:id="17" w:name="_Toc21401"/>
      <w:r>
        <w:rPr>
          <w:rFonts w:hint="eastAsia"/>
          <w:lang w:eastAsia="zh-CN"/>
        </w:rPr>
        <w:t>4其他公众参与情况</w:t>
      </w:r>
      <w:bookmarkEnd w:id="17"/>
    </w:p>
    <w:p w14:paraId="6E345555">
      <w:pPr>
        <w:pStyle w:val="31"/>
        <w:bidi w:val="0"/>
        <w:rPr>
          <w:rStyle w:val="32"/>
          <w:rFonts w:hint="eastAsia" w:eastAsia="宋体"/>
          <w:lang w:eastAsia="zh-CN"/>
        </w:rPr>
      </w:pPr>
      <w:r>
        <w:rPr>
          <w:rStyle w:val="32"/>
          <w:rFonts w:hint="eastAsia"/>
          <w:lang w:eastAsia="zh-CN"/>
        </w:rPr>
        <w:t>无其他</w:t>
      </w:r>
      <w:r>
        <w:rPr>
          <w:rStyle w:val="32"/>
          <w:rFonts w:hint="eastAsia"/>
        </w:rPr>
        <w:t>公众参与</w:t>
      </w:r>
      <w:r>
        <w:rPr>
          <w:rStyle w:val="32"/>
          <w:rFonts w:hint="eastAsia"/>
          <w:lang w:eastAsia="zh-CN"/>
        </w:rPr>
        <w:t>方式。</w:t>
      </w:r>
    </w:p>
    <w:p w14:paraId="4ECB0190">
      <w:pPr>
        <w:pStyle w:val="2"/>
        <w:bidi w:val="0"/>
        <w:rPr>
          <w:rFonts w:hint="eastAsia"/>
          <w:color w:val="auto"/>
          <w:lang w:eastAsia="zh-CN"/>
        </w:rPr>
      </w:pPr>
      <w:bookmarkStart w:id="18" w:name="_Toc25684"/>
      <w:r>
        <w:rPr>
          <w:rFonts w:hint="eastAsia"/>
          <w:color w:val="auto"/>
          <w:lang w:eastAsia="zh-CN"/>
        </w:rPr>
        <w:t>5公众意见处理情况</w:t>
      </w:r>
      <w:bookmarkEnd w:id="18"/>
    </w:p>
    <w:p w14:paraId="729C5603">
      <w:pPr>
        <w:pStyle w:val="31"/>
        <w:bidi w:val="0"/>
        <w:rPr>
          <w:rFonts w:hint="eastAsia"/>
        </w:rPr>
      </w:pPr>
      <w:r>
        <w:rPr>
          <w:rStyle w:val="32"/>
          <w:rFonts w:hint="eastAsia"/>
          <w:lang w:eastAsia="zh-CN"/>
        </w:rPr>
        <w:t>公示期间未收到</w:t>
      </w:r>
      <w:r>
        <w:rPr>
          <w:rFonts w:hint="eastAsia"/>
        </w:rPr>
        <w:t>公众意见</w:t>
      </w:r>
    </w:p>
    <w:p w14:paraId="590281AE">
      <w:pPr>
        <w:pStyle w:val="2"/>
        <w:bidi w:val="0"/>
        <w:rPr>
          <w:rFonts w:hint="eastAsia"/>
          <w:lang w:eastAsia="zh-CN"/>
        </w:rPr>
      </w:pPr>
      <w:bookmarkStart w:id="19" w:name="_Toc2832"/>
      <w:r>
        <w:rPr>
          <w:rFonts w:hint="eastAsia"/>
          <w:lang w:val="en-US" w:eastAsia="zh-CN"/>
        </w:rPr>
        <w:t>6</w:t>
      </w:r>
      <w:r>
        <w:rPr>
          <w:rFonts w:hint="eastAsia"/>
          <w:lang w:eastAsia="zh-CN"/>
        </w:rPr>
        <w:t>诚信承诺</w:t>
      </w:r>
      <w:bookmarkEnd w:id="19"/>
    </w:p>
    <w:p w14:paraId="02D4A518">
      <w:pPr>
        <w:rPr>
          <w:rFonts w:hint="eastAsia"/>
        </w:rPr>
      </w:pPr>
      <w:r>
        <w:rPr>
          <w:rFonts w:hint="eastAsia"/>
        </w:rPr>
        <w:t>我单位已按照</w:t>
      </w:r>
      <w:r>
        <w:rPr>
          <w:rFonts w:hint="eastAsia"/>
          <w:lang w:val="en-US" w:eastAsia="zh-CN"/>
        </w:rPr>
        <w:t>《环境影响评价公众参与办法》</w:t>
      </w:r>
      <w:r>
        <w:rPr>
          <w:rFonts w:hint="eastAsia"/>
        </w:rPr>
        <w:t>要求，在</w:t>
      </w:r>
      <w:r>
        <w:rPr>
          <w:rFonts w:hint="eastAsia"/>
          <w:color w:val="auto"/>
          <w:lang w:eastAsia="zh-CN"/>
        </w:rPr>
        <w:t>晨曦寿县观云风电场项目</w:t>
      </w:r>
      <w:r>
        <w:rPr>
          <w:rFonts w:hint="eastAsia"/>
          <w:lang w:eastAsia="zh-CN"/>
        </w:rPr>
        <w:t>环境影响报告书</w:t>
      </w:r>
      <w:r>
        <w:rPr>
          <w:rFonts w:hint="eastAsia"/>
        </w:rPr>
        <w:t>编制阶段开展了公众参与工作，在环境影响报告书中充分采纳了公众提出的与环境影响相关的合理意见，对未采纳的意见按要求进行了说明，并按照要求编制了公众参与说明。</w:t>
      </w:r>
    </w:p>
    <w:p w14:paraId="03E604C4">
      <w:pPr>
        <w:rPr>
          <w:rFonts w:hint="eastAsia"/>
        </w:rPr>
      </w:pPr>
      <w:r>
        <w:rPr>
          <w:rFonts w:hint="eastAsia"/>
        </w:rPr>
        <w:t>我单位承诺，本次提交的《</w:t>
      </w:r>
      <w:r>
        <w:rPr>
          <w:rFonts w:hint="eastAsia"/>
          <w:color w:val="auto"/>
          <w:lang w:eastAsia="zh-CN"/>
        </w:rPr>
        <w:t>晨曦寿县观云风电场项目</w:t>
      </w:r>
      <w:r>
        <w:rPr>
          <w:rFonts w:hint="eastAsia"/>
        </w:rPr>
        <w:t>环境影响评价公众参与说明》内容客观、真实，未包含依法不得公开的国家秘密、商业秘密、个人隐私。如存在弄虚作假、隐瞒欺骗等情况及由此导致的一切后果由</w:t>
      </w:r>
      <w:r>
        <w:rPr>
          <w:rFonts w:hint="eastAsia"/>
          <w:lang w:eastAsia="zh-CN"/>
        </w:rPr>
        <w:t>寿县晨曦风力发电有限公司</w:t>
      </w:r>
      <w:r>
        <w:rPr>
          <w:rFonts w:hint="eastAsia"/>
        </w:rPr>
        <w:t>承担全部责任。</w:t>
      </w:r>
    </w:p>
    <w:p w14:paraId="38E78F49">
      <w:pPr>
        <w:bidi w:val="0"/>
        <w:rPr>
          <w:rFonts w:hint="eastAsia"/>
        </w:rPr>
      </w:pPr>
    </w:p>
    <w:p w14:paraId="61800A0F">
      <w:pPr>
        <w:rPr>
          <w:rFonts w:hint="eastAsia"/>
        </w:rPr>
      </w:pPr>
    </w:p>
    <w:p w14:paraId="3C52B75F">
      <w:pPr>
        <w:jc w:val="right"/>
        <w:rPr>
          <w:rFonts w:hint="eastAsia" w:eastAsia="宋体"/>
          <w:color w:val="auto"/>
          <w:lang w:eastAsia="zh-CN"/>
        </w:rPr>
      </w:pPr>
      <w:r>
        <w:rPr>
          <w:rFonts w:hint="eastAsia"/>
          <w:lang w:val="en-US" w:eastAsia="zh-CN"/>
        </w:rPr>
        <w:t xml:space="preserve">  </w:t>
      </w:r>
      <w:r>
        <w:rPr>
          <w:rFonts w:hint="eastAsia"/>
        </w:rPr>
        <w:t>承诺单位（公章）：</w:t>
      </w:r>
      <w:r>
        <w:rPr>
          <w:rFonts w:hint="eastAsia"/>
          <w:color w:val="auto"/>
          <w:lang w:eastAsia="zh-CN"/>
        </w:rPr>
        <w:t>寿县晨曦风力发电有限公司</w:t>
      </w:r>
    </w:p>
    <w:p w14:paraId="75313438">
      <w:pPr>
        <w:jc w:val="right"/>
        <w:rPr>
          <w:rFonts w:hint="eastAsia"/>
        </w:rPr>
      </w:pPr>
      <w:r>
        <w:rPr>
          <w:rFonts w:hint="eastAsia"/>
          <w:lang w:val="en-US" w:eastAsia="zh-CN"/>
        </w:rPr>
        <w:t xml:space="preserve">               </w:t>
      </w:r>
      <w:r>
        <w:rPr>
          <w:rFonts w:hint="eastAsia"/>
        </w:rPr>
        <w:t>承诺时间：202</w:t>
      </w:r>
      <w:r>
        <w:rPr>
          <w:rFonts w:hint="eastAsia"/>
          <w:lang w:val="en-US" w:eastAsia="zh-CN"/>
        </w:rPr>
        <w:t>4</w:t>
      </w:r>
      <w:r>
        <w:rPr>
          <w:rFonts w:hint="eastAsia"/>
        </w:rPr>
        <w:t>年</w:t>
      </w:r>
      <w:r>
        <w:rPr>
          <w:rFonts w:hint="eastAsia"/>
          <w:lang w:val="en-US" w:eastAsia="zh-CN"/>
        </w:rPr>
        <w:t>12</w:t>
      </w:r>
      <w:r>
        <w:rPr>
          <w:rFonts w:hint="eastAsia"/>
        </w:rPr>
        <w:t>月</w:t>
      </w:r>
      <w:r>
        <w:rPr>
          <w:rFonts w:hint="eastAsia"/>
          <w:lang w:val="en-US" w:eastAsia="zh-CN"/>
        </w:rPr>
        <w:t>6</w:t>
      </w:r>
      <w:r>
        <w:rPr>
          <w:rFonts w:hint="eastAsia"/>
        </w:rPr>
        <w:t>日</w:t>
      </w:r>
    </w:p>
    <w:p w14:paraId="0B6FA5DE">
      <w:pPr>
        <w:rPr>
          <w:rFonts w:hint="eastAsia"/>
          <w:lang w:eastAsia="zh-CN"/>
        </w:rPr>
      </w:pPr>
      <w:r>
        <w:rPr>
          <w:rFonts w:hint="eastAsia"/>
          <w:lang w:eastAsia="zh-CN"/>
        </w:rPr>
        <w:br w:type="page"/>
      </w:r>
    </w:p>
    <w:p w14:paraId="058C126D">
      <w:pPr>
        <w:pStyle w:val="2"/>
        <w:bidi w:val="0"/>
        <w:rPr>
          <w:rFonts w:hint="eastAsia"/>
          <w:lang w:eastAsia="zh-CN"/>
        </w:rPr>
      </w:pPr>
      <w:bookmarkStart w:id="20" w:name="_Toc7365"/>
      <w:r>
        <w:rPr>
          <w:rFonts w:hint="eastAsia"/>
          <w:lang w:val="en-US" w:eastAsia="zh-CN"/>
        </w:rPr>
        <w:t>7</w:t>
      </w:r>
      <w:r>
        <w:rPr>
          <w:rFonts w:hint="eastAsia"/>
          <w:lang w:eastAsia="zh-CN"/>
        </w:rPr>
        <w:t>附件</w:t>
      </w:r>
      <w:bookmarkEnd w:id="20"/>
    </w:p>
    <w:p w14:paraId="45F82AD2">
      <w:pPr>
        <w:bidi w:val="0"/>
        <w:rPr>
          <w:rFonts w:hint="eastAsia"/>
          <w:lang w:eastAsia="zh-CN"/>
        </w:rPr>
      </w:pPr>
      <w:r>
        <w:rPr>
          <w:rFonts w:hint="eastAsia"/>
          <w:lang w:eastAsia="zh-CN"/>
        </w:rPr>
        <w:t>附件1：建设项目</w:t>
      </w:r>
      <w:r>
        <w:rPr>
          <w:rFonts w:hint="eastAsia"/>
          <w:lang w:val="en-US" w:eastAsia="zh-CN"/>
        </w:rPr>
        <w:t>第一次</w:t>
      </w:r>
      <w:r>
        <w:rPr>
          <w:rFonts w:hint="eastAsia"/>
          <w:lang w:eastAsia="zh-CN"/>
        </w:rPr>
        <w:t>公示内容</w:t>
      </w:r>
    </w:p>
    <w:p w14:paraId="2BA9188F">
      <w:pPr>
        <w:bidi w:val="0"/>
        <w:rPr>
          <w:rFonts w:hint="default"/>
          <w:lang w:val="en-US" w:eastAsia="zh-CN"/>
        </w:rPr>
      </w:pPr>
      <w:r>
        <w:rPr>
          <w:rFonts w:hint="eastAsia"/>
          <w:lang w:eastAsia="zh-CN"/>
        </w:rPr>
        <w:t>附件2：建设项目征求意见稿公示内容</w:t>
      </w:r>
    </w:p>
    <w:p w14:paraId="448A9A67">
      <w:pPr>
        <w:bidi w:val="0"/>
        <w:rPr>
          <w:rFonts w:hint="eastAsia"/>
          <w:lang w:eastAsia="zh-CN"/>
        </w:rPr>
      </w:pPr>
      <w:r>
        <w:rPr>
          <w:rFonts w:hint="eastAsia"/>
          <w:lang w:eastAsia="zh-CN"/>
        </w:rPr>
        <w:t>附件</w:t>
      </w:r>
      <w:r>
        <w:rPr>
          <w:rFonts w:hint="eastAsia"/>
          <w:lang w:val="en-US" w:eastAsia="zh-CN"/>
        </w:rPr>
        <w:t>3</w:t>
      </w:r>
      <w:r>
        <w:rPr>
          <w:rFonts w:hint="eastAsia"/>
          <w:lang w:eastAsia="zh-CN"/>
        </w:rPr>
        <w:t>：建设项目环境影响评价公众意见调查表</w:t>
      </w:r>
    </w:p>
    <w:p w14:paraId="44D5B711">
      <w:pPr>
        <w:rPr>
          <w:rFonts w:hint="eastAsia"/>
          <w:lang w:eastAsia="zh-CN"/>
        </w:rPr>
      </w:pPr>
      <w:r>
        <w:rPr>
          <w:rFonts w:hint="eastAsia"/>
          <w:lang w:eastAsia="zh-CN"/>
        </w:rPr>
        <w:br w:type="page"/>
      </w:r>
    </w:p>
    <w:p w14:paraId="4196025C">
      <w:pPr>
        <w:bidi w:val="0"/>
        <w:rPr>
          <w:rFonts w:hint="eastAsia"/>
          <w:b/>
          <w:bCs/>
          <w:lang w:eastAsia="zh-CN"/>
        </w:rPr>
      </w:pPr>
      <w:r>
        <w:rPr>
          <w:rFonts w:hint="eastAsia"/>
          <w:b/>
          <w:bCs/>
          <w:lang w:eastAsia="zh-CN"/>
        </w:rPr>
        <w:t>附件1</w:t>
      </w:r>
    </w:p>
    <w:p w14:paraId="79AA4B4D">
      <w:pPr>
        <w:bidi w:val="0"/>
        <w:jc w:val="center"/>
        <w:rPr>
          <w:rFonts w:hint="eastAsia"/>
          <w:b/>
          <w:bCs/>
          <w:sz w:val="32"/>
          <w:szCs w:val="32"/>
          <w:lang w:eastAsia="zh-CN"/>
        </w:rPr>
      </w:pPr>
      <w:r>
        <w:rPr>
          <w:rFonts w:hint="eastAsia"/>
          <w:b/>
          <w:bCs/>
          <w:sz w:val="32"/>
          <w:szCs w:val="32"/>
        </w:rPr>
        <w:t>寿县晨曦风力发电有限公司</w:t>
      </w:r>
      <w:r>
        <w:rPr>
          <w:rFonts w:hint="eastAsia"/>
          <w:b/>
          <w:bCs/>
          <w:sz w:val="32"/>
          <w:szCs w:val="32"/>
          <w:lang w:eastAsia="zh-CN"/>
        </w:rPr>
        <w:t>晨曦寿县观云风电场项目</w:t>
      </w:r>
    </w:p>
    <w:p w14:paraId="437F5619">
      <w:pPr>
        <w:bidi w:val="0"/>
        <w:jc w:val="center"/>
        <w:rPr>
          <w:rFonts w:hint="eastAsia"/>
          <w:b/>
          <w:bCs/>
          <w:sz w:val="32"/>
          <w:szCs w:val="32"/>
        </w:rPr>
      </w:pPr>
      <w:r>
        <w:rPr>
          <w:rFonts w:hint="eastAsia"/>
          <w:b/>
          <w:bCs/>
          <w:sz w:val="32"/>
          <w:szCs w:val="32"/>
        </w:rPr>
        <w:t>环境影响评价第一次公示</w:t>
      </w:r>
    </w:p>
    <w:p w14:paraId="76C1448A">
      <w:pPr>
        <w:bidi w:val="0"/>
        <w:rPr>
          <w:rFonts w:hint="default"/>
        </w:rPr>
      </w:pPr>
      <w:r>
        <w:rPr>
          <w:rFonts w:hint="default" w:ascii="Times New Roman" w:hAnsi="Times New Roman" w:eastAsia="宋体" w:cs="Times New Roman"/>
          <w:i w:val="0"/>
          <w:iCs w:val="0"/>
          <w:caps w:val="0"/>
          <w:color w:val="333333"/>
          <w:spacing w:val="0"/>
          <w:szCs w:val="24"/>
          <w:shd w:val="clear" w:fill="FFFFFF"/>
        </w:rPr>
        <w:t>根</w:t>
      </w:r>
      <w:r>
        <w:rPr>
          <w:rFonts w:hint="default"/>
        </w:rPr>
        <w:t>据《中华人民共和国环境影响评价法》和《建设项目环境保护管理条例》，寿县晨曦风力发电有限公司特委托合肥禾田园林规划设计院有限公司承担“晨曦寿县观云风电场项目”的环境影响评价工作。根据《环境影响评价公众参与办法》（生态环境部令第4号）要求，现将建设项目的基本情况进行公示。</w:t>
      </w:r>
    </w:p>
    <w:p w14:paraId="58C94E09">
      <w:pPr>
        <w:bidi w:val="0"/>
        <w:rPr>
          <w:rFonts w:hint="default"/>
        </w:rPr>
      </w:pPr>
      <w:r>
        <w:rPr>
          <w:rFonts w:hint="default"/>
        </w:rPr>
        <w:t>一、建设项目名称及主要内容</w:t>
      </w:r>
    </w:p>
    <w:p w14:paraId="522627D1">
      <w:pPr>
        <w:bidi w:val="0"/>
        <w:rPr>
          <w:rFonts w:hint="default"/>
        </w:rPr>
      </w:pPr>
      <w:r>
        <w:rPr>
          <w:rFonts w:hint="default"/>
        </w:rPr>
        <w:t>项目名称：晨曦寿县观云风电场项目</w:t>
      </w:r>
    </w:p>
    <w:p w14:paraId="2B1E40A1">
      <w:pPr>
        <w:bidi w:val="0"/>
        <w:rPr>
          <w:rFonts w:hint="default"/>
        </w:rPr>
      </w:pPr>
      <w:r>
        <w:rPr>
          <w:rFonts w:hint="default"/>
        </w:rPr>
        <w:t>建设单位：寿县晨曦风力发电有限公司</w:t>
      </w:r>
    </w:p>
    <w:p w14:paraId="7AD859A8">
      <w:pPr>
        <w:bidi w:val="0"/>
        <w:rPr>
          <w:rFonts w:hint="default"/>
        </w:rPr>
      </w:pPr>
      <w:r>
        <w:rPr>
          <w:rFonts w:hint="default"/>
        </w:rPr>
        <w:t>建设性质：新建</w:t>
      </w:r>
    </w:p>
    <w:p w14:paraId="77A5B671">
      <w:pPr>
        <w:bidi w:val="0"/>
        <w:rPr>
          <w:rFonts w:hint="default"/>
        </w:rPr>
      </w:pPr>
      <w:r>
        <w:rPr>
          <w:rFonts w:hint="default"/>
        </w:rPr>
        <w:t>建设地点：安徽省淮南市寿县三觉镇、茶庵镇、众兴镇</w:t>
      </w:r>
    </w:p>
    <w:p w14:paraId="16EFBEF0">
      <w:pPr>
        <w:bidi w:val="0"/>
        <w:rPr>
          <w:rFonts w:hint="default"/>
        </w:rPr>
      </w:pPr>
      <w:r>
        <w:rPr>
          <w:rFonts w:hint="default"/>
        </w:rPr>
        <w:t>晨曦寿县观云风电场项目规划装机容量为100</w:t>
      </w:r>
      <w:r>
        <w:rPr>
          <w:rFonts w:hint="eastAsia"/>
          <w:lang w:val="en-US" w:eastAsia="zh-CN"/>
        </w:rPr>
        <w:t xml:space="preserve"> </w:t>
      </w:r>
      <w:r>
        <w:rPr>
          <w:rFonts w:hint="default"/>
        </w:rPr>
        <w:t>MW，拟设计安装20台风力发电机组，单机容量为5000</w:t>
      </w:r>
      <w:r>
        <w:rPr>
          <w:rFonts w:hint="eastAsia"/>
          <w:lang w:val="en-US" w:eastAsia="zh-CN"/>
        </w:rPr>
        <w:t xml:space="preserve"> </w:t>
      </w:r>
      <w:r>
        <w:rPr>
          <w:rFonts w:hint="default"/>
        </w:rPr>
        <w:t>kW，通过自建、合建共享、购买服务或其他等方式配置一定比例的电化学储能。新建一座110</w:t>
      </w:r>
      <w:r>
        <w:rPr>
          <w:rFonts w:hint="eastAsia"/>
          <w:lang w:val="en-US" w:eastAsia="zh-CN"/>
        </w:rPr>
        <w:t xml:space="preserve"> </w:t>
      </w:r>
      <w:r>
        <w:rPr>
          <w:rFonts w:hint="default"/>
        </w:rPr>
        <w:t>kV变电站，配套建设长约63</w:t>
      </w:r>
      <w:r>
        <w:rPr>
          <w:rFonts w:hint="eastAsia"/>
          <w:lang w:val="en-US" w:eastAsia="zh-CN"/>
        </w:rPr>
        <w:t xml:space="preserve"> </w:t>
      </w:r>
      <w:r>
        <w:rPr>
          <w:rFonts w:hint="default"/>
        </w:rPr>
        <w:t>km的35</w:t>
      </w:r>
      <w:r>
        <w:rPr>
          <w:rFonts w:hint="eastAsia"/>
          <w:lang w:val="en-US" w:eastAsia="zh-CN"/>
        </w:rPr>
        <w:t xml:space="preserve"> </w:t>
      </w:r>
      <w:r>
        <w:rPr>
          <w:rFonts w:hint="default"/>
        </w:rPr>
        <w:t>kV场内集电线路，新建和改扩建长约47</w:t>
      </w:r>
      <w:r>
        <w:rPr>
          <w:rFonts w:hint="eastAsia"/>
          <w:lang w:val="en-US" w:eastAsia="zh-CN"/>
        </w:rPr>
        <w:t xml:space="preserve"> </w:t>
      </w:r>
      <w:r>
        <w:rPr>
          <w:rFonts w:hint="default"/>
        </w:rPr>
        <w:t>km的场内、外风电场大件运输道路。</w:t>
      </w:r>
    </w:p>
    <w:p w14:paraId="73DADE41">
      <w:pPr>
        <w:bidi w:val="0"/>
        <w:rPr>
          <w:rFonts w:hint="default"/>
        </w:rPr>
      </w:pPr>
      <w:r>
        <w:rPr>
          <w:rFonts w:hint="default"/>
        </w:rPr>
        <w:t>二、建设项目的建设单位名称和联系方式</w:t>
      </w:r>
    </w:p>
    <w:p w14:paraId="0656C686">
      <w:pPr>
        <w:bidi w:val="0"/>
        <w:rPr>
          <w:rFonts w:hint="default"/>
        </w:rPr>
      </w:pPr>
      <w:r>
        <w:rPr>
          <w:rFonts w:hint="default"/>
        </w:rPr>
        <w:t>建设单位：寿县晨曦风力发电有限公司</w:t>
      </w:r>
    </w:p>
    <w:p w14:paraId="46037A7F">
      <w:pPr>
        <w:bidi w:val="0"/>
        <w:rPr>
          <w:rFonts w:hint="default"/>
        </w:rPr>
      </w:pPr>
      <w:r>
        <w:rPr>
          <w:rFonts w:hint="default"/>
        </w:rPr>
        <w:t>联系人：周域</w:t>
      </w:r>
    </w:p>
    <w:p w14:paraId="7BE8C332">
      <w:pPr>
        <w:bidi w:val="0"/>
        <w:rPr>
          <w:rFonts w:hint="default"/>
        </w:rPr>
      </w:pPr>
      <w:r>
        <w:rPr>
          <w:rFonts w:hint="default"/>
        </w:rPr>
        <w:t>联系电话：18235102262</w:t>
      </w:r>
    </w:p>
    <w:p w14:paraId="275E2038">
      <w:pPr>
        <w:bidi w:val="0"/>
        <w:rPr>
          <w:rFonts w:hint="default"/>
        </w:rPr>
      </w:pPr>
      <w:r>
        <w:rPr>
          <w:rFonts w:hint="default"/>
        </w:rPr>
        <w:t>通讯地址：安徽省淮南市寿县新桥国际产业园新桥创业家苑4号楼综合楼1109</w:t>
      </w:r>
    </w:p>
    <w:p w14:paraId="4F5EF0D9">
      <w:pPr>
        <w:bidi w:val="0"/>
        <w:rPr>
          <w:rFonts w:hint="default"/>
        </w:rPr>
      </w:pPr>
      <w:r>
        <w:rPr>
          <w:rFonts w:hint="default"/>
        </w:rPr>
        <w:t>三、环境影响报告书编制单位</w:t>
      </w:r>
    </w:p>
    <w:p w14:paraId="177B2B00">
      <w:pPr>
        <w:bidi w:val="0"/>
        <w:rPr>
          <w:rFonts w:hint="default"/>
        </w:rPr>
      </w:pPr>
      <w:r>
        <w:rPr>
          <w:rFonts w:hint="default"/>
        </w:rPr>
        <w:t>单位名称：合肥禾田园林规划设计院有限公司</w:t>
      </w:r>
    </w:p>
    <w:p w14:paraId="0F9E62A6">
      <w:pPr>
        <w:bidi w:val="0"/>
        <w:rPr>
          <w:rFonts w:hint="default"/>
        </w:rPr>
      </w:pPr>
      <w:r>
        <w:rPr>
          <w:rFonts w:hint="default"/>
        </w:rPr>
        <w:t>联系人：蒋工</w:t>
      </w:r>
    </w:p>
    <w:p w14:paraId="71397EA1">
      <w:pPr>
        <w:bidi w:val="0"/>
        <w:rPr>
          <w:rFonts w:hint="default"/>
        </w:rPr>
      </w:pPr>
      <w:r>
        <w:rPr>
          <w:rFonts w:hint="default"/>
        </w:rPr>
        <w:t>联系电话：0551-65544196</w:t>
      </w:r>
    </w:p>
    <w:p w14:paraId="7B094FC8">
      <w:pPr>
        <w:bidi w:val="0"/>
        <w:rPr>
          <w:rFonts w:hint="default"/>
        </w:rPr>
      </w:pPr>
      <w:r>
        <w:rPr>
          <w:rFonts w:hint="default"/>
        </w:rPr>
        <w:t>电子邮件：583064756@qq.com</w:t>
      </w:r>
    </w:p>
    <w:p w14:paraId="43CF7616">
      <w:pPr>
        <w:bidi w:val="0"/>
        <w:rPr>
          <w:rFonts w:hint="default"/>
        </w:rPr>
      </w:pPr>
      <w:r>
        <w:rPr>
          <w:rFonts w:hint="default"/>
        </w:rPr>
        <w:t>通讯地址：中国（安徽）自由贸易试验区合肥片区蜀山经济开发区湖光路自主创新产业基地三期（南区）B座217-65室</w:t>
      </w:r>
    </w:p>
    <w:p w14:paraId="171CFB32">
      <w:pPr>
        <w:bidi w:val="0"/>
        <w:rPr>
          <w:rFonts w:hint="default"/>
        </w:rPr>
      </w:pPr>
      <w:r>
        <w:rPr>
          <w:rFonts w:hint="default"/>
        </w:rPr>
        <w:t>四、公众意见表的网络链接</w:t>
      </w:r>
    </w:p>
    <w:p w14:paraId="210F5487">
      <w:pPr>
        <w:bidi w:val="0"/>
        <w:rPr>
          <w:rFonts w:hint="default"/>
        </w:rPr>
      </w:pPr>
      <w:r>
        <w:rPr>
          <w:rFonts w:hint="default"/>
        </w:rPr>
        <w:t>链接：https://pan.baidu.com/s/1XMZRSDATGIcsd0DY1cu0iQ  提取码：75dg</w:t>
      </w:r>
    </w:p>
    <w:p w14:paraId="172E8318">
      <w:pPr>
        <w:bidi w:val="0"/>
        <w:rPr>
          <w:rFonts w:hint="default"/>
        </w:rPr>
      </w:pPr>
    </w:p>
    <w:p w14:paraId="68E07C8B">
      <w:pPr>
        <w:bidi w:val="0"/>
        <w:rPr>
          <w:rFonts w:hint="default"/>
        </w:rPr>
      </w:pPr>
      <w:r>
        <w:rPr>
          <w:rFonts w:hint="default"/>
        </w:rPr>
        <w:t>五、提交公众意见表的方式和途径</w:t>
      </w:r>
    </w:p>
    <w:p w14:paraId="00E1E84A">
      <w:pPr>
        <w:bidi w:val="0"/>
        <w:rPr>
          <w:rFonts w:hint="default"/>
        </w:rPr>
      </w:pPr>
      <w:r>
        <w:rPr>
          <w:rFonts w:hint="default"/>
        </w:rPr>
        <w:t>公众可下载本次公示提供的公众意见表，通过信函、传真、电子邮件或者其他方式向建设单位提交公众意见表。公众提交意见时，应提供有效的联系方式。鼓励公众采取实名方式提交意见并提供常住地址。</w:t>
      </w:r>
    </w:p>
    <w:p w14:paraId="485899A5">
      <w:pPr>
        <w:bidi w:val="0"/>
        <w:rPr>
          <w:rFonts w:hint="default"/>
        </w:rPr>
      </w:pPr>
      <w:r>
        <w:rPr>
          <w:rFonts w:hint="default"/>
        </w:rPr>
        <w:t>在环境影响报告书征求意见稿编制过程中，公众均可向建设单位、环境影响报告书编制单位提出与环境影响评价相关的意见。</w:t>
      </w:r>
    </w:p>
    <w:p w14:paraId="50CE64D5">
      <w:pPr>
        <w:bidi w:val="0"/>
        <w:rPr>
          <w:rFonts w:hint="default"/>
        </w:rPr>
      </w:pPr>
    </w:p>
    <w:p w14:paraId="2A429931">
      <w:pPr>
        <w:ind w:left="0" w:leftChars="0" w:firstLine="0" w:firstLineChars="0"/>
        <w:jc w:val="right"/>
        <w:rPr>
          <w:rFonts w:hint="eastAsia" w:ascii="Times New Roman" w:hAnsi="Times New Roman" w:eastAsia="宋体" w:cs="Times New Roman"/>
          <w:lang w:val="en-US" w:eastAsia="zh-CN"/>
        </w:rPr>
      </w:pPr>
      <w:r>
        <w:rPr>
          <w:rFonts w:hint="eastAsia" w:ascii="Times New Roman" w:hAnsi="Times New Roman" w:cs="Times New Roman"/>
          <w:lang w:val="en-US" w:eastAsia="zh-CN"/>
        </w:rPr>
        <w:t>建设单位：</w:t>
      </w:r>
      <w:r>
        <w:rPr>
          <w:rFonts w:hint="default" w:ascii="Times New Roman" w:hAnsi="Times New Roman" w:eastAsia="宋体" w:cs="Times New Roman"/>
          <w:i w:val="0"/>
          <w:iCs w:val="0"/>
          <w:caps w:val="0"/>
          <w:color w:val="333333"/>
          <w:spacing w:val="0"/>
          <w:sz w:val="24"/>
          <w:szCs w:val="24"/>
          <w:shd w:val="clear" w:fill="FFFFFF"/>
        </w:rPr>
        <w:t>寿县晨曦风力发电有限公司</w:t>
      </w:r>
    </w:p>
    <w:p w14:paraId="2AD4671E">
      <w:pPr>
        <w:shd w:val="clear"/>
        <w:rPr>
          <w:rFonts w:hint="eastAsia" w:ascii="宋体" w:hAnsi="宋体" w:eastAsia="宋体" w:cs="宋体"/>
          <w:b w:val="0"/>
          <w:bCs w:val="0"/>
          <w:i w:val="0"/>
          <w:iCs w:val="0"/>
          <w:caps w:val="0"/>
          <w:color w:val="000000"/>
          <w:spacing w:val="0"/>
          <w:kern w:val="0"/>
          <w:sz w:val="28"/>
          <w:szCs w:val="28"/>
          <w:shd w:val="clear" w:fill="FFFFFF"/>
          <w:lang w:val="en-US" w:eastAsia="zh-CN" w:bidi="ar"/>
        </w:rPr>
      </w:pPr>
    </w:p>
    <w:p w14:paraId="00BF5416">
      <w:pP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br w:type="page"/>
      </w:r>
    </w:p>
    <w:p w14:paraId="32201E86">
      <w:pPr>
        <w:bidi w:val="0"/>
        <w:rPr>
          <w:rFonts w:hint="eastAsia"/>
          <w:b/>
          <w:bCs/>
          <w:lang w:val="en-US" w:eastAsia="zh-CN"/>
        </w:rPr>
      </w:pPr>
      <w:r>
        <w:rPr>
          <w:rFonts w:hint="eastAsia"/>
          <w:b/>
          <w:bCs/>
          <w:lang w:val="en-US" w:eastAsia="zh-CN"/>
        </w:rPr>
        <w:t>附件2</w:t>
      </w:r>
    </w:p>
    <w:p w14:paraId="09C97141">
      <w:pPr>
        <w:keepNext w:val="0"/>
        <w:keepLines w:val="0"/>
        <w:widowControl/>
        <w:suppressLineNumbers w:val="0"/>
        <w:jc w:val="center"/>
        <w:rPr>
          <w:rFonts w:hint="default" w:ascii="Times New Roman" w:hAnsi="Times New Roman" w:eastAsia="宋体" w:cs="Times New Roman"/>
          <w:b/>
          <w:bCs/>
          <w:color w:val="000000"/>
          <w:kern w:val="0"/>
          <w:sz w:val="31"/>
          <w:szCs w:val="31"/>
          <w:lang w:val="en-US" w:eastAsia="zh-CN" w:bidi="ar"/>
        </w:rPr>
      </w:pPr>
      <w:r>
        <w:rPr>
          <w:rFonts w:hint="eastAsia" w:cs="Times New Roman"/>
          <w:b/>
          <w:bCs/>
          <w:color w:val="000000"/>
          <w:kern w:val="0"/>
          <w:sz w:val="31"/>
          <w:szCs w:val="31"/>
          <w:lang w:val="en-US" w:eastAsia="zh-CN" w:bidi="ar"/>
        </w:rPr>
        <w:t>晨曦寿县观云风电场项目</w:t>
      </w:r>
      <w:r>
        <w:rPr>
          <w:rFonts w:hint="default" w:ascii="Times New Roman" w:hAnsi="Times New Roman" w:eastAsia="宋体" w:cs="Times New Roman"/>
          <w:b/>
          <w:bCs/>
          <w:color w:val="000000"/>
          <w:kern w:val="0"/>
          <w:sz w:val="31"/>
          <w:szCs w:val="31"/>
          <w:lang w:val="en-US" w:eastAsia="zh-CN" w:bidi="ar"/>
        </w:rPr>
        <w:t>环境影响评价</w:t>
      </w:r>
    </w:p>
    <w:p w14:paraId="5F86FD7E">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b/>
          <w:bCs/>
          <w:color w:val="000000"/>
          <w:kern w:val="0"/>
          <w:sz w:val="31"/>
          <w:szCs w:val="31"/>
          <w:lang w:val="en-US" w:eastAsia="zh-CN" w:bidi="ar"/>
        </w:rPr>
        <w:t>第二次公示（征求意见稿）</w:t>
      </w:r>
    </w:p>
    <w:p w14:paraId="6035E111">
      <w:pPr>
        <w:bidi w:val="0"/>
        <w:rPr>
          <w:rFonts w:hint="default" w:ascii="Times New Roman" w:hAnsi="Times New Roman" w:cs="Times New Roman"/>
        </w:rPr>
      </w:pPr>
      <w:r>
        <w:rPr>
          <w:rFonts w:hint="eastAsia" w:cs="Times New Roman"/>
          <w:color w:val="000000"/>
          <w:kern w:val="0"/>
          <w:sz w:val="24"/>
          <w:szCs w:val="24"/>
          <w:lang w:val="en-US" w:eastAsia="zh-CN" w:bidi="ar"/>
        </w:rPr>
        <w:t>寿县晨曦风力发电有限公司</w:t>
      </w:r>
      <w:r>
        <w:rPr>
          <w:rFonts w:hint="default" w:ascii="Times New Roman" w:hAnsi="Times New Roman" w:eastAsia="宋体" w:cs="Times New Roman"/>
          <w:color w:val="000000"/>
          <w:kern w:val="0"/>
          <w:sz w:val="24"/>
          <w:szCs w:val="24"/>
          <w:lang w:val="en-US" w:eastAsia="zh-CN" w:bidi="ar"/>
        </w:rPr>
        <w:t>按照</w:t>
      </w:r>
      <w:r>
        <w:rPr>
          <w:rFonts w:hint="default" w:ascii="Times New Roman" w:hAnsi="Times New Roman" w:eastAsia="宋体" w:cs="Times New Roman"/>
          <w:color w:val="333333"/>
          <w:kern w:val="0"/>
          <w:sz w:val="24"/>
          <w:szCs w:val="24"/>
          <w:lang w:val="en-US" w:eastAsia="zh-CN" w:bidi="ar"/>
        </w:rPr>
        <w:t>《中华人民共和国环境影响评价法》和《建设项目环境保护管理条例》相关规定要求，委托合肥禾田园林规划设计院有限公司承担</w:t>
      </w:r>
      <w:r>
        <w:rPr>
          <w:rFonts w:hint="eastAsia" w:cs="Times New Roman"/>
          <w:color w:val="000000"/>
          <w:kern w:val="0"/>
          <w:sz w:val="24"/>
          <w:szCs w:val="24"/>
          <w:lang w:val="en-US" w:eastAsia="zh-CN" w:bidi="ar"/>
        </w:rPr>
        <w:t>寿县晨曦风力发电有限公司晨曦寿县观云风电场项目</w:t>
      </w:r>
      <w:r>
        <w:rPr>
          <w:rFonts w:hint="default" w:ascii="Times New Roman" w:hAnsi="Times New Roman" w:eastAsia="宋体" w:cs="Times New Roman"/>
          <w:color w:val="333333"/>
          <w:kern w:val="0"/>
          <w:sz w:val="24"/>
          <w:szCs w:val="24"/>
          <w:lang w:val="en-US" w:eastAsia="zh-CN" w:bidi="ar"/>
        </w:rPr>
        <w:t>的环境影响报告书的编制工作。目前，该项目环境影响报告书的初稿编制已基本完成，根据《环境影响评价公众参与办法》的要求，现将拟建项目环评的有关情况进行征求意见稿公示。</w:t>
      </w:r>
    </w:p>
    <w:p w14:paraId="6323FE51">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000000"/>
          <w:kern w:val="0"/>
          <w:sz w:val="24"/>
          <w:szCs w:val="24"/>
          <w:lang w:val="en-US" w:eastAsia="zh-CN" w:bidi="ar"/>
        </w:rPr>
        <w:t>一、项目简述：</w:t>
      </w:r>
    </w:p>
    <w:p w14:paraId="36E45644">
      <w:pPr>
        <w:keepNext w:val="0"/>
        <w:keepLines w:val="0"/>
        <w:widowControl/>
        <w:suppressLineNumbers w:val="0"/>
        <w:jc w:val="left"/>
        <w:rPr>
          <w:rFonts w:hint="default" w:ascii="Times New Roman" w:hAnsi="Times New Roman" w:cs="Times New Roman"/>
          <w:lang w:val="en-US"/>
        </w:rPr>
      </w:pPr>
      <w:r>
        <w:rPr>
          <w:rFonts w:hint="eastAsia" w:cs="Times New Roman"/>
          <w:color w:val="000000"/>
          <w:kern w:val="0"/>
          <w:sz w:val="24"/>
          <w:szCs w:val="24"/>
          <w:lang w:val="en-US" w:eastAsia="zh-CN" w:bidi="ar"/>
        </w:rPr>
        <w:t>晨曦寿县观云风电场项目</w:t>
      </w:r>
      <w:r>
        <w:rPr>
          <w:rFonts w:hint="default" w:ascii="Times New Roman" w:hAnsi="Times New Roman" w:eastAsia="宋体" w:cs="Times New Roman"/>
          <w:color w:val="000000"/>
          <w:kern w:val="0"/>
          <w:sz w:val="24"/>
          <w:szCs w:val="24"/>
          <w:lang w:val="en-US" w:eastAsia="zh-CN" w:bidi="ar"/>
        </w:rPr>
        <w:t>位于安徽省淮南市寿县三觉镇、茶庵镇、众兴镇。项目拟建设20台单机容量5 MW风力发电机组，总装机容量100 MW，总占地面积</w:t>
      </w:r>
      <w:r>
        <w:rPr>
          <w:rFonts w:hint="eastAsia" w:cs="Times New Roman"/>
          <w:color w:val="000000"/>
          <w:kern w:val="0"/>
          <w:sz w:val="24"/>
          <w:szCs w:val="24"/>
          <w:lang w:val="en-US" w:eastAsia="zh-CN" w:bidi="ar"/>
        </w:rPr>
        <w:t>1.9</w:t>
      </w:r>
      <w:r>
        <w:rPr>
          <w:rFonts w:hint="default" w:ascii="Times New Roman" w:hAnsi="Times New Roman" w:eastAsia="宋体" w:cs="Times New Roman"/>
          <w:color w:val="000000"/>
          <w:kern w:val="0"/>
          <w:sz w:val="24"/>
          <w:szCs w:val="24"/>
          <w:lang w:val="en-US" w:eastAsia="zh-CN" w:bidi="ar"/>
        </w:rPr>
        <w:t xml:space="preserve"> hm</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，新建一座</w:t>
      </w:r>
      <w:r>
        <w:rPr>
          <w:rFonts w:hint="eastAsia" w:cs="Times New Roman"/>
          <w:color w:val="000000"/>
          <w:kern w:val="0"/>
          <w:sz w:val="24"/>
          <w:szCs w:val="24"/>
          <w:lang w:val="en-US" w:eastAsia="zh-CN" w:bidi="ar"/>
        </w:rPr>
        <w:t>110</w:t>
      </w:r>
      <w:r>
        <w:rPr>
          <w:rFonts w:hint="default" w:ascii="Times New Roman" w:hAnsi="Times New Roman" w:eastAsia="宋体" w:cs="Times New Roman"/>
          <w:color w:val="000000"/>
          <w:kern w:val="0"/>
          <w:sz w:val="24"/>
          <w:szCs w:val="24"/>
          <w:lang w:val="en-US" w:eastAsia="zh-CN" w:bidi="ar"/>
        </w:rPr>
        <w:t xml:space="preserve"> kV升压站。项目总投资6500</w:t>
      </w:r>
      <w:r>
        <w:rPr>
          <w:rFonts w:hint="eastAsia" w:cs="Times New Roman"/>
          <w:color w:val="000000"/>
          <w:kern w:val="0"/>
          <w:sz w:val="24"/>
          <w:szCs w:val="24"/>
          <w:lang w:val="en-US" w:eastAsia="zh-CN" w:bidi="ar"/>
        </w:rPr>
        <w:t>0</w:t>
      </w:r>
      <w:r>
        <w:rPr>
          <w:rFonts w:hint="default" w:ascii="Times New Roman" w:hAnsi="Times New Roman" w:eastAsia="宋体" w:cs="Times New Roman"/>
          <w:color w:val="000000"/>
          <w:kern w:val="0"/>
          <w:sz w:val="24"/>
          <w:szCs w:val="24"/>
          <w:lang w:val="en-US" w:eastAsia="zh-CN" w:bidi="ar"/>
        </w:rPr>
        <w:t>万元。项目建成后，风电场年发电量为19</w:t>
      </w:r>
      <w:r>
        <w:rPr>
          <w:rFonts w:hint="eastAsia" w:cs="Times New Roman"/>
          <w:color w:val="000000"/>
          <w:kern w:val="0"/>
          <w:sz w:val="24"/>
          <w:szCs w:val="24"/>
          <w:lang w:val="en-US" w:eastAsia="zh-CN" w:bidi="ar"/>
        </w:rPr>
        <w:t>500</w:t>
      </w:r>
      <w:r>
        <w:rPr>
          <w:rFonts w:hint="default" w:ascii="Times New Roman" w:hAnsi="Times New Roman" w:eastAsia="宋体" w:cs="Times New Roman"/>
          <w:color w:val="000000"/>
          <w:kern w:val="0"/>
          <w:sz w:val="24"/>
          <w:szCs w:val="24"/>
          <w:lang w:val="en-US" w:eastAsia="zh-CN" w:bidi="ar"/>
        </w:rPr>
        <w:t>万kW•h</w:t>
      </w:r>
      <w:r>
        <w:rPr>
          <w:rFonts w:hint="eastAsia" w:ascii="Times New Roman" w:hAnsi="Times New Roman" w:eastAsia="宋体" w:cs="Times New Roman"/>
          <w:color w:val="000000"/>
          <w:kern w:val="0"/>
          <w:sz w:val="24"/>
          <w:szCs w:val="24"/>
          <w:lang w:val="en-US" w:eastAsia="zh-CN" w:bidi="ar"/>
        </w:rPr>
        <w:t>。</w:t>
      </w:r>
    </w:p>
    <w:p w14:paraId="433D81CE">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000000"/>
          <w:kern w:val="0"/>
          <w:sz w:val="24"/>
          <w:szCs w:val="24"/>
          <w:lang w:val="en-US" w:eastAsia="zh-CN" w:bidi="ar"/>
        </w:rPr>
        <w:t xml:space="preserve">二、建设项目对环境可能造成影响的概述 </w:t>
      </w:r>
    </w:p>
    <w:p w14:paraId="6CBCEB41">
      <w:pPr>
        <w:keepNext w:val="0"/>
        <w:keepLines w:val="0"/>
        <w:widowControl/>
        <w:suppressLineNumbers w:val="0"/>
        <w:ind w:left="0" w:leftChars="0" w:firstLine="0" w:firstLineChars="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b/>
          <w:bCs/>
          <w:color w:val="333333"/>
          <w:kern w:val="0"/>
          <w:sz w:val="24"/>
          <w:szCs w:val="24"/>
          <w:lang w:val="en-US" w:eastAsia="zh-CN" w:bidi="ar"/>
        </w:rPr>
        <w:t>施工期：</w:t>
      </w:r>
    </w:p>
    <w:p w14:paraId="2F500289">
      <w:pPr>
        <w:keepNext w:val="0"/>
        <w:keepLines w:val="0"/>
        <w:widowControl/>
        <w:suppressLineNumbers w:val="0"/>
        <w:jc w:val="left"/>
        <w:rPr>
          <w:rFonts w:hint="default" w:ascii="Times New Roman" w:hAnsi="Times New Roman" w:cs="Times New Roman"/>
          <w:lang w:val="en-US"/>
        </w:rPr>
      </w:pPr>
      <w:r>
        <w:rPr>
          <w:rFonts w:hint="default" w:ascii="Times New Roman" w:hAnsi="Times New Roman" w:eastAsia="宋体" w:cs="Times New Roman"/>
          <w:color w:val="333333"/>
          <w:kern w:val="0"/>
          <w:sz w:val="24"/>
          <w:szCs w:val="24"/>
          <w:lang w:val="en-US" w:eastAsia="zh-CN" w:bidi="ar"/>
        </w:rPr>
        <w:t>废水：本项目施工期产生少量施工废水和生活污水。</w:t>
      </w:r>
    </w:p>
    <w:p w14:paraId="40EE6A17">
      <w:pPr>
        <w:keepNext w:val="0"/>
        <w:keepLines w:val="0"/>
        <w:widowControl/>
        <w:suppressLineNumbers w:val="0"/>
        <w:jc w:val="left"/>
        <w:rPr>
          <w:rFonts w:hint="default" w:ascii="Times New Roman" w:hAnsi="Times New Roman" w:cs="Times New Roman"/>
          <w:lang w:val="en-US"/>
        </w:rPr>
      </w:pPr>
      <w:r>
        <w:rPr>
          <w:rFonts w:hint="default" w:ascii="Times New Roman" w:hAnsi="Times New Roman" w:eastAsia="宋体" w:cs="Times New Roman"/>
          <w:color w:val="333333"/>
          <w:kern w:val="0"/>
          <w:sz w:val="24"/>
          <w:szCs w:val="24"/>
          <w:lang w:val="en-US" w:eastAsia="zh-CN" w:bidi="ar"/>
        </w:rPr>
        <w:t>废气：本项目施工期废气主要为施工扬尘及施工设备燃油废气。</w:t>
      </w:r>
    </w:p>
    <w:p w14:paraId="07E855C3">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噪声：施工期间噪声源主要来自推土机、挖掘机以及运输车辆等。</w:t>
      </w:r>
    </w:p>
    <w:p w14:paraId="37B8FA68">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固体废弃物：施工期的固体废物主要为建筑垃圾和生活垃圾。</w:t>
      </w:r>
    </w:p>
    <w:p w14:paraId="0D5979F2">
      <w:pPr>
        <w:keepNext w:val="0"/>
        <w:keepLines w:val="0"/>
        <w:widowControl/>
        <w:suppressLineNumbers w:val="0"/>
        <w:ind w:left="0" w:leftChars="0" w:firstLine="0" w:firstLineChars="0"/>
        <w:jc w:val="left"/>
        <w:rPr>
          <w:rFonts w:hint="default" w:ascii="Times New Roman" w:hAnsi="Times New Roman" w:eastAsia="宋体" w:cs="Times New Roman"/>
          <w:b/>
          <w:bCs/>
          <w:color w:val="333333"/>
          <w:kern w:val="0"/>
          <w:sz w:val="24"/>
          <w:szCs w:val="24"/>
          <w:lang w:val="en-US" w:eastAsia="zh-CN" w:bidi="ar"/>
        </w:rPr>
      </w:pPr>
      <w:r>
        <w:rPr>
          <w:rFonts w:hint="default" w:ascii="Times New Roman" w:hAnsi="Times New Roman" w:eastAsia="宋体" w:cs="Times New Roman"/>
          <w:b/>
          <w:bCs/>
          <w:color w:val="333333"/>
          <w:kern w:val="0"/>
          <w:sz w:val="24"/>
          <w:szCs w:val="24"/>
          <w:lang w:val="en-US" w:eastAsia="zh-CN" w:bidi="ar"/>
        </w:rPr>
        <w:t>运营期：</w:t>
      </w:r>
    </w:p>
    <w:p w14:paraId="28D47D2C">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废气：本项风电机组在运营阶段无废气污染物产生。</w:t>
      </w:r>
    </w:p>
    <w:p w14:paraId="146D047B">
      <w:pPr>
        <w:keepNext w:val="0"/>
        <w:keepLines w:val="0"/>
        <w:widowControl/>
        <w:suppressLineNumbers w:val="0"/>
        <w:jc w:val="left"/>
        <w:rPr>
          <w:rFonts w:hint="default" w:ascii="Times New Roman" w:hAnsi="Times New Roman" w:cs="Times New Roman"/>
          <w:lang w:val="en-US"/>
        </w:rPr>
      </w:pPr>
      <w:r>
        <w:rPr>
          <w:rFonts w:hint="default" w:ascii="Times New Roman" w:hAnsi="Times New Roman" w:eastAsia="宋体" w:cs="Times New Roman"/>
          <w:color w:val="333333"/>
          <w:kern w:val="0"/>
          <w:sz w:val="24"/>
          <w:szCs w:val="24"/>
          <w:lang w:val="en-US" w:eastAsia="zh-CN" w:bidi="ar"/>
        </w:rPr>
        <w:t>废水：本项目运营期产生的污水主要是员工生活污水。</w:t>
      </w:r>
    </w:p>
    <w:p w14:paraId="56939C58">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噪声：本项目营运期噪声主要来源于风电场风力机组的噪声和升压站内的变压器等设备噪声。</w:t>
      </w:r>
    </w:p>
    <w:p w14:paraId="15786D11">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固体废弃物：风力电场本身不产生固废，项目运营期产生的固体废物主要包括升压站值班员工生活垃圾、少量维修废物、风机更换的废蓄电池及升压站废变压器油。</w:t>
      </w:r>
    </w:p>
    <w:p w14:paraId="5F90EA85">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000000"/>
          <w:kern w:val="0"/>
          <w:sz w:val="24"/>
          <w:szCs w:val="24"/>
          <w:lang w:val="en-US" w:eastAsia="zh-CN" w:bidi="ar"/>
        </w:rPr>
        <w:t xml:space="preserve">三、预防或减轻不良环境影响的对策和措施的要点 </w:t>
      </w:r>
    </w:p>
    <w:p w14:paraId="782795BB">
      <w:pPr>
        <w:keepNext w:val="0"/>
        <w:keepLines w:val="0"/>
        <w:widowControl/>
        <w:suppressLineNumbers w:val="0"/>
        <w:ind w:left="0" w:leftChars="0" w:firstLine="0" w:firstLineChars="0"/>
        <w:jc w:val="both"/>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b/>
          <w:bCs/>
          <w:color w:val="333333"/>
          <w:kern w:val="0"/>
          <w:sz w:val="24"/>
          <w:szCs w:val="24"/>
          <w:lang w:val="en-US" w:eastAsia="zh-CN" w:bidi="ar"/>
        </w:rPr>
        <w:t>施工期：</w:t>
      </w:r>
    </w:p>
    <w:p w14:paraId="06879932">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废水：施工期生活污水依托周边居民化粪池处理后用于农肥，不外排，机械修配和冲洗、汽车保养产生的废水经隔油沉淀池处理后回用于施工生产、洒水降尘，不外排。</w:t>
      </w:r>
    </w:p>
    <w:p w14:paraId="1C35B7A2">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废气：施工扬尘设置围挡、洒水降尘、土方及时回填、运输遮盖密闭、堆场遮盖等措施。</w:t>
      </w:r>
    </w:p>
    <w:p w14:paraId="049B918C">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噪声：高噪声设备采取隔声减震消声措施，靠近敏感点处设置移动隔声屏障，合理安排施工时间，尽量远离敏感点。采取上述措施后确保项目厂界噪声值可以</w:t>
      </w:r>
      <w:r>
        <w:rPr>
          <w:rFonts w:hint="eastAsia" w:eastAsia="宋体" w:cs="Times New Roman"/>
          <w:color w:val="333333"/>
          <w:kern w:val="0"/>
          <w:sz w:val="24"/>
          <w:szCs w:val="24"/>
          <w:lang w:val="en-US" w:eastAsia="zh-CN" w:bidi="ar"/>
        </w:rPr>
        <w:t>满足</w:t>
      </w:r>
      <w:r>
        <w:rPr>
          <w:rFonts w:hint="default" w:ascii="Times New Roman" w:hAnsi="Times New Roman" w:eastAsia="宋体" w:cs="Times New Roman"/>
          <w:color w:val="333333"/>
          <w:kern w:val="0"/>
          <w:sz w:val="24"/>
          <w:szCs w:val="24"/>
          <w:lang w:val="en-US" w:eastAsia="zh-CN" w:bidi="ar"/>
        </w:rPr>
        <w:t>《建筑施工场界环境噪声排放标准》（GB12523-2011）相关标准</w:t>
      </w:r>
      <w:r>
        <w:rPr>
          <w:rFonts w:hint="eastAsia" w:eastAsia="宋体" w:cs="Times New Roman"/>
          <w:color w:val="333333"/>
          <w:kern w:val="0"/>
          <w:sz w:val="24"/>
          <w:szCs w:val="24"/>
          <w:lang w:val="en-US" w:eastAsia="zh-CN" w:bidi="ar"/>
        </w:rPr>
        <w:t>。</w:t>
      </w:r>
    </w:p>
    <w:p w14:paraId="15503850">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固体废弃物：建筑垃圾分类收集回用，生活垃圾由环保垃圾箱收集后委托附近村镇环卫部门定期清运。</w:t>
      </w:r>
    </w:p>
    <w:p w14:paraId="06A70027">
      <w:pPr>
        <w:keepNext w:val="0"/>
        <w:keepLines w:val="0"/>
        <w:widowControl/>
        <w:suppressLineNumbers w:val="0"/>
        <w:ind w:left="0" w:leftChars="0" w:firstLine="0" w:firstLineChars="0"/>
        <w:jc w:val="left"/>
        <w:rPr>
          <w:rFonts w:hint="default" w:ascii="Times New Roman" w:hAnsi="Times New Roman" w:cs="Times New Roman"/>
          <w:b/>
          <w:bCs/>
          <w:color w:val="auto"/>
        </w:rPr>
      </w:pPr>
      <w:r>
        <w:rPr>
          <w:rFonts w:hint="default" w:ascii="Times New Roman" w:hAnsi="Times New Roman" w:eastAsia="宋体" w:cs="Times New Roman"/>
          <w:b/>
          <w:bCs/>
          <w:color w:val="333333"/>
          <w:kern w:val="0"/>
          <w:sz w:val="24"/>
          <w:szCs w:val="24"/>
          <w:lang w:val="en-US" w:eastAsia="zh-CN" w:bidi="ar"/>
        </w:rPr>
        <w:t>运营期：</w:t>
      </w:r>
    </w:p>
    <w:p w14:paraId="709AC613">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废水：项目运营期员工生活污水经一体化污水处理设施处理达到《城市污水再生利用 城市杂用水水质》（GB/T18920-2020）中城市绿化用水标准后用于厂区绿化，不外排。</w:t>
      </w:r>
    </w:p>
    <w:p w14:paraId="34BBF4B5">
      <w:pPr>
        <w:keepNext w:val="0"/>
        <w:keepLines w:val="0"/>
        <w:widowControl/>
        <w:suppressLineNumbers w:val="0"/>
        <w:ind w:firstLine="64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噪声：</w:t>
      </w:r>
      <w:r>
        <w:rPr>
          <w:rFonts w:hint="eastAsia" w:ascii="Times New Roman" w:hAnsi="Times New Roman" w:eastAsia="宋体" w:cs="Times New Roman"/>
          <w:color w:val="333333"/>
          <w:kern w:val="0"/>
          <w:sz w:val="24"/>
          <w:szCs w:val="24"/>
          <w:lang w:val="en-US" w:eastAsia="zh-CN" w:bidi="ar"/>
        </w:rPr>
        <w:t>对于风机噪声，风机采购时应注意风机的选型提高风机机组的加工工艺和安装精度，使齿轮和轴承保持良好的润滑条件，避免或减少撞击力、周期力和摩擦力等；加强风机日常维护，定期检查风机机械系统。对于升压站噪声，</w:t>
      </w:r>
      <w:r>
        <w:rPr>
          <w:rFonts w:hint="default" w:ascii="Times New Roman" w:hAnsi="Times New Roman" w:eastAsia="宋体" w:cs="Times New Roman"/>
          <w:color w:val="333333"/>
          <w:kern w:val="0"/>
          <w:sz w:val="24"/>
          <w:szCs w:val="24"/>
          <w:lang w:val="en-US" w:eastAsia="zh-CN" w:bidi="ar"/>
        </w:rPr>
        <w:t>合理布局升压站</w:t>
      </w:r>
      <w:r>
        <w:rPr>
          <w:rFonts w:hint="eastAsia" w:ascii="Times New Roman" w:hAnsi="Times New Roman" w:eastAsia="宋体" w:cs="Times New Roman"/>
          <w:color w:val="333333"/>
          <w:kern w:val="0"/>
          <w:sz w:val="24"/>
          <w:szCs w:val="24"/>
          <w:lang w:val="en-US" w:eastAsia="zh-CN" w:bidi="ar"/>
        </w:rPr>
        <w:t>，</w:t>
      </w:r>
      <w:r>
        <w:rPr>
          <w:rFonts w:hint="default" w:ascii="Times New Roman" w:hAnsi="Times New Roman" w:eastAsia="宋体" w:cs="Times New Roman"/>
          <w:color w:val="333333"/>
          <w:kern w:val="0"/>
          <w:sz w:val="24"/>
          <w:szCs w:val="24"/>
          <w:lang w:val="en-US" w:eastAsia="zh-CN" w:bidi="ar"/>
        </w:rPr>
        <w:t>主变压器选用低噪声设备</w:t>
      </w:r>
      <w:r>
        <w:rPr>
          <w:rFonts w:hint="eastAsia" w:ascii="Times New Roman" w:hAnsi="Times New Roman" w:eastAsia="宋体" w:cs="Times New Roman"/>
          <w:color w:val="333333"/>
          <w:kern w:val="0"/>
          <w:sz w:val="24"/>
          <w:szCs w:val="24"/>
          <w:lang w:val="en-US" w:eastAsia="zh-CN" w:bidi="ar"/>
        </w:rPr>
        <w:t>，</w:t>
      </w:r>
      <w:r>
        <w:rPr>
          <w:rFonts w:hint="default" w:ascii="Times New Roman" w:hAnsi="Times New Roman" w:eastAsia="宋体" w:cs="Times New Roman"/>
          <w:color w:val="333333"/>
          <w:kern w:val="0"/>
          <w:sz w:val="24"/>
          <w:szCs w:val="24"/>
          <w:lang w:val="en-US" w:eastAsia="zh-CN" w:bidi="ar"/>
        </w:rPr>
        <w:t>变压器安装隔声罩、减震垫</w:t>
      </w:r>
      <w:r>
        <w:rPr>
          <w:rFonts w:hint="eastAsia" w:ascii="Times New Roman" w:hAnsi="Times New Roman" w:eastAsia="宋体" w:cs="Times New Roman"/>
          <w:color w:val="333333"/>
          <w:kern w:val="0"/>
          <w:sz w:val="24"/>
          <w:szCs w:val="24"/>
          <w:lang w:val="en-US" w:eastAsia="zh-CN" w:bidi="ar"/>
        </w:rPr>
        <w:t>。</w:t>
      </w:r>
      <w:r>
        <w:rPr>
          <w:rFonts w:hint="default" w:ascii="Times New Roman" w:hAnsi="Times New Roman" w:eastAsia="宋体" w:cs="Times New Roman"/>
          <w:color w:val="333333"/>
          <w:kern w:val="0"/>
          <w:sz w:val="24"/>
          <w:szCs w:val="24"/>
          <w:lang w:val="en-US" w:eastAsia="zh-CN" w:bidi="ar"/>
        </w:rPr>
        <w:t>采取上述措施后</w:t>
      </w:r>
      <w:r>
        <w:rPr>
          <w:rFonts w:hint="eastAsia" w:ascii="Times New Roman" w:hAnsi="Times New Roman" w:eastAsia="宋体" w:cs="Times New Roman"/>
          <w:color w:val="333333"/>
          <w:kern w:val="0"/>
          <w:sz w:val="24"/>
          <w:szCs w:val="24"/>
          <w:lang w:val="en-US" w:eastAsia="zh-CN" w:bidi="ar"/>
        </w:rPr>
        <w:t>可满足《声环境质量标准》（GB3096-2008）中2类标准限值要求。</w:t>
      </w:r>
    </w:p>
    <w:p w14:paraId="512AA69C">
      <w:pPr>
        <w:keepNext w:val="0"/>
        <w:keepLines w:val="0"/>
        <w:widowControl/>
        <w:suppressLineNumbers w:val="0"/>
        <w:jc w:val="left"/>
        <w:rPr>
          <w:rFonts w:hint="default" w:ascii="Times New Roman" w:hAnsi="Times New Roman" w:cs="Times New Roman"/>
          <w:color w:val="auto"/>
          <w:lang w:val="en-US" w:eastAsia="zh-CN"/>
        </w:rPr>
      </w:pPr>
      <w:r>
        <w:rPr>
          <w:rFonts w:hint="default" w:ascii="Times New Roman" w:hAnsi="Times New Roman" w:eastAsia="宋体" w:cs="Times New Roman"/>
          <w:color w:val="333333"/>
          <w:kern w:val="0"/>
          <w:sz w:val="24"/>
          <w:szCs w:val="24"/>
          <w:lang w:val="en-US" w:eastAsia="zh-CN" w:bidi="ar"/>
        </w:rPr>
        <w:t>固体废弃物：运营期升压站员工生活垃圾交由环卫部门统一处置，日常检修运维工作中产生的废润滑油、废蓄电池、变压器油属危险废物，由建设单位使用专门容器统一收集，暂存于危废暂存间（面积10 m</w:t>
      </w:r>
      <w:r>
        <w:rPr>
          <w:rFonts w:hint="default" w:ascii="Times New Roman" w:hAnsi="Times New Roman" w:eastAsia="宋体" w:cs="Times New Roman"/>
          <w:color w:val="333333"/>
          <w:kern w:val="0"/>
          <w:sz w:val="24"/>
          <w:szCs w:val="24"/>
          <w:vertAlign w:val="superscript"/>
          <w:lang w:val="en-US" w:eastAsia="zh-CN" w:bidi="ar"/>
        </w:rPr>
        <w:t>2</w:t>
      </w:r>
      <w:r>
        <w:rPr>
          <w:rFonts w:hint="default" w:ascii="Times New Roman" w:hAnsi="Times New Roman" w:eastAsia="宋体" w:cs="Times New Roman"/>
          <w:color w:val="333333"/>
          <w:kern w:val="0"/>
          <w:sz w:val="24"/>
          <w:szCs w:val="24"/>
          <w:lang w:val="en-US" w:eastAsia="zh-CN" w:bidi="ar"/>
        </w:rPr>
        <w:t>），定期按规定程序转交有危险废物处置资质单位处置。含油抹布和手套等其他维修废物集中收集后，委托由环卫部门定期清理。</w:t>
      </w:r>
    </w:p>
    <w:p w14:paraId="6E633B50">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333333"/>
          <w:kern w:val="0"/>
          <w:sz w:val="24"/>
          <w:szCs w:val="24"/>
          <w:lang w:val="en-US" w:eastAsia="zh-CN" w:bidi="ar"/>
        </w:rPr>
        <w:t xml:space="preserve">四、环境影响评价结论要点 </w:t>
      </w:r>
    </w:p>
    <w:p w14:paraId="038B8425">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项目工程符合国家产业政策，厂区选址合理；在采取有效的污染防治措施同时落实“三同时”政策，满足评价中提出排放标准要求后，各种污染物可稳定达标排放；严格采取评价中提出的风险防范措施和应急预案。从环境影响角度考虑，该项目的建设是可行的。</w:t>
      </w:r>
    </w:p>
    <w:p w14:paraId="715A5A6F">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333333"/>
          <w:kern w:val="0"/>
          <w:sz w:val="24"/>
          <w:szCs w:val="24"/>
          <w:lang w:val="en-US" w:eastAsia="zh-CN" w:bidi="ar"/>
        </w:rPr>
        <w:t xml:space="preserve">五、公众查阅本项目环境相关资料的联系方式和期限 </w:t>
      </w:r>
    </w:p>
    <w:p w14:paraId="7D8E1C44">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公众可在本公示发布日起10个工作日内与建设单位或其委托的环境影响评价机构联系，查询环境影响报告书征求意见稿及其他相关信息。</w:t>
      </w:r>
    </w:p>
    <w:p w14:paraId="1A971B9B">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（1）建设项目的建设单位名称和联系方式</w:t>
      </w:r>
    </w:p>
    <w:p w14:paraId="6B391D2B">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建设单位：</w:t>
      </w:r>
      <w:r>
        <w:rPr>
          <w:rFonts w:hint="eastAsia" w:cs="Times New Roman"/>
          <w:color w:val="333333"/>
          <w:kern w:val="0"/>
          <w:sz w:val="24"/>
          <w:szCs w:val="24"/>
          <w:lang w:val="en-US" w:eastAsia="zh-CN" w:bidi="ar"/>
        </w:rPr>
        <w:t>寿县晨曦风力发电有限公司</w:t>
      </w:r>
    </w:p>
    <w:p w14:paraId="1EEC583F">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联系电话：</w:t>
      </w:r>
      <w:r>
        <w:rPr>
          <w:rFonts w:hint="default" w:ascii="Times New Roman" w:hAnsi="Times New Roman" w:eastAsia="宋体" w:cs="Times New Roman"/>
          <w:color w:val="000000"/>
          <w:kern w:val="0"/>
          <w:sz w:val="24"/>
          <w:szCs w:val="24"/>
          <w:lang w:val="en-US" w:eastAsia="zh-CN" w:bidi="ar"/>
        </w:rPr>
        <w:t>18235102262</w:t>
      </w:r>
    </w:p>
    <w:p w14:paraId="1DFB917C">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联系人：</w:t>
      </w:r>
      <w:r>
        <w:rPr>
          <w:rFonts w:hint="default" w:ascii="Times New Roman" w:hAnsi="Times New Roman" w:eastAsia="宋体" w:cs="Times New Roman"/>
          <w:color w:val="000000"/>
          <w:kern w:val="0"/>
          <w:sz w:val="24"/>
          <w:szCs w:val="24"/>
          <w:lang w:val="en-US" w:eastAsia="zh-CN" w:bidi="ar"/>
        </w:rPr>
        <w:t>周域</w:t>
      </w:r>
    </w:p>
    <w:p w14:paraId="4B1B3CF9">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（2）承担评价工作的环境影响评价机构名称和联系方式</w:t>
      </w:r>
    </w:p>
    <w:p w14:paraId="159E9EC4">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评价机构：合肥禾田园林规划设计院有限公司</w:t>
      </w:r>
    </w:p>
    <w:p w14:paraId="1B234797">
      <w:pPr>
        <w:keepNext w:val="0"/>
        <w:keepLines w:val="0"/>
        <w:widowControl/>
        <w:suppressLineNumbers w:val="0"/>
        <w:jc w:val="left"/>
        <w:rPr>
          <w:rFonts w:hint="default"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联系方式：</w:t>
      </w:r>
      <w:r>
        <w:rPr>
          <w:rFonts w:hint="eastAsia" w:cs="Times New Roman"/>
          <w:color w:val="333333"/>
          <w:kern w:val="0"/>
          <w:sz w:val="24"/>
          <w:szCs w:val="24"/>
          <w:lang w:val="en-US" w:eastAsia="zh-CN" w:bidi="ar"/>
        </w:rPr>
        <w:t>13856280492</w:t>
      </w:r>
    </w:p>
    <w:p w14:paraId="79AC2EC3">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联系人：</w:t>
      </w:r>
      <w:r>
        <w:rPr>
          <w:rFonts w:hint="eastAsia" w:cs="Times New Roman"/>
          <w:color w:val="333333"/>
          <w:kern w:val="0"/>
          <w:sz w:val="24"/>
          <w:szCs w:val="24"/>
          <w:lang w:val="en-US" w:eastAsia="zh-CN" w:bidi="ar"/>
        </w:rPr>
        <w:t>蒋</w:t>
      </w:r>
      <w:r>
        <w:rPr>
          <w:rFonts w:hint="default" w:ascii="Times New Roman" w:hAnsi="Times New Roman" w:eastAsia="宋体" w:cs="Times New Roman"/>
          <w:color w:val="333333"/>
          <w:kern w:val="0"/>
          <w:sz w:val="24"/>
          <w:szCs w:val="24"/>
          <w:lang w:val="en-US" w:eastAsia="zh-CN" w:bidi="ar"/>
        </w:rPr>
        <w:t>工</w:t>
      </w:r>
    </w:p>
    <w:p w14:paraId="34EDEF21">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333333"/>
          <w:kern w:val="0"/>
          <w:sz w:val="24"/>
          <w:szCs w:val="24"/>
          <w:lang w:val="en-US" w:eastAsia="zh-CN" w:bidi="ar"/>
        </w:rPr>
        <w:t xml:space="preserve">六、征求公众意见的范围和主要事项 </w:t>
      </w:r>
    </w:p>
    <w:p w14:paraId="29091205">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为广泛听取社会各界对建设项目有关环境保护工作的意见和建议，特此进行公示。征求公众意见主要事项如下：</w:t>
      </w:r>
    </w:p>
    <w:p w14:paraId="1D4FA90C">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1、对于项目的了解程度；</w:t>
      </w:r>
    </w:p>
    <w:p w14:paraId="743199E1">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2、对于项目建设的态度，如果反对，请说明反对理由；</w:t>
      </w:r>
    </w:p>
    <w:p w14:paraId="091876BB">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3、对项目建设可能产生的环境影响的认识；</w:t>
      </w:r>
    </w:p>
    <w:p w14:paraId="7588662F">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3、对项目环境保护措施的意见、建议和具体要求；</w:t>
      </w:r>
    </w:p>
    <w:p w14:paraId="3D5C01A2">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4、其他一些有关环境保护方面的建议和要求。</w:t>
      </w:r>
    </w:p>
    <w:p w14:paraId="02F9769B">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333333"/>
          <w:kern w:val="0"/>
          <w:sz w:val="24"/>
          <w:szCs w:val="24"/>
          <w:lang w:val="en-US" w:eastAsia="zh-CN" w:bidi="ar"/>
        </w:rPr>
        <w:t>七、公众提出意见的主要方式</w:t>
      </w:r>
    </w:p>
    <w:p w14:paraId="4988AAE9">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公众可通过发送信函、传真、电话联系等方式，发表对项目建设的意见和建议。</w:t>
      </w:r>
    </w:p>
    <w:p w14:paraId="1A2518D0">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请公众在参与公众参与调查过程中提供准确的个人信息，包括：姓名、职业、文化程度、家庭或单位住址及联系电话，以便根据需要反馈信息。</w:t>
      </w:r>
    </w:p>
    <w:p w14:paraId="6F487E66">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333333"/>
          <w:kern w:val="0"/>
          <w:sz w:val="24"/>
          <w:szCs w:val="24"/>
          <w:lang w:val="en-US" w:eastAsia="zh-CN" w:bidi="ar"/>
        </w:rPr>
        <w:t xml:space="preserve">八、公众提出意见的起止时间 </w:t>
      </w:r>
    </w:p>
    <w:p w14:paraId="7196C81C">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自本公告发布起10个工作日。</w:t>
      </w:r>
    </w:p>
    <w:p w14:paraId="16317426">
      <w:pPr>
        <w:rPr>
          <w:rFonts w:hint="default" w:ascii="Times New Roman" w:hAnsi="Times New Roman" w:cs="Times New Roman"/>
        </w:rPr>
      </w:pPr>
    </w:p>
    <w:p w14:paraId="34BE6DE0">
      <w:pPr>
        <w:spacing w:line="360" w:lineRule="auto"/>
        <w:ind w:firstLine="480" w:firstLineChars="200"/>
        <w:jc w:val="right"/>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寿县晨曦风力发电有限公司</w:t>
      </w:r>
    </w:p>
    <w:p w14:paraId="055EC8AD">
      <w:pPr>
        <w:pStyle w:val="21"/>
        <w:jc w:val="right"/>
        <w:rPr>
          <w:rFonts w:hint="default" w:ascii="Times New Roman" w:hAnsi="Times New Roman" w:cs="Times New Roman"/>
        </w:rPr>
      </w:pPr>
      <w:r>
        <w:rPr>
          <w:rFonts w:hint="eastAsia" w:cs="Times New Roman"/>
          <w:sz w:val="24"/>
          <w:szCs w:val="24"/>
          <w:lang w:val="en-US" w:eastAsia="zh-CN"/>
        </w:rPr>
        <w:t>2024年11月26日</w:t>
      </w:r>
    </w:p>
    <w:p w14:paraId="78FCA60F">
      <w:pPr>
        <w:rPr>
          <w:rFonts w:hint="eastAsia"/>
          <w:lang w:eastAsia="zh-CN"/>
        </w:rPr>
        <w:sectPr>
          <w:footerReference r:id="rId5" w:type="default"/>
          <w:pgSz w:w="11906" w:h="16838"/>
          <w:pgMar w:top="1134" w:right="1134" w:bottom="1134" w:left="1134" w:header="851" w:footer="992" w:gutter="0"/>
          <w:pgNumType w:fmt="decimal" w:start="1"/>
          <w:cols w:space="425" w:num="1"/>
          <w:docGrid w:type="lines" w:linePitch="312" w:charSpace="0"/>
        </w:sectPr>
      </w:pPr>
    </w:p>
    <w:p w14:paraId="693666ED">
      <w:pPr>
        <w:bidi w:val="0"/>
        <w:rPr>
          <w:rFonts w:hint="eastAsia"/>
          <w:b/>
          <w:bCs/>
          <w:lang w:val="en-US" w:eastAsia="zh-CN"/>
        </w:rPr>
      </w:pPr>
      <w:r>
        <w:rPr>
          <w:rFonts w:hint="eastAsia"/>
          <w:b/>
          <w:bCs/>
          <w:lang w:eastAsia="zh-CN"/>
        </w:rPr>
        <w:t>附件</w:t>
      </w:r>
      <w:r>
        <w:rPr>
          <w:rFonts w:hint="eastAsia"/>
          <w:b/>
          <w:bCs/>
          <w:lang w:val="en-US" w:eastAsia="zh-CN"/>
        </w:rPr>
        <w:t>3</w:t>
      </w:r>
    </w:p>
    <w:p w14:paraId="1F63833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b/>
          <w:bCs/>
          <w:lang w:eastAsia="zh-CN"/>
        </w:rPr>
      </w:pPr>
      <w:r>
        <w:rPr>
          <w:rFonts w:hint="eastAsia"/>
          <w:b/>
          <w:bCs/>
          <w:lang w:eastAsia="zh-CN"/>
        </w:rPr>
        <w:t>晨曦寿县观云风电场项目环境影响评价公众意见表</w:t>
      </w:r>
    </w:p>
    <w:p w14:paraId="2758FB0F">
      <w:pPr>
        <w:bidi w:val="0"/>
        <w:ind w:left="0" w:leftChars="0" w:right="0" w:rightChars="0" w:firstLine="240" w:firstLineChars="100"/>
        <w:jc w:val="both"/>
        <w:rPr>
          <w:rFonts w:hint="eastAsia"/>
          <w:b w:val="0"/>
          <w:bCs/>
          <w:sz w:val="24"/>
        </w:rPr>
      </w:pPr>
      <w:r>
        <w:rPr>
          <w:rFonts w:hint="eastAsia"/>
          <w:b w:val="0"/>
          <w:bCs/>
          <w:sz w:val="24"/>
        </w:rPr>
        <w:t>填表日期：</w:t>
      </w:r>
      <w:r>
        <w:rPr>
          <w:rFonts w:hint="eastAsia"/>
          <w:b w:val="0"/>
          <w:bCs/>
          <w:sz w:val="24"/>
          <w:u w:val="single"/>
          <w:lang w:val="en-US" w:eastAsia="zh-CN"/>
        </w:rPr>
        <w:t xml:space="preserve">     </w:t>
      </w:r>
      <w:r>
        <w:rPr>
          <w:rFonts w:hint="eastAsia"/>
          <w:b w:val="0"/>
          <w:bCs/>
          <w:sz w:val="24"/>
          <w:u w:val="single"/>
        </w:rPr>
        <w:t>年</w:t>
      </w:r>
      <w:r>
        <w:rPr>
          <w:rFonts w:hint="eastAsia"/>
          <w:b w:val="0"/>
          <w:bCs/>
          <w:sz w:val="24"/>
          <w:u w:val="single"/>
          <w:lang w:val="en-US" w:eastAsia="zh-CN"/>
        </w:rPr>
        <w:t xml:space="preserve">   </w:t>
      </w:r>
      <w:r>
        <w:rPr>
          <w:rFonts w:hint="eastAsia"/>
          <w:b w:val="0"/>
          <w:bCs/>
          <w:sz w:val="24"/>
          <w:u w:val="single"/>
        </w:rPr>
        <w:t>月</w:t>
      </w:r>
      <w:r>
        <w:rPr>
          <w:rFonts w:hint="eastAsia"/>
          <w:b w:val="0"/>
          <w:bCs/>
          <w:sz w:val="24"/>
          <w:u w:val="single"/>
          <w:lang w:val="en-US" w:eastAsia="zh-CN"/>
        </w:rPr>
        <w:t xml:space="preserve">   </w:t>
      </w:r>
      <w:r>
        <w:rPr>
          <w:rFonts w:hint="eastAsia"/>
          <w:b w:val="0"/>
          <w:bCs/>
          <w:sz w:val="24"/>
          <w:u w:val="single"/>
        </w:rPr>
        <w:t>日</w:t>
      </w:r>
    </w:p>
    <w:tbl>
      <w:tblPr>
        <w:tblStyle w:val="1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834"/>
      </w:tblGrid>
      <w:tr w14:paraId="3113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71" w:type="dxa"/>
            <w:vAlign w:val="center"/>
          </w:tcPr>
          <w:p w14:paraId="369EF2D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eastAsia="宋体"/>
                <w:sz w:val="21"/>
                <w:szCs w:val="21"/>
              </w:rPr>
            </w:pPr>
            <w:r>
              <w:rPr>
                <w:rFonts w:ascii="宋体" w:hAnsi="宋体" w:eastAsia="宋体"/>
                <w:bCs/>
                <w:sz w:val="21"/>
                <w:szCs w:val="21"/>
              </w:rPr>
              <w:t>项目名称</w:t>
            </w:r>
          </w:p>
        </w:tc>
        <w:tc>
          <w:tcPr>
            <w:tcW w:w="7289" w:type="dxa"/>
            <w:gridSpan w:val="2"/>
            <w:vAlign w:val="center"/>
          </w:tcPr>
          <w:p w14:paraId="39F791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sz w:val="21"/>
                <w:szCs w:val="21"/>
                <w:lang w:eastAsia="zh-CN"/>
              </w:rPr>
            </w:pPr>
            <w:r>
              <w:rPr>
                <w:rFonts w:hint="eastAsia" w:ascii="宋体" w:hAnsi="宋体"/>
                <w:sz w:val="21"/>
                <w:szCs w:val="21"/>
                <w:lang w:eastAsia="zh-CN"/>
              </w:rPr>
              <w:t>晨曦寿县观云风电场项目</w:t>
            </w:r>
          </w:p>
        </w:tc>
      </w:tr>
      <w:tr w14:paraId="11AE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060" w:type="dxa"/>
            <w:gridSpan w:val="3"/>
            <w:vAlign w:val="center"/>
          </w:tcPr>
          <w:p w14:paraId="65ACC9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黑体" w:hAnsi="黑体" w:eastAsia="黑体"/>
                <w:sz w:val="21"/>
                <w:szCs w:val="21"/>
              </w:rPr>
            </w:pPr>
            <w:r>
              <w:rPr>
                <w:rFonts w:ascii="黑体" w:hAnsi="黑体" w:eastAsia="黑体"/>
                <w:sz w:val="21"/>
                <w:szCs w:val="21"/>
              </w:rPr>
              <w:t>一、本页为公众意见</w:t>
            </w:r>
          </w:p>
        </w:tc>
      </w:tr>
      <w:tr w14:paraId="4E5A3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1771" w:type="dxa"/>
            <w:vAlign w:val="center"/>
          </w:tcPr>
          <w:p w14:paraId="2EB6C0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ascii="宋体" w:hAnsi="宋体" w:eastAsia="宋体"/>
                <w:sz w:val="21"/>
                <w:szCs w:val="21"/>
              </w:rPr>
            </w:pPr>
            <w:r>
              <w:rPr>
                <w:rFonts w:ascii="宋体" w:hAnsi="宋体" w:eastAsia="宋体"/>
                <w:b/>
                <w:bCs/>
                <w:sz w:val="21"/>
                <w:szCs w:val="21"/>
              </w:rPr>
              <w:t>与本项目环境影响和环境保护措施有关的建议和意见</w:t>
            </w:r>
            <w:r>
              <w:rPr>
                <w:rFonts w:ascii="宋体" w:hAnsi="宋体" w:eastAsia="宋体"/>
                <w:sz w:val="21"/>
                <w:szCs w:val="21"/>
              </w:rPr>
              <w:t>（</w:t>
            </w:r>
            <w:r>
              <w:rPr>
                <w:rFonts w:ascii="宋体" w:hAnsi="宋体" w:eastAsia="宋体"/>
                <w:b/>
                <w:bCs/>
                <w:sz w:val="21"/>
                <w:szCs w:val="21"/>
              </w:rPr>
              <w:t>注：</w:t>
            </w:r>
            <w:r>
              <w:rPr>
                <w:rFonts w:ascii="宋体" w:hAnsi="宋体" w:eastAsia="宋体"/>
                <w:sz w:val="21"/>
                <w:szCs w:val="21"/>
              </w:rPr>
              <w:t>根据《环境影响评价公众参与办法》规定，涉及</w:t>
            </w:r>
            <w:r>
              <w:rPr>
                <w:rFonts w:ascii="宋体" w:hAnsi="宋体" w:eastAsia="宋体"/>
                <w:b/>
                <w:bCs/>
                <w:sz w:val="21"/>
                <w:szCs w:val="21"/>
              </w:rPr>
              <w:t>征地拆迁、财产、就业</w:t>
            </w:r>
            <w:r>
              <w:rPr>
                <w:rFonts w:ascii="宋体" w:hAnsi="宋体" w:eastAsia="宋体"/>
                <w:sz w:val="21"/>
                <w:szCs w:val="21"/>
              </w:rPr>
              <w:t>等与项目环评无关的意见或者诉求不属于项目环评公参内容）</w:t>
            </w:r>
          </w:p>
        </w:tc>
        <w:tc>
          <w:tcPr>
            <w:tcW w:w="7289" w:type="dxa"/>
            <w:gridSpan w:val="2"/>
          </w:tcPr>
          <w:p w14:paraId="06F2D60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eastAsia="宋体"/>
                <w:sz w:val="21"/>
                <w:szCs w:val="21"/>
              </w:rPr>
            </w:pPr>
          </w:p>
        </w:tc>
      </w:tr>
      <w:tr w14:paraId="499B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60" w:type="dxa"/>
            <w:gridSpan w:val="3"/>
            <w:vAlign w:val="center"/>
          </w:tcPr>
          <w:p w14:paraId="4D2092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黑体" w:hAnsi="黑体" w:eastAsia="黑体"/>
                <w:sz w:val="21"/>
                <w:szCs w:val="21"/>
              </w:rPr>
            </w:pPr>
            <w:r>
              <w:rPr>
                <w:rFonts w:ascii="黑体" w:hAnsi="黑体" w:eastAsia="黑体"/>
                <w:sz w:val="21"/>
                <w:szCs w:val="21"/>
              </w:rPr>
              <w:t>二、本页为公众信息</w:t>
            </w:r>
          </w:p>
        </w:tc>
      </w:tr>
      <w:tr w14:paraId="0CC6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60" w:type="dxa"/>
            <w:gridSpan w:val="3"/>
            <w:vAlign w:val="center"/>
          </w:tcPr>
          <w:p w14:paraId="280BC5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ascii="宋体" w:hAnsi="宋体" w:eastAsia="宋体"/>
                <w:sz w:val="21"/>
                <w:szCs w:val="21"/>
              </w:rPr>
            </w:pPr>
            <w:r>
              <w:rPr>
                <w:rFonts w:ascii="宋体" w:hAnsi="宋体" w:eastAsia="宋体"/>
                <w:b/>
                <w:bCs/>
                <w:sz w:val="21"/>
                <w:szCs w:val="21"/>
              </w:rPr>
              <w:t>（一）公众为公民的请填写以下信息</w:t>
            </w:r>
          </w:p>
        </w:tc>
      </w:tr>
      <w:tr w14:paraId="710FC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226" w:type="dxa"/>
            <w:gridSpan w:val="2"/>
            <w:vAlign w:val="center"/>
          </w:tcPr>
          <w:p w14:paraId="2A669D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b/>
                <w:bCs/>
                <w:sz w:val="21"/>
                <w:szCs w:val="21"/>
              </w:rPr>
            </w:pPr>
            <w:r>
              <w:rPr>
                <w:rFonts w:ascii="宋体" w:hAnsi="宋体" w:eastAsia="宋体"/>
                <w:b/>
                <w:bCs/>
                <w:sz w:val="21"/>
                <w:szCs w:val="21"/>
              </w:rPr>
              <w:t>姓名</w:t>
            </w:r>
          </w:p>
        </w:tc>
        <w:tc>
          <w:tcPr>
            <w:tcW w:w="4834" w:type="dxa"/>
            <w:vAlign w:val="center"/>
          </w:tcPr>
          <w:p w14:paraId="63ECFE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宋体" w:hAnsi="宋体" w:eastAsia="宋体"/>
                <w:sz w:val="21"/>
                <w:szCs w:val="21"/>
                <w:lang w:val="en-US" w:eastAsia="zh-CN"/>
              </w:rPr>
            </w:pPr>
          </w:p>
        </w:tc>
      </w:tr>
      <w:tr w14:paraId="4800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6" w:type="dxa"/>
            <w:gridSpan w:val="2"/>
            <w:vAlign w:val="center"/>
          </w:tcPr>
          <w:p w14:paraId="35B87F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b/>
                <w:bCs/>
                <w:sz w:val="21"/>
                <w:szCs w:val="21"/>
              </w:rPr>
            </w:pPr>
            <w:r>
              <w:rPr>
                <w:rFonts w:ascii="宋体" w:hAnsi="宋体" w:eastAsia="宋体"/>
                <w:b/>
                <w:bCs/>
                <w:sz w:val="21"/>
                <w:szCs w:val="21"/>
              </w:rPr>
              <w:t>身份证号</w:t>
            </w:r>
          </w:p>
        </w:tc>
        <w:tc>
          <w:tcPr>
            <w:tcW w:w="4834" w:type="dxa"/>
            <w:vAlign w:val="center"/>
          </w:tcPr>
          <w:p w14:paraId="5FE917C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宋体" w:hAnsi="宋体" w:eastAsia="宋体"/>
                <w:sz w:val="21"/>
                <w:szCs w:val="21"/>
                <w:lang w:val="en-US" w:eastAsia="zh-CN"/>
              </w:rPr>
            </w:pPr>
          </w:p>
        </w:tc>
      </w:tr>
      <w:tr w14:paraId="35671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226" w:type="dxa"/>
            <w:gridSpan w:val="2"/>
            <w:vAlign w:val="center"/>
          </w:tcPr>
          <w:p w14:paraId="3BCFA3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b/>
                <w:bCs/>
                <w:sz w:val="21"/>
                <w:szCs w:val="21"/>
              </w:rPr>
            </w:pPr>
            <w:r>
              <w:rPr>
                <w:rFonts w:ascii="宋体" w:hAnsi="宋体" w:eastAsia="宋体"/>
                <w:b/>
                <w:bCs/>
                <w:sz w:val="21"/>
                <w:szCs w:val="21"/>
              </w:rPr>
              <w:t>有效联系方式</w:t>
            </w:r>
          </w:p>
          <w:p w14:paraId="42EC73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sz w:val="21"/>
                <w:szCs w:val="21"/>
              </w:rPr>
            </w:pPr>
            <w:r>
              <w:rPr>
                <w:rFonts w:ascii="宋体" w:hAnsi="宋体" w:eastAsia="宋体"/>
                <w:sz w:val="21"/>
                <w:szCs w:val="21"/>
              </w:rPr>
              <w:t>（电话号码或邮箱）</w:t>
            </w:r>
          </w:p>
        </w:tc>
        <w:tc>
          <w:tcPr>
            <w:tcW w:w="4834" w:type="dxa"/>
            <w:vAlign w:val="center"/>
          </w:tcPr>
          <w:p w14:paraId="0C09D58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宋体" w:hAnsi="宋体" w:eastAsia="宋体"/>
                <w:sz w:val="21"/>
                <w:szCs w:val="21"/>
                <w:lang w:val="en-US" w:eastAsia="zh-CN"/>
              </w:rPr>
            </w:pPr>
          </w:p>
        </w:tc>
      </w:tr>
      <w:tr w14:paraId="6E8C4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226" w:type="dxa"/>
            <w:gridSpan w:val="2"/>
            <w:vAlign w:val="center"/>
          </w:tcPr>
          <w:p w14:paraId="4378DE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b/>
                <w:bCs/>
                <w:sz w:val="21"/>
                <w:szCs w:val="21"/>
              </w:rPr>
            </w:pPr>
            <w:r>
              <w:rPr>
                <w:rFonts w:ascii="宋体" w:hAnsi="宋体" w:eastAsia="宋体"/>
                <w:b/>
                <w:bCs/>
                <w:sz w:val="21"/>
                <w:szCs w:val="21"/>
              </w:rPr>
              <w:t>经常居住地址</w:t>
            </w:r>
          </w:p>
        </w:tc>
        <w:tc>
          <w:tcPr>
            <w:tcW w:w="4834" w:type="dxa"/>
            <w:vAlign w:val="center"/>
          </w:tcPr>
          <w:p w14:paraId="4C05E88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宋体" w:hAnsi="宋体" w:eastAsia="宋体"/>
                <w:sz w:val="21"/>
                <w:szCs w:val="21"/>
                <w:lang w:val="en-US" w:eastAsia="zh-CN"/>
              </w:rPr>
            </w:pPr>
          </w:p>
        </w:tc>
      </w:tr>
      <w:tr w14:paraId="6ED3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4226" w:type="dxa"/>
            <w:gridSpan w:val="2"/>
            <w:vAlign w:val="center"/>
          </w:tcPr>
          <w:p w14:paraId="1D260D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b/>
                <w:bCs/>
                <w:sz w:val="21"/>
                <w:szCs w:val="21"/>
              </w:rPr>
            </w:pPr>
            <w:r>
              <w:rPr>
                <w:rFonts w:ascii="宋体" w:hAnsi="宋体" w:eastAsia="宋体"/>
                <w:b/>
                <w:bCs/>
                <w:sz w:val="21"/>
                <w:szCs w:val="21"/>
              </w:rPr>
              <w:t>是否同意公开个人信息</w:t>
            </w:r>
          </w:p>
          <w:p w14:paraId="59F20D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b/>
                <w:bCs/>
                <w:sz w:val="21"/>
                <w:szCs w:val="21"/>
              </w:rPr>
            </w:pPr>
            <w:r>
              <w:rPr>
                <w:rFonts w:ascii="宋体" w:hAnsi="宋体" w:eastAsia="宋体"/>
                <w:sz w:val="21"/>
                <w:szCs w:val="21"/>
              </w:rPr>
              <w:t>（填同意或不同意）</w:t>
            </w:r>
          </w:p>
        </w:tc>
        <w:tc>
          <w:tcPr>
            <w:tcW w:w="4834" w:type="dxa"/>
            <w:vAlign w:val="center"/>
          </w:tcPr>
          <w:p w14:paraId="6447454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eastAsia="宋体"/>
                <w:sz w:val="21"/>
                <w:szCs w:val="21"/>
              </w:rPr>
            </w:pPr>
          </w:p>
        </w:tc>
      </w:tr>
      <w:tr w14:paraId="4E53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60" w:type="dxa"/>
            <w:gridSpan w:val="3"/>
            <w:vAlign w:val="center"/>
          </w:tcPr>
          <w:p w14:paraId="1D1B7B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eastAsia="宋体"/>
                <w:sz w:val="21"/>
                <w:szCs w:val="21"/>
              </w:rPr>
            </w:pPr>
            <w:r>
              <w:rPr>
                <w:rFonts w:ascii="宋体" w:hAnsi="宋体" w:eastAsia="宋体"/>
                <w:b/>
                <w:bCs/>
                <w:sz w:val="21"/>
                <w:szCs w:val="21"/>
              </w:rPr>
              <w:t>（二）公众为法人或其他组织的请填写以下信息</w:t>
            </w:r>
          </w:p>
        </w:tc>
      </w:tr>
      <w:tr w14:paraId="22341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226" w:type="dxa"/>
            <w:gridSpan w:val="2"/>
            <w:vAlign w:val="center"/>
          </w:tcPr>
          <w:p w14:paraId="0655E0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b/>
                <w:bCs/>
                <w:sz w:val="21"/>
                <w:szCs w:val="21"/>
              </w:rPr>
            </w:pPr>
            <w:r>
              <w:rPr>
                <w:rFonts w:ascii="宋体" w:hAnsi="宋体" w:eastAsia="宋体"/>
                <w:b/>
                <w:bCs/>
                <w:sz w:val="21"/>
                <w:szCs w:val="21"/>
              </w:rPr>
              <w:t>单位名称</w:t>
            </w:r>
          </w:p>
        </w:tc>
        <w:tc>
          <w:tcPr>
            <w:tcW w:w="4834" w:type="dxa"/>
          </w:tcPr>
          <w:p w14:paraId="5F5DEE9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eastAsia="宋体"/>
                <w:b/>
                <w:bCs/>
                <w:sz w:val="21"/>
                <w:szCs w:val="21"/>
              </w:rPr>
            </w:pPr>
          </w:p>
          <w:p w14:paraId="536CA343">
            <w:pPr>
              <w:keepNext w:val="0"/>
              <w:keepLines w:val="0"/>
              <w:pageBreakBefore w:val="0"/>
              <w:widowControl w:val="0"/>
              <w:kinsoku/>
              <w:wordWrap/>
              <w:overflowPunct/>
              <w:topLinePunct w:val="0"/>
              <w:autoSpaceDE/>
              <w:autoSpaceDN/>
              <w:bidi w:val="0"/>
              <w:adjustRightInd w:val="0"/>
              <w:snapToGrid w:val="0"/>
              <w:spacing w:line="240" w:lineRule="auto"/>
              <w:ind w:firstLine="843" w:firstLineChars="400"/>
              <w:textAlignment w:val="auto"/>
              <w:rPr>
                <w:rFonts w:ascii="宋体" w:hAnsi="宋体" w:eastAsia="宋体"/>
                <w:b/>
                <w:bCs/>
                <w:sz w:val="21"/>
                <w:szCs w:val="21"/>
              </w:rPr>
            </w:pPr>
          </w:p>
        </w:tc>
      </w:tr>
      <w:tr w14:paraId="5A4C7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6" w:type="dxa"/>
            <w:gridSpan w:val="2"/>
            <w:vAlign w:val="center"/>
          </w:tcPr>
          <w:p w14:paraId="653CA7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b/>
                <w:bCs/>
                <w:sz w:val="21"/>
                <w:szCs w:val="21"/>
              </w:rPr>
            </w:pPr>
            <w:r>
              <w:rPr>
                <w:rFonts w:ascii="宋体" w:hAnsi="宋体" w:eastAsia="宋体"/>
                <w:b/>
                <w:bCs/>
                <w:sz w:val="21"/>
                <w:szCs w:val="21"/>
              </w:rPr>
              <w:t>工商注册号或统一社会信用代码</w:t>
            </w:r>
          </w:p>
        </w:tc>
        <w:tc>
          <w:tcPr>
            <w:tcW w:w="4834" w:type="dxa"/>
          </w:tcPr>
          <w:p w14:paraId="65DF341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eastAsia="宋体"/>
                <w:b/>
                <w:bCs/>
                <w:sz w:val="21"/>
                <w:szCs w:val="21"/>
              </w:rPr>
            </w:pPr>
          </w:p>
          <w:p w14:paraId="7FD5E77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eastAsia="宋体"/>
                <w:b/>
                <w:bCs/>
                <w:sz w:val="21"/>
                <w:szCs w:val="21"/>
              </w:rPr>
            </w:pPr>
          </w:p>
        </w:tc>
      </w:tr>
      <w:tr w14:paraId="002D8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4226" w:type="dxa"/>
            <w:gridSpan w:val="2"/>
            <w:vAlign w:val="center"/>
          </w:tcPr>
          <w:p w14:paraId="5A8E58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b/>
                <w:bCs/>
                <w:sz w:val="21"/>
                <w:szCs w:val="21"/>
              </w:rPr>
            </w:pPr>
            <w:r>
              <w:rPr>
                <w:rFonts w:ascii="宋体" w:hAnsi="宋体" w:eastAsia="宋体"/>
                <w:b/>
                <w:bCs/>
                <w:sz w:val="21"/>
                <w:szCs w:val="21"/>
              </w:rPr>
              <w:t>有效联系方式</w:t>
            </w:r>
          </w:p>
          <w:p w14:paraId="14EA37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b/>
                <w:bCs/>
                <w:sz w:val="21"/>
                <w:szCs w:val="21"/>
              </w:rPr>
            </w:pPr>
            <w:r>
              <w:rPr>
                <w:rFonts w:ascii="宋体" w:hAnsi="宋体" w:eastAsia="宋体"/>
                <w:sz w:val="21"/>
                <w:szCs w:val="21"/>
              </w:rPr>
              <w:t>（电话号码或邮箱）</w:t>
            </w:r>
          </w:p>
        </w:tc>
        <w:tc>
          <w:tcPr>
            <w:tcW w:w="4834" w:type="dxa"/>
          </w:tcPr>
          <w:p w14:paraId="47CA345C">
            <w:pPr>
              <w:keepNext w:val="0"/>
              <w:keepLines w:val="0"/>
              <w:pageBreakBefore w:val="0"/>
              <w:widowControl w:val="0"/>
              <w:kinsoku/>
              <w:wordWrap/>
              <w:overflowPunct/>
              <w:topLinePunct w:val="0"/>
              <w:autoSpaceDE/>
              <w:autoSpaceDN/>
              <w:bidi w:val="0"/>
              <w:adjustRightInd w:val="0"/>
              <w:snapToGrid w:val="0"/>
              <w:spacing w:line="240" w:lineRule="auto"/>
              <w:ind w:firstLine="1265" w:firstLineChars="600"/>
              <w:textAlignment w:val="auto"/>
              <w:rPr>
                <w:rFonts w:ascii="宋体" w:hAnsi="宋体" w:eastAsia="宋体"/>
                <w:b/>
                <w:bCs/>
                <w:sz w:val="21"/>
                <w:szCs w:val="21"/>
              </w:rPr>
            </w:pPr>
          </w:p>
        </w:tc>
      </w:tr>
      <w:tr w14:paraId="5D30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4226" w:type="dxa"/>
            <w:gridSpan w:val="2"/>
            <w:vAlign w:val="center"/>
          </w:tcPr>
          <w:p w14:paraId="12B862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b/>
                <w:bCs/>
                <w:sz w:val="21"/>
                <w:szCs w:val="21"/>
              </w:rPr>
            </w:pPr>
            <w:r>
              <w:rPr>
                <w:rFonts w:ascii="宋体" w:hAnsi="宋体" w:eastAsia="宋体"/>
                <w:b/>
                <w:bCs/>
                <w:sz w:val="21"/>
                <w:szCs w:val="21"/>
              </w:rPr>
              <w:t>地址</w:t>
            </w:r>
          </w:p>
        </w:tc>
        <w:tc>
          <w:tcPr>
            <w:tcW w:w="4834" w:type="dxa"/>
            <w:vAlign w:val="center"/>
          </w:tcPr>
          <w:p w14:paraId="2C7C69CC">
            <w:pPr>
              <w:keepNext w:val="0"/>
              <w:keepLines w:val="0"/>
              <w:pageBreakBefore w:val="0"/>
              <w:widowControl w:val="0"/>
              <w:kinsoku/>
              <w:wordWrap/>
              <w:overflowPunct/>
              <w:topLinePunct w:val="0"/>
              <w:autoSpaceDE/>
              <w:autoSpaceDN/>
              <w:bidi w:val="0"/>
              <w:adjustRightInd w:val="0"/>
              <w:snapToGrid w:val="0"/>
              <w:spacing w:line="240" w:lineRule="auto"/>
              <w:ind w:firstLine="843" w:firstLineChars="400"/>
              <w:textAlignment w:val="auto"/>
              <w:rPr>
                <w:rFonts w:ascii="宋体" w:hAnsi="宋体" w:eastAsia="宋体"/>
                <w:b/>
                <w:bCs/>
                <w:sz w:val="21"/>
                <w:szCs w:val="21"/>
              </w:rPr>
            </w:pPr>
          </w:p>
        </w:tc>
      </w:tr>
      <w:tr w14:paraId="6E7E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9060" w:type="dxa"/>
            <w:gridSpan w:val="3"/>
            <w:vAlign w:val="center"/>
          </w:tcPr>
          <w:p w14:paraId="681FCC58">
            <w:pPr>
              <w:keepNext w:val="0"/>
              <w:keepLines w:val="0"/>
              <w:pageBreakBefore w:val="0"/>
              <w:widowControl w:val="0"/>
              <w:tabs>
                <w:tab w:val="left" w:pos="2535"/>
              </w:tabs>
              <w:kinsoku/>
              <w:wordWrap/>
              <w:overflowPunct/>
              <w:topLinePunct w:val="0"/>
              <w:autoSpaceDE/>
              <w:autoSpaceDN/>
              <w:bidi w:val="0"/>
              <w:adjustRightInd w:val="0"/>
              <w:snapToGrid w:val="0"/>
              <w:spacing w:before="249" w:beforeLines="80" w:line="240" w:lineRule="auto"/>
              <w:textAlignment w:val="auto"/>
              <w:rPr>
                <w:rFonts w:ascii="宋体" w:hAnsi="宋体" w:eastAsia="宋体"/>
                <w:bCs/>
                <w:sz w:val="21"/>
                <w:szCs w:val="21"/>
              </w:rPr>
            </w:pPr>
            <w:r>
              <w:rPr>
                <w:rFonts w:ascii="宋体" w:hAnsi="宋体" w:eastAsia="宋体"/>
                <w:bCs/>
                <w:sz w:val="21"/>
                <w:szCs w:val="21"/>
              </w:rPr>
              <w:t>注：法人或其他组织信息原则上可以公开，若涉及不能公开的信息请在此栏中注明法律依据和不能公开的具体信息。</w:t>
            </w:r>
          </w:p>
        </w:tc>
      </w:tr>
    </w:tbl>
    <w:p w14:paraId="53834BB4">
      <w:pPr>
        <w:bidi w:val="0"/>
        <w:ind w:left="0" w:leftChars="0" w:firstLine="0" w:firstLineChars="0"/>
        <w:rPr>
          <w:rFonts w:hint="eastAsia"/>
          <w:lang w:eastAsia="zh-CN"/>
        </w:rPr>
      </w:pPr>
    </w:p>
    <w:sectPr>
      <w:pgSz w:w="11906" w:h="16838"/>
      <w:pgMar w:top="1134" w:right="1134" w:bottom="1134" w:left="1134"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Uighur">
    <w:altName w:val="Wide Latin"/>
    <w:panose1 w:val="02000000000000000000"/>
    <w:charset w:val="00"/>
    <w:family w:val="auto"/>
    <w:pitch w:val="default"/>
    <w:sig w:usb0="00000000" w:usb1="00000000" w:usb2="00000008" w:usb3="00000000" w:csb0="00000041" w:csb1="00000000"/>
  </w:font>
  <w:font w:name="Wide Latin">
    <w:panose1 w:val="020A0A07050505020404"/>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0AFDA">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AD2114">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0AD2114">
                    <w:pPr>
                      <w:pStyle w:val="1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0MTM4NDdmZGYxZDczMjFmZDMwZjc3ZWQ0MDY1NzIifQ=="/>
  </w:docVars>
  <w:rsids>
    <w:rsidRoot w:val="48EC5AAC"/>
    <w:rsid w:val="001E2D8E"/>
    <w:rsid w:val="0083050D"/>
    <w:rsid w:val="00D03026"/>
    <w:rsid w:val="00E0472A"/>
    <w:rsid w:val="010E0705"/>
    <w:rsid w:val="01A95C58"/>
    <w:rsid w:val="01CD20DE"/>
    <w:rsid w:val="02B11C9F"/>
    <w:rsid w:val="033755DF"/>
    <w:rsid w:val="036B7036"/>
    <w:rsid w:val="03AC1B29"/>
    <w:rsid w:val="04113609"/>
    <w:rsid w:val="04117C45"/>
    <w:rsid w:val="05946D18"/>
    <w:rsid w:val="060158DA"/>
    <w:rsid w:val="06EE2458"/>
    <w:rsid w:val="08517DBF"/>
    <w:rsid w:val="0A03446D"/>
    <w:rsid w:val="0CF8152F"/>
    <w:rsid w:val="0D00524D"/>
    <w:rsid w:val="0D0F2DAC"/>
    <w:rsid w:val="0D45503A"/>
    <w:rsid w:val="0D471F20"/>
    <w:rsid w:val="0D4E2FA5"/>
    <w:rsid w:val="0E727B5D"/>
    <w:rsid w:val="0ED60BE0"/>
    <w:rsid w:val="0F0D5446"/>
    <w:rsid w:val="0F4277E5"/>
    <w:rsid w:val="10156CA8"/>
    <w:rsid w:val="1065378B"/>
    <w:rsid w:val="10D821AF"/>
    <w:rsid w:val="112F48C6"/>
    <w:rsid w:val="113E0E2C"/>
    <w:rsid w:val="11831ED7"/>
    <w:rsid w:val="11D230A2"/>
    <w:rsid w:val="11E446CA"/>
    <w:rsid w:val="121A6775"/>
    <w:rsid w:val="125B6DD1"/>
    <w:rsid w:val="12D50968"/>
    <w:rsid w:val="12E7435B"/>
    <w:rsid w:val="142441B0"/>
    <w:rsid w:val="15773C66"/>
    <w:rsid w:val="157A5673"/>
    <w:rsid w:val="15D83273"/>
    <w:rsid w:val="15DD2016"/>
    <w:rsid w:val="16273291"/>
    <w:rsid w:val="165027E8"/>
    <w:rsid w:val="16850A05"/>
    <w:rsid w:val="17795D6E"/>
    <w:rsid w:val="189C1D14"/>
    <w:rsid w:val="1987431E"/>
    <w:rsid w:val="1A381F10"/>
    <w:rsid w:val="1AAB5713"/>
    <w:rsid w:val="1BC958B2"/>
    <w:rsid w:val="1BCC1DC6"/>
    <w:rsid w:val="1BD87507"/>
    <w:rsid w:val="1C02338F"/>
    <w:rsid w:val="1C270290"/>
    <w:rsid w:val="1CE22548"/>
    <w:rsid w:val="1D173225"/>
    <w:rsid w:val="1D22094C"/>
    <w:rsid w:val="1D270485"/>
    <w:rsid w:val="1D9236E6"/>
    <w:rsid w:val="1EA57449"/>
    <w:rsid w:val="1EDD3086"/>
    <w:rsid w:val="1EFC5F6C"/>
    <w:rsid w:val="1F0564CD"/>
    <w:rsid w:val="1F624C67"/>
    <w:rsid w:val="1FA53BA4"/>
    <w:rsid w:val="2000702C"/>
    <w:rsid w:val="20036A2A"/>
    <w:rsid w:val="203B0065"/>
    <w:rsid w:val="22370B7B"/>
    <w:rsid w:val="23256CB7"/>
    <w:rsid w:val="24262DDA"/>
    <w:rsid w:val="246172DC"/>
    <w:rsid w:val="25797EA9"/>
    <w:rsid w:val="26802C75"/>
    <w:rsid w:val="26C32B62"/>
    <w:rsid w:val="274007D4"/>
    <w:rsid w:val="275814FC"/>
    <w:rsid w:val="290A0C5E"/>
    <w:rsid w:val="292A336C"/>
    <w:rsid w:val="29363ABF"/>
    <w:rsid w:val="294948D3"/>
    <w:rsid w:val="2A1D2BE9"/>
    <w:rsid w:val="2A9D0B81"/>
    <w:rsid w:val="2BA75F76"/>
    <w:rsid w:val="2C0B42E2"/>
    <w:rsid w:val="2C8132A3"/>
    <w:rsid w:val="2D720057"/>
    <w:rsid w:val="2ED00B50"/>
    <w:rsid w:val="2F235DF0"/>
    <w:rsid w:val="2FF24B01"/>
    <w:rsid w:val="307072CD"/>
    <w:rsid w:val="31215055"/>
    <w:rsid w:val="315471D8"/>
    <w:rsid w:val="31632141"/>
    <w:rsid w:val="31A66CCF"/>
    <w:rsid w:val="328D2186"/>
    <w:rsid w:val="328F0069"/>
    <w:rsid w:val="32E427DE"/>
    <w:rsid w:val="332975BD"/>
    <w:rsid w:val="335A564C"/>
    <w:rsid w:val="33785C56"/>
    <w:rsid w:val="33B73A4E"/>
    <w:rsid w:val="33E52369"/>
    <w:rsid w:val="34FE0C69"/>
    <w:rsid w:val="3569342C"/>
    <w:rsid w:val="36252EF1"/>
    <w:rsid w:val="37D87ECA"/>
    <w:rsid w:val="38080D1C"/>
    <w:rsid w:val="38211DDE"/>
    <w:rsid w:val="382673F4"/>
    <w:rsid w:val="39EC3135"/>
    <w:rsid w:val="3A342BB4"/>
    <w:rsid w:val="3AD153F6"/>
    <w:rsid w:val="3BD31641"/>
    <w:rsid w:val="3C8A2BA4"/>
    <w:rsid w:val="3CBF0072"/>
    <w:rsid w:val="3D824BD8"/>
    <w:rsid w:val="3DE2791A"/>
    <w:rsid w:val="3E391EAB"/>
    <w:rsid w:val="3E883AB7"/>
    <w:rsid w:val="3EF022E9"/>
    <w:rsid w:val="3F125549"/>
    <w:rsid w:val="3F2035CE"/>
    <w:rsid w:val="3F21299C"/>
    <w:rsid w:val="40F748CE"/>
    <w:rsid w:val="411E7B70"/>
    <w:rsid w:val="41474664"/>
    <w:rsid w:val="41894C7C"/>
    <w:rsid w:val="41E50AD8"/>
    <w:rsid w:val="425C413F"/>
    <w:rsid w:val="42E163F2"/>
    <w:rsid w:val="42FC7872"/>
    <w:rsid w:val="430B7208"/>
    <w:rsid w:val="43575057"/>
    <w:rsid w:val="43D32793"/>
    <w:rsid w:val="45823EE4"/>
    <w:rsid w:val="45ED465F"/>
    <w:rsid w:val="46304A53"/>
    <w:rsid w:val="463C1AB7"/>
    <w:rsid w:val="473C13D6"/>
    <w:rsid w:val="47DE18CF"/>
    <w:rsid w:val="47F74F35"/>
    <w:rsid w:val="48347C48"/>
    <w:rsid w:val="483D4FCA"/>
    <w:rsid w:val="48575DC8"/>
    <w:rsid w:val="48EC5AAC"/>
    <w:rsid w:val="49995C78"/>
    <w:rsid w:val="4A0A5033"/>
    <w:rsid w:val="4A0F1A96"/>
    <w:rsid w:val="4B226872"/>
    <w:rsid w:val="4B277FE2"/>
    <w:rsid w:val="4C064C76"/>
    <w:rsid w:val="4CC92348"/>
    <w:rsid w:val="4D19375B"/>
    <w:rsid w:val="4D4001B9"/>
    <w:rsid w:val="4D6264A4"/>
    <w:rsid w:val="4D962604"/>
    <w:rsid w:val="4DA1334D"/>
    <w:rsid w:val="4E442F27"/>
    <w:rsid w:val="4E907621"/>
    <w:rsid w:val="4EE72FE2"/>
    <w:rsid w:val="50302767"/>
    <w:rsid w:val="50746798"/>
    <w:rsid w:val="5075395E"/>
    <w:rsid w:val="512C73D2"/>
    <w:rsid w:val="516840D8"/>
    <w:rsid w:val="5173622E"/>
    <w:rsid w:val="51F36142"/>
    <w:rsid w:val="528F6121"/>
    <w:rsid w:val="5386726D"/>
    <w:rsid w:val="53EC109A"/>
    <w:rsid w:val="54790B80"/>
    <w:rsid w:val="55690BF5"/>
    <w:rsid w:val="558F7F2F"/>
    <w:rsid w:val="56144275"/>
    <w:rsid w:val="56424FA2"/>
    <w:rsid w:val="56777341"/>
    <w:rsid w:val="567B4696"/>
    <w:rsid w:val="56E479E6"/>
    <w:rsid w:val="56F27B1B"/>
    <w:rsid w:val="5717750C"/>
    <w:rsid w:val="57A239F4"/>
    <w:rsid w:val="587C2B1A"/>
    <w:rsid w:val="58A261CC"/>
    <w:rsid w:val="58A52847"/>
    <w:rsid w:val="58EE64A3"/>
    <w:rsid w:val="591F3905"/>
    <w:rsid w:val="5941111E"/>
    <w:rsid w:val="59D32BC3"/>
    <w:rsid w:val="59E76436"/>
    <w:rsid w:val="5A427C66"/>
    <w:rsid w:val="5A962F3E"/>
    <w:rsid w:val="5ABD109B"/>
    <w:rsid w:val="5B4E4EA9"/>
    <w:rsid w:val="5B63347C"/>
    <w:rsid w:val="5C765634"/>
    <w:rsid w:val="5C9D2F32"/>
    <w:rsid w:val="5CB9202F"/>
    <w:rsid w:val="5D26561D"/>
    <w:rsid w:val="5DBD49A8"/>
    <w:rsid w:val="5DC936C7"/>
    <w:rsid w:val="5E491FD8"/>
    <w:rsid w:val="5F295B38"/>
    <w:rsid w:val="5F97010C"/>
    <w:rsid w:val="5FC058B5"/>
    <w:rsid w:val="5FE33352"/>
    <w:rsid w:val="60755008"/>
    <w:rsid w:val="60A26D69"/>
    <w:rsid w:val="611D7264"/>
    <w:rsid w:val="61C32739"/>
    <w:rsid w:val="61FF2923"/>
    <w:rsid w:val="62237CF0"/>
    <w:rsid w:val="62744735"/>
    <w:rsid w:val="629E4810"/>
    <w:rsid w:val="62AA1093"/>
    <w:rsid w:val="63067A80"/>
    <w:rsid w:val="632E6FDA"/>
    <w:rsid w:val="63BE6CB7"/>
    <w:rsid w:val="64103DA1"/>
    <w:rsid w:val="64EF09EB"/>
    <w:rsid w:val="6581192F"/>
    <w:rsid w:val="660F5F2E"/>
    <w:rsid w:val="66AC7788"/>
    <w:rsid w:val="674F5770"/>
    <w:rsid w:val="675D7E8D"/>
    <w:rsid w:val="67B50A0C"/>
    <w:rsid w:val="67D8784C"/>
    <w:rsid w:val="694316D2"/>
    <w:rsid w:val="69811037"/>
    <w:rsid w:val="69A4561F"/>
    <w:rsid w:val="6A1A2621"/>
    <w:rsid w:val="6ABD3277"/>
    <w:rsid w:val="6AC61314"/>
    <w:rsid w:val="6B1D647A"/>
    <w:rsid w:val="6BB92625"/>
    <w:rsid w:val="6C506213"/>
    <w:rsid w:val="6C654845"/>
    <w:rsid w:val="6C90660F"/>
    <w:rsid w:val="6D7239B3"/>
    <w:rsid w:val="6D8A12B0"/>
    <w:rsid w:val="6DF502F4"/>
    <w:rsid w:val="6F215C44"/>
    <w:rsid w:val="70A13A23"/>
    <w:rsid w:val="713D2616"/>
    <w:rsid w:val="72514A93"/>
    <w:rsid w:val="734E53AA"/>
    <w:rsid w:val="73632573"/>
    <w:rsid w:val="73722F12"/>
    <w:rsid w:val="7381168A"/>
    <w:rsid w:val="74024296"/>
    <w:rsid w:val="743C0E2B"/>
    <w:rsid w:val="758E3908"/>
    <w:rsid w:val="766D2F99"/>
    <w:rsid w:val="76A31641"/>
    <w:rsid w:val="76F81981"/>
    <w:rsid w:val="775F730A"/>
    <w:rsid w:val="77B92EBE"/>
    <w:rsid w:val="798828C4"/>
    <w:rsid w:val="79AD6A52"/>
    <w:rsid w:val="79AF70F4"/>
    <w:rsid w:val="79BC6C95"/>
    <w:rsid w:val="7A187C44"/>
    <w:rsid w:val="7A5B0D95"/>
    <w:rsid w:val="7AAD79E7"/>
    <w:rsid w:val="7BFA5853"/>
    <w:rsid w:val="7CA103C5"/>
    <w:rsid w:val="7D0631D6"/>
    <w:rsid w:val="7D9F4904"/>
    <w:rsid w:val="7DA77C5D"/>
    <w:rsid w:val="7F3630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88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5"/>
    <w:autoRedefine/>
    <w:qFormat/>
    <w:uiPriority w:val="0"/>
    <w:pPr>
      <w:keepNext/>
      <w:keepLines/>
      <w:adjustRightInd w:val="0"/>
      <w:spacing w:line="360" w:lineRule="auto"/>
      <w:ind w:firstLine="0" w:firstLineChars="0"/>
      <w:jc w:val="left"/>
      <w:outlineLvl w:val="0"/>
    </w:pPr>
    <w:rPr>
      <w:rFonts w:ascii="Times New Roman" w:hAnsi="Times New Roman" w:eastAsia="宋体"/>
      <w:b/>
      <w:bCs/>
      <w:kern w:val="44"/>
      <w:sz w:val="30"/>
      <w:szCs w:val="44"/>
    </w:rPr>
  </w:style>
  <w:style w:type="paragraph" w:styleId="3">
    <w:name w:val="heading 2"/>
    <w:basedOn w:val="1"/>
    <w:next w:val="1"/>
    <w:autoRedefine/>
    <w:qFormat/>
    <w:uiPriority w:val="0"/>
    <w:pPr>
      <w:keepNext/>
      <w:keepLines/>
      <w:adjustRightInd w:val="0"/>
      <w:snapToGrid w:val="0"/>
      <w:spacing w:before="50" w:beforeLines="50" w:line="360" w:lineRule="auto"/>
      <w:ind w:firstLine="0" w:firstLineChars="0"/>
      <w:outlineLvl w:val="1"/>
    </w:pPr>
    <w:rPr>
      <w:rFonts w:ascii="Times New Roman" w:hAnsi="Times New Roman" w:eastAsia="宋体"/>
      <w:b/>
      <w:bCs/>
      <w:sz w:val="28"/>
      <w:szCs w:val="32"/>
    </w:rPr>
  </w:style>
  <w:style w:type="paragraph" w:styleId="4">
    <w:name w:val="heading 3"/>
    <w:basedOn w:val="1"/>
    <w:next w:val="1"/>
    <w:autoRedefine/>
    <w:unhideWhenUsed/>
    <w:qFormat/>
    <w:uiPriority w:val="0"/>
    <w:pPr>
      <w:keepNext/>
      <w:keepLines/>
      <w:spacing w:beforeLines="0" w:beforeAutospacing="0" w:afterLines="0" w:afterAutospacing="0" w:line="360" w:lineRule="auto"/>
      <w:ind w:firstLine="0" w:firstLineChars="0"/>
      <w:outlineLvl w:val="2"/>
    </w:pPr>
    <w:rPr>
      <w:rFonts w:ascii="Times New Roman" w:hAnsi="Times New Roman" w:eastAsia="宋体"/>
      <w:b/>
      <w:sz w:val="24"/>
    </w:rPr>
  </w:style>
  <w:style w:type="paragraph" w:styleId="5">
    <w:name w:val="heading 4"/>
    <w:basedOn w:val="1"/>
    <w:next w:val="1"/>
    <w:link w:val="23"/>
    <w:autoRedefine/>
    <w:unhideWhenUsed/>
    <w:qFormat/>
    <w:uiPriority w:val="0"/>
    <w:pPr>
      <w:keepNext/>
      <w:keepLines/>
      <w:spacing w:before="50" w:beforeLines="50" w:after="50" w:afterLines="50" w:line="240" w:lineRule="auto"/>
      <w:outlineLvl w:val="3"/>
    </w:pPr>
    <w:rPr>
      <w:rFonts w:ascii="Arial" w:hAnsi="Arial"/>
      <w:b/>
      <w:bCs/>
      <w:szCs w:val="28"/>
    </w:rPr>
  </w:style>
  <w:style w:type="character" w:default="1" w:styleId="18">
    <w:name w:val="Default Paragraph Font"/>
    <w:autoRedefine/>
    <w:semiHidden/>
    <w:qForma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ind w:firstLine="420"/>
    </w:pPr>
  </w:style>
  <w:style w:type="paragraph" w:styleId="7">
    <w:name w:val="annotation text"/>
    <w:basedOn w:val="1"/>
    <w:autoRedefine/>
    <w:qFormat/>
    <w:uiPriority w:val="0"/>
    <w:pPr>
      <w:jc w:val="left"/>
    </w:pPr>
  </w:style>
  <w:style w:type="paragraph" w:styleId="8">
    <w:name w:val="Body Text"/>
    <w:basedOn w:val="1"/>
    <w:autoRedefine/>
    <w:qFormat/>
    <w:uiPriority w:val="0"/>
    <w:pPr>
      <w:spacing w:after="120"/>
    </w:pPr>
    <w:rPr>
      <w:rFonts w:hint="eastAsia" w:ascii="Calibri" w:hAnsi="Calibri" w:eastAsia="宋体"/>
    </w:rPr>
  </w:style>
  <w:style w:type="paragraph" w:styleId="9">
    <w:name w:val="toc 3"/>
    <w:basedOn w:val="1"/>
    <w:next w:val="1"/>
    <w:autoRedefine/>
    <w:qFormat/>
    <w:uiPriority w:val="0"/>
    <w:pPr>
      <w:ind w:left="840" w:leftChars="400"/>
    </w:p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autoRedefine/>
    <w:qFormat/>
    <w:uiPriority w:val="0"/>
  </w:style>
  <w:style w:type="paragraph" w:styleId="13">
    <w:name w:val="toc 2"/>
    <w:basedOn w:val="1"/>
    <w:next w:val="1"/>
    <w:autoRedefine/>
    <w:qFormat/>
    <w:uiPriority w:val="0"/>
    <w:pPr>
      <w:ind w:left="420" w:leftChars="200"/>
    </w:pPr>
  </w:style>
  <w:style w:type="paragraph" w:styleId="14">
    <w:name w:val="Normal (Web)"/>
    <w:basedOn w:val="1"/>
    <w:autoRedefine/>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微软雅黑" w:hAnsi="微软雅黑" w:eastAsia="微软雅黑" w:cs="微软雅黑"/>
      <w:kern w:val="0"/>
      <w:sz w:val="24"/>
      <w:lang w:val="en-US" w:eastAsia="zh-CN" w:bidi="ar"/>
    </w:rPr>
  </w:style>
  <w:style w:type="paragraph" w:styleId="15">
    <w:name w:val="Title"/>
    <w:basedOn w:val="2"/>
    <w:next w:val="1"/>
    <w:autoRedefine/>
    <w:qFormat/>
    <w:uiPriority w:val="0"/>
    <w:pPr>
      <w:autoSpaceDE w:val="0"/>
      <w:autoSpaceDN w:val="0"/>
      <w:spacing w:before="240" w:after="60"/>
    </w:pPr>
    <w:rPr>
      <w:rFonts w:ascii="Arial" w:hAnsi="Arial" w:eastAsia="仿宋_GB2312" w:cs="Arial"/>
      <w:spacing w:val="0"/>
    </w:rPr>
  </w:style>
  <w:style w:type="table" w:styleId="17">
    <w:name w:val="Table Grid"/>
    <w:basedOn w:val="1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autoRedefine/>
    <w:qFormat/>
    <w:uiPriority w:val="0"/>
    <w:rPr>
      <w:color w:val="333333"/>
      <w:u w:val="none"/>
    </w:rPr>
  </w:style>
  <w:style w:type="paragraph" w:customStyle="1" w:styleId="20">
    <w:name w:val="表格"/>
    <w:basedOn w:val="1"/>
    <w:next w:val="1"/>
    <w:autoRedefine/>
    <w:qFormat/>
    <w:uiPriority w:val="0"/>
    <w:pPr>
      <w:spacing w:line="240" w:lineRule="auto"/>
      <w:ind w:firstLine="0" w:firstLineChars="0"/>
      <w:jc w:val="left"/>
    </w:pPr>
    <w:rPr>
      <w:rFonts w:ascii="Times New Roman" w:hAnsi="Times New Roman"/>
    </w:rPr>
  </w:style>
  <w:style w:type="paragraph" w:customStyle="1" w:styleId="21">
    <w:name w:val="正文格式"/>
    <w:basedOn w:val="1"/>
    <w:autoRedefine/>
    <w:qFormat/>
    <w:uiPriority w:val="0"/>
    <w:pPr>
      <w:ind w:firstLine="200" w:firstLineChars="200"/>
    </w:pPr>
    <w:rPr>
      <w:rFonts w:ascii="宋体" w:hAnsi="宋体"/>
      <w:sz w:val="24"/>
    </w:rPr>
  </w:style>
  <w:style w:type="paragraph" w:customStyle="1" w:styleId="22">
    <w:name w:val="表"/>
    <w:basedOn w:val="1"/>
    <w:autoRedefine/>
    <w:qFormat/>
    <w:uiPriority w:val="0"/>
    <w:pPr>
      <w:ind w:firstLine="0" w:firstLineChars="0"/>
      <w:jc w:val="center"/>
    </w:pPr>
    <w:rPr>
      <w:rFonts w:ascii="Times New Roman" w:hAnsi="Times New Roman" w:eastAsia="宋体"/>
      <w:b/>
      <w:sz w:val="21"/>
    </w:rPr>
  </w:style>
  <w:style w:type="character" w:customStyle="1" w:styleId="23">
    <w:name w:val="标题 4 Char"/>
    <w:link w:val="5"/>
    <w:autoRedefine/>
    <w:qFormat/>
    <w:uiPriority w:val="0"/>
    <w:rPr>
      <w:rFonts w:ascii="Arial" w:hAnsi="Arial" w:eastAsia="宋体"/>
      <w:b/>
      <w:bCs/>
      <w:kern w:val="2"/>
      <w:sz w:val="24"/>
      <w:szCs w:val="28"/>
    </w:rPr>
  </w:style>
  <w:style w:type="paragraph" w:customStyle="1" w:styleId="24">
    <w:name w:val="表头"/>
    <w:basedOn w:val="1"/>
    <w:autoRedefine/>
    <w:qFormat/>
    <w:uiPriority w:val="0"/>
    <w:rPr>
      <w:rFonts w:ascii="Calibri" w:hAnsi="Calibri" w:eastAsia="宋体"/>
      <w:b/>
    </w:rPr>
  </w:style>
  <w:style w:type="character" w:customStyle="1" w:styleId="25">
    <w:name w:val="标题 1 Char"/>
    <w:link w:val="2"/>
    <w:autoRedefine/>
    <w:qFormat/>
    <w:uiPriority w:val="0"/>
    <w:rPr>
      <w:rFonts w:ascii="Times New Roman" w:hAnsi="Times New Roman" w:eastAsia="宋体"/>
      <w:b/>
      <w:bCs/>
      <w:kern w:val="44"/>
      <w:sz w:val="30"/>
      <w:szCs w:val="44"/>
    </w:rPr>
  </w:style>
  <w:style w:type="paragraph" w:customStyle="1" w:styleId="26">
    <w:name w:val="表2"/>
    <w:basedOn w:val="1"/>
    <w:autoRedefine/>
    <w:qFormat/>
    <w:uiPriority w:val="0"/>
    <w:rPr>
      <w:rFonts w:asciiTheme="minorAscii" w:hAnsiTheme="minorAscii"/>
      <w:sz w:val="21"/>
    </w:rPr>
  </w:style>
  <w:style w:type="paragraph" w:customStyle="1" w:styleId="27">
    <w:name w:val="WPSOffice手动目录 1"/>
    <w:autoRedefine/>
    <w:qFormat/>
    <w:uiPriority w:val="0"/>
    <w:pPr>
      <w:ind w:leftChars="0"/>
    </w:pPr>
    <w:rPr>
      <w:rFonts w:ascii="Times New Roman" w:hAnsi="Times New Roman" w:eastAsia="宋体" w:cs="Times New Roman"/>
      <w:sz w:val="20"/>
      <w:szCs w:val="20"/>
    </w:rPr>
  </w:style>
  <w:style w:type="paragraph" w:customStyle="1" w:styleId="28">
    <w:name w:val="WPSOffice手动目录 2"/>
    <w:autoRedefine/>
    <w:qFormat/>
    <w:uiPriority w:val="0"/>
    <w:pPr>
      <w:ind w:leftChars="200"/>
    </w:pPr>
    <w:rPr>
      <w:rFonts w:ascii="Times New Roman" w:hAnsi="Times New Roman" w:eastAsia="宋体" w:cs="Times New Roman"/>
      <w:sz w:val="20"/>
      <w:szCs w:val="20"/>
    </w:rPr>
  </w:style>
  <w:style w:type="paragraph" w:customStyle="1" w:styleId="29">
    <w:name w:val="WPSOffice手动目录 3"/>
    <w:autoRedefine/>
    <w:qFormat/>
    <w:uiPriority w:val="0"/>
    <w:pPr>
      <w:ind w:leftChars="400"/>
    </w:pPr>
    <w:rPr>
      <w:rFonts w:ascii="Times New Roman" w:hAnsi="Times New Roman" w:eastAsia="宋体" w:cs="Times New Roman"/>
      <w:sz w:val="20"/>
      <w:szCs w:val="20"/>
    </w:rPr>
  </w:style>
  <w:style w:type="paragraph" w:customStyle="1" w:styleId="30">
    <w:name w:val="图标标题"/>
    <w:basedOn w:val="1"/>
    <w:autoRedefine/>
    <w:qFormat/>
    <w:uiPriority w:val="0"/>
    <w:pPr>
      <w:ind w:firstLine="0" w:firstLineChars="0"/>
      <w:jc w:val="center"/>
    </w:pPr>
    <w:rPr>
      <w:rFonts w:ascii="Times New Roman" w:hAnsi="Times New Roman" w:eastAsia="黑体"/>
    </w:rPr>
  </w:style>
  <w:style w:type="paragraph" w:customStyle="1" w:styleId="31">
    <w:name w:val="文本"/>
    <w:basedOn w:val="1"/>
    <w:link w:val="32"/>
    <w:autoRedefine/>
    <w:qFormat/>
    <w:uiPriority w:val="0"/>
    <w:pPr>
      <w:adjustRightInd w:val="0"/>
      <w:snapToGrid w:val="0"/>
      <w:spacing w:line="360" w:lineRule="auto"/>
      <w:ind w:firstLine="420" w:firstLineChars="200"/>
    </w:pPr>
    <w:rPr>
      <w:rFonts w:ascii="Times New Roman" w:hAnsi="Times New Roman" w:eastAsia="宋体"/>
      <w:kern w:val="0"/>
      <w:sz w:val="24"/>
      <w:szCs w:val="20"/>
    </w:rPr>
  </w:style>
  <w:style w:type="character" w:customStyle="1" w:styleId="32">
    <w:name w:val="文本 Char"/>
    <w:link w:val="31"/>
    <w:autoRedefine/>
    <w:qFormat/>
    <w:uiPriority w:val="0"/>
    <w:rPr>
      <w:rFonts w:ascii="Times New Roman" w:hAnsi="Times New Roman" w:eastAsia="宋体"/>
      <w:kern w:val="0"/>
      <w:sz w:val="24"/>
      <w:szCs w:val="20"/>
    </w:rPr>
  </w:style>
  <w:style w:type="paragraph" w:customStyle="1" w:styleId="33">
    <w:name w:val="0正文"/>
    <w:autoRedefine/>
    <w:unhideWhenUsed/>
    <w:qFormat/>
    <w:uiPriority w:val="0"/>
    <w:pPr>
      <w:widowControl w:val="0"/>
      <w:spacing w:line="360" w:lineRule="auto"/>
      <w:ind w:firstLine="720" w:firstLineChars="200"/>
    </w:pPr>
    <w:rPr>
      <w:rFonts w:ascii="Times New Roman" w:hAnsi="Times New Roman" w:eastAsia="宋体" w:cs="Microsoft Uighur"/>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5361</Words>
  <Characters>5886</Characters>
  <Lines>0</Lines>
  <Paragraphs>0</Paragraphs>
  <TotalTime>1</TotalTime>
  <ScaleCrop>false</ScaleCrop>
  <LinksUpToDate>false</LinksUpToDate>
  <CharactersWithSpaces>5996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2020-11-05T11:17:00Z</dcterms:created>
  <dc:creator>zyn</dc:creator>
  <cp:lastModifiedBy>目光流转终成诗</cp:lastModifiedBy>
  <cp:lastPrinted>2020-12-20T12:02:00Z</cp:lastPrinted>
  <dcterms:modified xsi:type="dcterms:W3CDTF">2025-03-06T09:09:03Z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763E478D4CA3428787D83A1DD8D56D89_13</vt:lpwstr>
  </property>
  <property fmtid="{D5CDD505-2E9C-101B-9397-08002B2CF9AE}" pid="4" name="KSOTemplateDocerSaveRecord">
    <vt:lpwstr>eyJoZGlkIjoiODAyY2IzMzQ0NzhjYmJlMThkMjkyYTU5YTNiNzAxODYiLCJ1c2VySWQiOiI1NjE3NDIwNDIifQ==</vt:lpwstr>
  </property>
</Properties>
</file>